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4A0DF0" w:rsidP="00C321B5">
      <w:pPr>
        <w:jc w:val="center"/>
        <w:rPr>
          <w:rFonts w:ascii="Book Antiqua" w:hAnsi="Book Antiqua" w:cs="Arial"/>
          <w:sz w:val="16"/>
          <w:szCs w:val="16"/>
        </w:rPr>
      </w:pPr>
      <w:r>
        <w:rPr>
          <w:noProof/>
        </w:rPr>
        <w:drawing>
          <wp:inline distT="0" distB="0" distL="0" distR="0">
            <wp:extent cx="104267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2670" cy="908050"/>
                    </a:xfrm>
                    <a:prstGeom prst="rect">
                      <a:avLst/>
                    </a:prstGeom>
                    <a:noFill/>
                    <a:ln>
                      <a:noFill/>
                    </a:ln>
                  </pic:spPr>
                </pic:pic>
              </a:graphicData>
            </a:graphic>
          </wp:inline>
        </w:drawing>
      </w: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252857">
        <w:rPr>
          <w:rFonts w:ascii="Book Antiqua" w:hAnsi="Book Antiqua" w:cs="Arial"/>
          <w:caps/>
        </w:rPr>
        <w:t>PA/00594/2018</w:t>
      </w:r>
      <w:bookmarkEnd w:id="0"/>
    </w:p>
    <w:p w:rsidR="00C345E1" w:rsidRPr="00F5664C" w:rsidRDefault="00C345E1" w:rsidP="00B12FB2">
      <w:pPr>
        <w:rPr>
          <w:rFonts w:ascii="Book Antiqua" w:hAnsi="Book Antiqua" w:cs="Arial"/>
        </w:rPr>
      </w:pPr>
    </w:p>
    <w:p w:rsidR="00C325F9" w:rsidRDefault="00C325F9" w:rsidP="00C345E1">
      <w:pPr>
        <w:jc w:val="center"/>
        <w:rPr>
          <w:rFonts w:ascii="Book Antiqua" w:hAnsi="Book Antiqua" w:cs="Arial"/>
          <w:b/>
          <w:u w:val="single"/>
        </w:rPr>
      </w:pPr>
    </w:p>
    <w:p w:rsidR="00C345E1"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25F9" w:rsidRPr="00F5664C" w:rsidRDefault="00C325F9" w:rsidP="00C345E1">
      <w:pPr>
        <w:jc w:val="center"/>
        <w:rPr>
          <w:rFonts w:ascii="Book Antiqua" w:hAnsi="Book Antiqua" w:cs="Arial"/>
          <w:b/>
          <w:u w:val="single"/>
        </w:rPr>
      </w:pPr>
    </w:p>
    <w:p w:rsidR="00C345E1" w:rsidRPr="00F5664C" w:rsidRDefault="00C345E1" w:rsidP="00B12FB2">
      <w:pP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524"/>
        <w:gridCol w:w="524"/>
        <w:gridCol w:w="3960"/>
      </w:tblGrid>
      <w:tr w:rsidR="00D22636" w:rsidRPr="00F5664C" w:rsidTr="00CE53B1">
        <w:tc>
          <w:tcPr>
            <w:tcW w:w="5524"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252857">
              <w:rPr>
                <w:rFonts w:ascii="Book Antiqua" w:hAnsi="Book Antiqua" w:cs="Arial"/>
                <w:b/>
              </w:rPr>
              <w:t>Manchester Civil Justice Centre</w:t>
            </w:r>
          </w:p>
        </w:tc>
        <w:tc>
          <w:tcPr>
            <w:tcW w:w="4484" w:type="dxa"/>
            <w:gridSpan w:val="2"/>
          </w:tcPr>
          <w:p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CE53B1">
        <w:tc>
          <w:tcPr>
            <w:tcW w:w="5524"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252857">
              <w:rPr>
                <w:rFonts w:ascii="Book Antiqua" w:hAnsi="Book Antiqua" w:cs="Arial"/>
                <w:b/>
              </w:rPr>
              <w:t>10</w:t>
            </w:r>
            <w:r w:rsidR="00252857" w:rsidRPr="00252857">
              <w:rPr>
                <w:rFonts w:ascii="Book Antiqua" w:hAnsi="Book Antiqua" w:cs="Arial"/>
                <w:b/>
                <w:vertAlign w:val="superscript"/>
              </w:rPr>
              <w:t>th</w:t>
            </w:r>
            <w:r w:rsidR="00252857">
              <w:rPr>
                <w:rFonts w:ascii="Book Antiqua" w:hAnsi="Book Antiqua" w:cs="Arial"/>
                <w:b/>
              </w:rPr>
              <w:t xml:space="preserve"> July 2018</w:t>
            </w:r>
          </w:p>
        </w:tc>
        <w:tc>
          <w:tcPr>
            <w:tcW w:w="4484" w:type="dxa"/>
            <w:gridSpan w:val="2"/>
          </w:tcPr>
          <w:p w:rsidR="00D22636" w:rsidRPr="00F5664C" w:rsidRDefault="00CE53B1" w:rsidP="004A1848">
            <w:pPr>
              <w:jc w:val="both"/>
              <w:rPr>
                <w:rFonts w:ascii="Book Antiqua" w:hAnsi="Book Antiqua" w:cs="Arial"/>
                <w:b/>
              </w:rPr>
            </w:pPr>
            <w:r>
              <w:rPr>
                <w:rFonts w:ascii="Book Antiqua" w:hAnsi="Book Antiqua" w:cs="Arial"/>
                <w:b/>
              </w:rPr>
              <w:t>On 24</w:t>
            </w:r>
            <w:r w:rsidRPr="00CE53B1">
              <w:rPr>
                <w:rFonts w:ascii="Book Antiqua" w:hAnsi="Book Antiqua" w:cs="Arial"/>
                <w:b/>
                <w:vertAlign w:val="superscript"/>
              </w:rPr>
              <w:t>th</w:t>
            </w:r>
            <w:r>
              <w:rPr>
                <w:rFonts w:ascii="Book Antiqua" w:hAnsi="Book Antiqua" w:cs="Arial"/>
                <w:b/>
              </w:rPr>
              <w:t xml:space="preserve"> July 2018 </w:t>
            </w:r>
          </w:p>
        </w:tc>
      </w:tr>
      <w:tr w:rsidR="00D22636" w:rsidRPr="00F5664C" w:rsidTr="00CE53B1">
        <w:tc>
          <w:tcPr>
            <w:tcW w:w="6048" w:type="dxa"/>
            <w:gridSpan w:val="2"/>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B12FB2">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255071" w:rsidP="00252857">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rsidR="00B16F58" w:rsidRPr="00F5664C" w:rsidRDefault="00B16F58" w:rsidP="00A15234">
      <w:pPr>
        <w:jc w:val="center"/>
        <w:rPr>
          <w:rFonts w:ascii="Book Antiqua" w:hAnsi="Book Antiqua" w:cs="Arial"/>
          <w:b/>
        </w:rPr>
      </w:pPr>
    </w:p>
    <w:p w:rsidR="00C325F9" w:rsidRDefault="00C325F9"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252857" w:rsidP="00742A8D">
      <w:pPr>
        <w:jc w:val="center"/>
        <w:rPr>
          <w:rFonts w:ascii="Book Antiqua" w:hAnsi="Book Antiqua" w:cs="Arial"/>
          <w:b/>
          <w:caps/>
        </w:rPr>
      </w:pPr>
      <w:r>
        <w:rPr>
          <w:rFonts w:ascii="Book Antiqua" w:hAnsi="Book Antiqua" w:cs="Arial"/>
          <w:b/>
          <w:caps/>
        </w:rPr>
        <w:t xml:space="preserve">z k </w:t>
      </w:r>
      <w:proofErr w:type="spellStart"/>
      <w:r>
        <w:rPr>
          <w:rFonts w:ascii="Book Antiqua" w:hAnsi="Book Antiqua" w:cs="Arial"/>
          <w:b/>
          <w:caps/>
        </w:rPr>
        <w:t>k</w:t>
      </w:r>
      <w:proofErr w:type="spellEnd"/>
      <w:r>
        <w:rPr>
          <w:rFonts w:ascii="Book Antiqua" w:hAnsi="Book Antiqua" w:cs="Arial"/>
          <w:b/>
          <w:caps/>
        </w:rPr>
        <w:t xml:space="preserve"> </w:t>
      </w:r>
    </w:p>
    <w:p w:rsidR="00F13D39" w:rsidRDefault="00F13D39" w:rsidP="00F13D39">
      <w:pPr>
        <w:jc w:val="center"/>
        <w:rPr>
          <w:rFonts w:ascii="Book Antiqua" w:hAnsi="Book Antiqua" w:cs="Arial"/>
          <w:b/>
          <w:caps/>
        </w:rPr>
      </w:pPr>
      <w:r w:rsidRPr="00F13D39">
        <w:rPr>
          <w:rFonts w:ascii="Book Antiqua" w:hAnsi="Book Antiqua" w:cs="Arial"/>
          <w:b/>
          <w:caps/>
        </w:rPr>
        <w:t xml:space="preserve">(ANONYMITY DIRECTION </w:t>
      </w:r>
      <w:r w:rsidR="00252857">
        <w:rPr>
          <w:rFonts w:ascii="Book Antiqua" w:hAnsi="Book Antiqua" w:cs="Arial"/>
          <w:b/>
          <w:caps/>
        </w:rPr>
        <w:t>made</w:t>
      </w:r>
      <w:r w:rsidRPr="00F13D39">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B12FB2">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Default="00DD5071" w:rsidP="00DD5071">
      <w:pPr>
        <w:rPr>
          <w:rFonts w:ascii="Book Antiqua" w:hAnsi="Book Antiqua" w:cs="Arial"/>
          <w:u w:val="single"/>
        </w:rPr>
      </w:pPr>
    </w:p>
    <w:p w:rsidR="00C325F9" w:rsidRPr="00F5664C" w:rsidRDefault="00C325F9"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252857">
        <w:rPr>
          <w:rFonts w:ascii="Book Antiqua" w:hAnsi="Book Antiqua" w:cs="Arial"/>
        </w:rPr>
        <w:t>Mr J Howard of Fountain Solicitors</w:t>
      </w:r>
    </w:p>
    <w:p w:rsidR="00DE7DB7" w:rsidRPr="00F5664C" w:rsidRDefault="00DE7DB7" w:rsidP="00B12FB2">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252857">
        <w:rPr>
          <w:rFonts w:ascii="Book Antiqua" w:hAnsi="Book Antiqua" w:cs="Arial"/>
        </w:rPr>
        <w:t>M</w:t>
      </w:r>
      <w:r w:rsidR="00046886">
        <w:rPr>
          <w:rFonts w:ascii="Book Antiqua" w:hAnsi="Book Antiqua" w:cs="Arial"/>
        </w:rPr>
        <w:t>r A Tan</w:t>
      </w:r>
      <w:r w:rsidR="00252857">
        <w:rPr>
          <w:rFonts w:ascii="Book Antiqua" w:hAnsi="Book Antiqua" w:cs="Arial"/>
        </w:rPr>
        <w:t xml:space="preserve">, Senior Home Office Presenting Officer </w:t>
      </w:r>
    </w:p>
    <w:p w:rsidR="00DE7DB7" w:rsidRDefault="00DE7DB7" w:rsidP="00402B9E">
      <w:pPr>
        <w:tabs>
          <w:tab w:val="left" w:pos="2520"/>
        </w:tabs>
        <w:jc w:val="center"/>
        <w:rPr>
          <w:rFonts w:ascii="Book Antiqua" w:hAnsi="Book Antiqua" w:cs="Arial"/>
        </w:rPr>
      </w:pPr>
    </w:p>
    <w:p w:rsidR="00C325F9" w:rsidRPr="00F5664C" w:rsidRDefault="00C325F9" w:rsidP="00402B9E">
      <w:pPr>
        <w:tabs>
          <w:tab w:val="left" w:pos="2520"/>
        </w:tabs>
        <w:jc w:val="center"/>
        <w:rPr>
          <w:rFonts w:ascii="Book Antiqua" w:hAnsi="Book Antiqua" w:cs="Arial"/>
        </w:rPr>
      </w:pPr>
    </w:p>
    <w:p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252857" w:rsidRPr="00252857" w:rsidRDefault="00252857" w:rsidP="00402B9E">
      <w:pPr>
        <w:tabs>
          <w:tab w:val="left" w:pos="2520"/>
        </w:tabs>
        <w:jc w:val="both"/>
        <w:rPr>
          <w:rFonts w:ascii="Book Antiqua" w:hAnsi="Book Antiqua" w:cs="Arial"/>
          <w:b/>
        </w:rPr>
      </w:pPr>
      <w:r>
        <w:rPr>
          <w:rFonts w:ascii="Book Antiqua" w:hAnsi="Book Antiqua" w:cs="Arial"/>
          <w:b/>
        </w:rPr>
        <w:t>Introduction and Background</w:t>
      </w:r>
    </w:p>
    <w:p w:rsidR="005E5DFF" w:rsidRDefault="00252857" w:rsidP="005E5DFF">
      <w:pPr>
        <w:numPr>
          <w:ilvl w:val="0"/>
          <w:numId w:val="3"/>
        </w:numPr>
        <w:spacing w:before="240"/>
        <w:jc w:val="both"/>
        <w:rPr>
          <w:rFonts w:ascii="Book Antiqua" w:hAnsi="Book Antiqua" w:cs="Arial"/>
        </w:rPr>
      </w:pPr>
      <w:r>
        <w:rPr>
          <w:rFonts w:ascii="Book Antiqua" w:hAnsi="Book Antiqua" w:cs="Arial"/>
        </w:rPr>
        <w:t>The Appellant appeals against a decisi</w:t>
      </w:r>
      <w:r w:rsidR="00B12FB2">
        <w:rPr>
          <w:rFonts w:ascii="Book Antiqua" w:hAnsi="Book Antiqua" w:cs="Arial"/>
        </w:rPr>
        <w:t>on of Judge Andrew Davies (the j</w:t>
      </w:r>
      <w:r>
        <w:rPr>
          <w:rFonts w:ascii="Book Antiqua" w:hAnsi="Book Antiqua" w:cs="Arial"/>
        </w:rPr>
        <w:t xml:space="preserve">udge) of the First-tier Tribunal (the </w:t>
      </w:r>
      <w:proofErr w:type="spellStart"/>
      <w:r>
        <w:rPr>
          <w:rFonts w:ascii="Book Antiqua" w:hAnsi="Book Antiqua" w:cs="Arial"/>
        </w:rPr>
        <w:t>FtT</w:t>
      </w:r>
      <w:proofErr w:type="spellEnd"/>
      <w:r>
        <w:rPr>
          <w:rFonts w:ascii="Book Antiqua" w:hAnsi="Book Antiqua" w:cs="Arial"/>
        </w:rPr>
        <w:t>) promulgated on 26</w:t>
      </w:r>
      <w:r w:rsidRPr="00252857">
        <w:rPr>
          <w:rFonts w:ascii="Book Antiqua" w:hAnsi="Book Antiqua" w:cs="Arial"/>
          <w:vertAlign w:val="superscript"/>
        </w:rPr>
        <w:t>th</w:t>
      </w:r>
      <w:r>
        <w:rPr>
          <w:rFonts w:ascii="Book Antiqua" w:hAnsi="Book Antiqua" w:cs="Arial"/>
        </w:rPr>
        <w:t xml:space="preserve"> February 2018.  </w:t>
      </w:r>
    </w:p>
    <w:p w:rsidR="00252857" w:rsidRDefault="00252857" w:rsidP="005E5DFF">
      <w:pPr>
        <w:numPr>
          <w:ilvl w:val="0"/>
          <w:numId w:val="3"/>
        </w:numPr>
        <w:spacing w:before="240"/>
        <w:jc w:val="both"/>
        <w:rPr>
          <w:rFonts w:ascii="Book Antiqua" w:hAnsi="Book Antiqua" w:cs="Arial"/>
        </w:rPr>
      </w:pPr>
      <w:r>
        <w:rPr>
          <w:rFonts w:ascii="Book Antiqua" w:hAnsi="Book Antiqua" w:cs="Arial"/>
        </w:rPr>
        <w:t>The Appellant is a female Iraqi citizen of Kurdish ethnicity born 23</w:t>
      </w:r>
      <w:r w:rsidRPr="00252857">
        <w:rPr>
          <w:rFonts w:ascii="Book Antiqua" w:hAnsi="Book Antiqua" w:cs="Arial"/>
          <w:vertAlign w:val="superscript"/>
        </w:rPr>
        <w:t>rd</w:t>
      </w:r>
      <w:r>
        <w:rPr>
          <w:rFonts w:ascii="Book Antiqua" w:hAnsi="Book Antiqua" w:cs="Arial"/>
        </w:rPr>
        <w:t xml:space="preserve"> July 1989.  She originates from the Iraqi Kurdish </w:t>
      </w:r>
      <w:r w:rsidR="000009B8">
        <w:rPr>
          <w:rFonts w:ascii="Book Antiqua" w:hAnsi="Book Antiqua" w:cs="Arial"/>
        </w:rPr>
        <w:t xml:space="preserve">Region </w:t>
      </w:r>
      <w:r>
        <w:rPr>
          <w:rFonts w:ascii="Book Antiqua" w:hAnsi="Book Antiqua" w:cs="Arial"/>
        </w:rPr>
        <w:t>(IKR).</w:t>
      </w:r>
    </w:p>
    <w:p w:rsidR="00252857" w:rsidRDefault="00252857" w:rsidP="005E5DFF">
      <w:pPr>
        <w:numPr>
          <w:ilvl w:val="0"/>
          <w:numId w:val="3"/>
        </w:numPr>
        <w:spacing w:before="240"/>
        <w:jc w:val="both"/>
        <w:rPr>
          <w:rFonts w:ascii="Book Antiqua" w:hAnsi="Book Antiqua" w:cs="Arial"/>
        </w:rPr>
      </w:pPr>
      <w:r>
        <w:rPr>
          <w:rFonts w:ascii="Book Antiqua" w:hAnsi="Book Antiqua" w:cs="Arial"/>
        </w:rPr>
        <w:lastRenderedPageBreak/>
        <w:t>The Appellant arrived in the UK illegally on 10</w:t>
      </w:r>
      <w:r w:rsidRPr="00252857">
        <w:rPr>
          <w:rFonts w:ascii="Book Antiqua" w:hAnsi="Book Antiqua" w:cs="Arial"/>
          <w:vertAlign w:val="superscript"/>
        </w:rPr>
        <w:t>th</w:t>
      </w:r>
      <w:r>
        <w:rPr>
          <w:rFonts w:ascii="Book Antiqua" w:hAnsi="Book Antiqua" w:cs="Arial"/>
        </w:rPr>
        <w:t xml:space="preserve"> August 2017 and claimed asylum on that date.  Her claim was based upon being the member of a particular social group.  She feared her family, in particular her father, as she had lost her virginity before marriage and refused to enter a marriage that had been arranged for her by her father.  The Appellant entered into an Islamic marriage with a British citizen on 20</w:t>
      </w:r>
      <w:r w:rsidRPr="00252857">
        <w:rPr>
          <w:rFonts w:ascii="Book Antiqua" w:hAnsi="Book Antiqua" w:cs="Arial"/>
          <w:vertAlign w:val="superscript"/>
        </w:rPr>
        <w:t>th</w:t>
      </w:r>
      <w:r>
        <w:rPr>
          <w:rFonts w:ascii="Book Antiqua" w:hAnsi="Book Antiqua" w:cs="Arial"/>
        </w:rPr>
        <w:t xml:space="preserve"> December 2017.  The British citizen, also originates from the IKR and he and the Sponsor had met in the IKR in November 2016.</w:t>
      </w:r>
    </w:p>
    <w:p w:rsidR="00252857" w:rsidRDefault="00252857" w:rsidP="005E5DFF">
      <w:pPr>
        <w:numPr>
          <w:ilvl w:val="0"/>
          <w:numId w:val="3"/>
        </w:numPr>
        <w:spacing w:before="240"/>
        <w:jc w:val="both"/>
        <w:rPr>
          <w:rFonts w:ascii="Book Antiqua" w:hAnsi="Book Antiqua" w:cs="Arial"/>
        </w:rPr>
      </w:pPr>
      <w:r>
        <w:rPr>
          <w:rFonts w:ascii="Book Antiqua" w:hAnsi="Book Antiqua" w:cs="Arial"/>
        </w:rPr>
        <w:t>The Respondent refused the application on 10</w:t>
      </w:r>
      <w:r w:rsidRPr="00252857">
        <w:rPr>
          <w:rFonts w:ascii="Book Antiqua" w:hAnsi="Book Antiqua" w:cs="Arial"/>
          <w:vertAlign w:val="superscript"/>
        </w:rPr>
        <w:t>th</w:t>
      </w:r>
      <w:r>
        <w:rPr>
          <w:rFonts w:ascii="Book Antiqua" w:hAnsi="Book Antiqua" w:cs="Arial"/>
        </w:rPr>
        <w:t xml:space="preserve"> December 2017 and the Appellant appealed to the </w:t>
      </w:r>
      <w:proofErr w:type="spellStart"/>
      <w:r>
        <w:rPr>
          <w:rFonts w:ascii="Book Antiqua" w:hAnsi="Book Antiqua" w:cs="Arial"/>
        </w:rPr>
        <w:t>FtT</w:t>
      </w:r>
      <w:proofErr w:type="spellEnd"/>
      <w:r>
        <w:rPr>
          <w:rFonts w:ascii="Book Antiqua" w:hAnsi="Book Antiqua" w:cs="Arial"/>
        </w:rPr>
        <w:t>.</w:t>
      </w:r>
    </w:p>
    <w:p w:rsidR="00252857" w:rsidRDefault="00252857" w:rsidP="005E5DFF">
      <w:pPr>
        <w:numPr>
          <w:ilvl w:val="0"/>
          <w:numId w:val="3"/>
        </w:numPr>
        <w:spacing w:before="240"/>
        <w:jc w:val="both"/>
        <w:rPr>
          <w:rFonts w:ascii="Book Antiqua" w:hAnsi="Book Antiqua" w:cs="Arial"/>
        </w:rPr>
      </w:pPr>
      <w:r>
        <w:rPr>
          <w:rFonts w:ascii="Book Antiqua" w:hAnsi="Book Antiqua" w:cs="Arial"/>
        </w:rPr>
        <w:t>The judge heard the appeal on 13</w:t>
      </w:r>
      <w:r w:rsidRPr="00252857">
        <w:rPr>
          <w:rFonts w:ascii="Book Antiqua" w:hAnsi="Book Antiqua" w:cs="Arial"/>
          <w:vertAlign w:val="superscript"/>
        </w:rPr>
        <w:t>th</w:t>
      </w:r>
      <w:r>
        <w:rPr>
          <w:rFonts w:ascii="Book Antiqua" w:hAnsi="Book Antiqua" w:cs="Arial"/>
        </w:rPr>
        <w:t xml:space="preserve"> February 2018.  He heard evidence from the Appellant and found her to be an incredible witness.  The judge did not accept that the Appellant would be at risk from her father or family if she returned to the IKR.  In the alternative, taking the </w:t>
      </w:r>
      <w:r w:rsidR="00046886">
        <w:rPr>
          <w:rFonts w:ascii="Book Antiqua" w:hAnsi="Book Antiqua" w:cs="Arial"/>
        </w:rPr>
        <w:t xml:space="preserve">Appellant’s </w:t>
      </w:r>
      <w:r>
        <w:rPr>
          <w:rFonts w:ascii="Book Antiqua" w:hAnsi="Book Antiqua" w:cs="Arial"/>
        </w:rPr>
        <w:t>case at its highest, if she was at risk from her family, the judge found that she had a reasonable internal relocation option.  The appeal was dismissed on asylum and humanitarian protection grounds, and on human rights grounds with reference to Articles 2 and 3 of the 1950 European Convention on Human Rights (the 1950 Convention).</w:t>
      </w:r>
    </w:p>
    <w:p w:rsidR="00252857" w:rsidRDefault="00252857" w:rsidP="005E5DFF">
      <w:pPr>
        <w:numPr>
          <w:ilvl w:val="0"/>
          <w:numId w:val="3"/>
        </w:numPr>
        <w:spacing w:before="240"/>
        <w:jc w:val="both"/>
        <w:rPr>
          <w:rFonts w:ascii="Book Antiqua" w:hAnsi="Book Antiqua" w:cs="Arial"/>
        </w:rPr>
      </w:pPr>
      <w:r>
        <w:rPr>
          <w:rFonts w:ascii="Book Antiqua" w:hAnsi="Book Antiqua" w:cs="Arial"/>
        </w:rPr>
        <w:t xml:space="preserve">The Appellant applied for permission to appeal to the Upper Tribunal relying upon three grounds which are summarised below. </w:t>
      </w:r>
    </w:p>
    <w:p w:rsidR="00252857" w:rsidRDefault="00252857" w:rsidP="005E5DFF">
      <w:pPr>
        <w:numPr>
          <w:ilvl w:val="0"/>
          <w:numId w:val="3"/>
        </w:numPr>
        <w:spacing w:before="240"/>
        <w:jc w:val="both"/>
        <w:rPr>
          <w:rFonts w:ascii="Book Antiqua" w:hAnsi="Book Antiqua" w:cs="Arial"/>
        </w:rPr>
      </w:pPr>
      <w:proofErr w:type="gramStart"/>
      <w:r>
        <w:rPr>
          <w:rFonts w:ascii="Book Antiqua" w:hAnsi="Book Antiqua" w:cs="Arial"/>
        </w:rPr>
        <w:t>Firstly</w:t>
      </w:r>
      <w:proofErr w:type="gramEnd"/>
      <w:r>
        <w:rPr>
          <w:rFonts w:ascii="Book Antiqua" w:hAnsi="Book Antiqua" w:cs="Arial"/>
        </w:rPr>
        <w:t xml:space="preserve"> it was submitted that the judge had materially erred by failing to make findings on paragraph 276ADE(1)(vi) of the Immigration Rules which had been relied upon in the grounds of appeal and the Appellant’s skeleton argument.  It was submitted that the judge had failed to consider why there would not be very significant obstacles to the </w:t>
      </w:r>
      <w:r w:rsidR="00046886">
        <w:rPr>
          <w:rFonts w:ascii="Book Antiqua" w:hAnsi="Book Antiqua" w:cs="Arial"/>
        </w:rPr>
        <w:t xml:space="preserve">Appellant’s </w:t>
      </w:r>
      <w:r>
        <w:rPr>
          <w:rFonts w:ascii="Book Antiqua" w:hAnsi="Book Antiqua" w:cs="Arial"/>
        </w:rPr>
        <w:t xml:space="preserve">integration into Iraq as she would be returning as a lone woman.  In </w:t>
      </w:r>
      <w:proofErr w:type="gramStart"/>
      <w:r>
        <w:rPr>
          <w:rFonts w:ascii="Book Antiqua" w:hAnsi="Book Antiqua" w:cs="Arial"/>
        </w:rPr>
        <w:t>addition</w:t>
      </w:r>
      <w:proofErr w:type="gramEnd"/>
      <w:r>
        <w:rPr>
          <w:rFonts w:ascii="Book Antiqua" w:hAnsi="Book Antiqua" w:cs="Arial"/>
        </w:rPr>
        <w:t xml:space="preserve"> the judge had found that the Appellant had entered into an Islamic marriage in the UK on 20</w:t>
      </w:r>
      <w:r w:rsidRPr="00252857">
        <w:rPr>
          <w:rFonts w:ascii="Book Antiqua" w:hAnsi="Book Antiqua" w:cs="Arial"/>
          <w:vertAlign w:val="superscript"/>
        </w:rPr>
        <w:t>th</w:t>
      </w:r>
      <w:r>
        <w:rPr>
          <w:rFonts w:ascii="Book Antiqua" w:hAnsi="Book Antiqua" w:cs="Arial"/>
        </w:rPr>
        <w:t xml:space="preserve"> December 2017, and had failed to assess her family and private life pursuant to Article 8.</w:t>
      </w:r>
    </w:p>
    <w:p w:rsidR="000C0D66" w:rsidRDefault="000C0D66" w:rsidP="005E5DFF">
      <w:pPr>
        <w:numPr>
          <w:ilvl w:val="0"/>
          <w:numId w:val="3"/>
        </w:numPr>
        <w:spacing w:before="240"/>
        <w:jc w:val="both"/>
        <w:rPr>
          <w:rFonts w:ascii="Book Antiqua" w:hAnsi="Book Antiqua" w:cs="Arial"/>
        </w:rPr>
      </w:pPr>
      <w:r>
        <w:rPr>
          <w:rFonts w:ascii="Book Antiqua" w:hAnsi="Book Antiqua" w:cs="Arial"/>
        </w:rPr>
        <w:t xml:space="preserve">Secondly it was submitted that the judge had erred by making a material misdirection of law.  The judge had at paragraph 36 referred to the </w:t>
      </w:r>
      <w:r w:rsidR="00046886">
        <w:rPr>
          <w:rFonts w:ascii="Book Antiqua" w:hAnsi="Book Antiqua" w:cs="Arial"/>
        </w:rPr>
        <w:t xml:space="preserve">Appellant </w:t>
      </w:r>
      <w:r>
        <w:rPr>
          <w:rFonts w:ascii="Book Antiqua" w:hAnsi="Book Antiqua" w:cs="Arial"/>
        </w:rPr>
        <w:t xml:space="preserve">lacking credibility.  Reference was made to </w:t>
      </w:r>
      <w:r w:rsidRPr="00046886">
        <w:rPr>
          <w:rFonts w:ascii="Book Antiqua" w:hAnsi="Book Antiqua" w:cs="Arial"/>
          <w:u w:val="single"/>
        </w:rPr>
        <w:t>HK v SSHD</w:t>
      </w:r>
      <w:r w:rsidRPr="00046886">
        <w:rPr>
          <w:rFonts w:ascii="Book Antiqua" w:hAnsi="Book Antiqua" w:cs="Arial"/>
        </w:rPr>
        <w:t xml:space="preserve"> [2006] EWCA </w:t>
      </w:r>
      <w:proofErr w:type="spellStart"/>
      <w:r w:rsidRPr="00046886">
        <w:rPr>
          <w:rFonts w:ascii="Book Antiqua" w:hAnsi="Book Antiqua" w:cs="Arial"/>
        </w:rPr>
        <w:t>Civ</w:t>
      </w:r>
      <w:proofErr w:type="spellEnd"/>
      <w:r w:rsidRPr="00046886">
        <w:rPr>
          <w:rFonts w:ascii="Book Antiqua" w:hAnsi="Book Antiqua" w:cs="Arial"/>
        </w:rPr>
        <w:t xml:space="preserve"> 1037</w:t>
      </w:r>
      <w:r>
        <w:rPr>
          <w:rFonts w:ascii="Book Antiqua" w:hAnsi="Book Antiqua" w:cs="Arial"/>
        </w:rPr>
        <w:t>, and it was submitted that the judge had materially erred in law in assessing the evidence.</w:t>
      </w:r>
    </w:p>
    <w:p w:rsidR="000C0D66" w:rsidRDefault="000C0D66" w:rsidP="005E5DFF">
      <w:pPr>
        <w:numPr>
          <w:ilvl w:val="0"/>
          <w:numId w:val="3"/>
        </w:numPr>
        <w:spacing w:before="240"/>
        <w:jc w:val="both"/>
        <w:rPr>
          <w:rFonts w:ascii="Book Antiqua" w:hAnsi="Book Antiqua" w:cs="Arial"/>
        </w:rPr>
      </w:pPr>
      <w:r>
        <w:rPr>
          <w:rFonts w:ascii="Book Antiqua" w:hAnsi="Book Antiqua" w:cs="Arial"/>
        </w:rPr>
        <w:t xml:space="preserve">Thirdly it was submitted that the judge had erred by making a material misdirection.  The judge had accepted that the Appellant’s father might have wanted her to marry a man of his choice and that the </w:t>
      </w:r>
      <w:r w:rsidR="00046886">
        <w:rPr>
          <w:rFonts w:ascii="Book Antiqua" w:hAnsi="Book Antiqua" w:cs="Arial"/>
        </w:rPr>
        <w:t xml:space="preserve">Appellant’s </w:t>
      </w:r>
      <w:r>
        <w:rPr>
          <w:rFonts w:ascii="Book Antiqua" w:hAnsi="Book Antiqua" w:cs="Arial"/>
        </w:rPr>
        <w:t xml:space="preserve">fears were consistent with country information about honour crimes in Iraq.  The judge had at paragraph 32 accepted that a woman within the IKR at real risk of having an honour crime committed against her would be at risk of serious harm and such crimes are prevalent within the IKR.  The judge also accepted that the </w:t>
      </w:r>
      <w:r w:rsidR="00046886">
        <w:rPr>
          <w:rFonts w:ascii="Book Antiqua" w:hAnsi="Book Antiqua" w:cs="Arial"/>
        </w:rPr>
        <w:t xml:space="preserve">Appellant </w:t>
      </w:r>
      <w:r>
        <w:rPr>
          <w:rFonts w:ascii="Book Antiqua" w:hAnsi="Book Antiqua" w:cs="Arial"/>
        </w:rPr>
        <w:t xml:space="preserve">had entered into a relationship with a British citizen, and it was submitted that in the light of these positive findings the judge had erred in his assessment of the persecutory risk that the </w:t>
      </w:r>
      <w:r w:rsidR="00046886">
        <w:rPr>
          <w:rFonts w:ascii="Book Antiqua" w:hAnsi="Book Antiqua" w:cs="Arial"/>
        </w:rPr>
        <w:t xml:space="preserve">Appellant </w:t>
      </w:r>
      <w:r>
        <w:rPr>
          <w:rFonts w:ascii="Book Antiqua" w:hAnsi="Book Antiqua" w:cs="Arial"/>
        </w:rPr>
        <w:t>faced on return to Iraq.</w:t>
      </w:r>
    </w:p>
    <w:p w:rsidR="000C0D66" w:rsidRDefault="000C0D66" w:rsidP="005E5DFF">
      <w:pPr>
        <w:numPr>
          <w:ilvl w:val="0"/>
          <w:numId w:val="3"/>
        </w:numPr>
        <w:spacing w:before="240"/>
        <w:jc w:val="both"/>
        <w:rPr>
          <w:rFonts w:ascii="Book Antiqua" w:hAnsi="Book Antiqua" w:cs="Arial"/>
        </w:rPr>
      </w:pPr>
      <w:r>
        <w:rPr>
          <w:rFonts w:ascii="Book Antiqua" w:hAnsi="Book Antiqua" w:cs="Arial"/>
        </w:rPr>
        <w:lastRenderedPageBreak/>
        <w:t xml:space="preserve">Permission to appeal was granted by Judge Keane of the </w:t>
      </w:r>
      <w:proofErr w:type="spellStart"/>
      <w:r>
        <w:rPr>
          <w:rFonts w:ascii="Book Antiqua" w:hAnsi="Book Antiqua" w:cs="Arial"/>
        </w:rPr>
        <w:t>FtT</w:t>
      </w:r>
      <w:proofErr w:type="spellEnd"/>
      <w:r>
        <w:rPr>
          <w:rFonts w:ascii="Book Antiqua" w:hAnsi="Book Antiqua" w:cs="Arial"/>
        </w:rPr>
        <w:t xml:space="preserve"> on 4</w:t>
      </w:r>
      <w:r w:rsidRPr="000C0D66">
        <w:rPr>
          <w:rFonts w:ascii="Book Antiqua" w:hAnsi="Book Antiqua" w:cs="Arial"/>
          <w:vertAlign w:val="superscript"/>
        </w:rPr>
        <w:t>th</w:t>
      </w:r>
      <w:r>
        <w:rPr>
          <w:rFonts w:ascii="Book Antiqua" w:hAnsi="Book Antiqua" w:cs="Arial"/>
        </w:rPr>
        <w:t xml:space="preserve"> April 2018.</w:t>
      </w:r>
    </w:p>
    <w:p w:rsidR="000C0D66" w:rsidRDefault="000C0D66" w:rsidP="005E5DFF">
      <w:pPr>
        <w:numPr>
          <w:ilvl w:val="0"/>
          <w:numId w:val="3"/>
        </w:numPr>
        <w:spacing w:before="240"/>
        <w:jc w:val="both"/>
        <w:rPr>
          <w:rFonts w:ascii="Book Antiqua" w:hAnsi="Book Antiqua" w:cs="Arial"/>
        </w:rPr>
      </w:pPr>
      <w:r>
        <w:rPr>
          <w:rFonts w:ascii="Book Antiqua" w:hAnsi="Book Antiqua" w:cs="Arial"/>
        </w:rPr>
        <w:t xml:space="preserve">Following the grant of </w:t>
      </w:r>
      <w:proofErr w:type="gramStart"/>
      <w:r>
        <w:rPr>
          <w:rFonts w:ascii="Book Antiqua" w:hAnsi="Book Antiqua" w:cs="Arial"/>
        </w:rPr>
        <w:t>permission</w:t>
      </w:r>
      <w:proofErr w:type="gramEnd"/>
      <w:r>
        <w:rPr>
          <w:rFonts w:ascii="Book Antiqua" w:hAnsi="Book Antiqua" w:cs="Arial"/>
        </w:rPr>
        <w:t xml:space="preserve"> the Respondent </w:t>
      </w:r>
      <w:r w:rsidR="000009B8">
        <w:rPr>
          <w:rFonts w:ascii="Book Antiqua" w:hAnsi="Book Antiqua" w:cs="Arial"/>
        </w:rPr>
        <w:t>lodged a response pursuant to r</w:t>
      </w:r>
      <w:r>
        <w:rPr>
          <w:rFonts w:ascii="Book Antiqua" w:hAnsi="Book Antiqua" w:cs="Arial"/>
        </w:rPr>
        <w:t>ule 24 of the Tribunal Procedure (Upper Tribunal) Rules 2008.</w:t>
      </w:r>
      <w:r w:rsidR="009057E6">
        <w:rPr>
          <w:rFonts w:ascii="Book Antiqua" w:hAnsi="Book Antiqua" w:cs="Arial"/>
        </w:rPr>
        <w:t xml:space="preserve">  It was submitted that the judge had directed himself appropriately and had correctly found that the Appellant had not given a credible or consistent account.  The fact that the account was disbelieved undermined the Appellant’s claim that there would be serious obstacles to her reintegration in Iraq.</w:t>
      </w:r>
    </w:p>
    <w:p w:rsidR="00736896" w:rsidRDefault="00736896" w:rsidP="005E5DFF">
      <w:pPr>
        <w:numPr>
          <w:ilvl w:val="0"/>
          <w:numId w:val="3"/>
        </w:numPr>
        <w:spacing w:before="240"/>
        <w:jc w:val="both"/>
        <w:rPr>
          <w:rFonts w:ascii="Book Antiqua" w:hAnsi="Book Antiqua" w:cs="Arial"/>
        </w:rPr>
      </w:pPr>
      <w:r>
        <w:rPr>
          <w:rFonts w:ascii="Book Antiqua" w:hAnsi="Book Antiqua" w:cs="Arial"/>
        </w:rPr>
        <w:t xml:space="preserve">Directions were issued that there should be an oral hearing before the Upper Tribunal to ascertain whether the </w:t>
      </w:r>
      <w:proofErr w:type="spellStart"/>
      <w:r>
        <w:rPr>
          <w:rFonts w:ascii="Book Antiqua" w:hAnsi="Book Antiqua" w:cs="Arial"/>
        </w:rPr>
        <w:t>FtT</w:t>
      </w:r>
      <w:proofErr w:type="spellEnd"/>
      <w:r>
        <w:rPr>
          <w:rFonts w:ascii="Book Antiqua" w:hAnsi="Book Antiqua" w:cs="Arial"/>
        </w:rPr>
        <w:t xml:space="preserve"> had erred in law such that the decision must be set aside.</w:t>
      </w:r>
    </w:p>
    <w:p w:rsidR="00736896" w:rsidRPr="0055039B" w:rsidRDefault="00736896" w:rsidP="00736896">
      <w:pPr>
        <w:spacing w:before="240"/>
        <w:jc w:val="both"/>
        <w:rPr>
          <w:rFonts w:ascii="Book Antiqua" w:hAnsi="Book Antiqua" w:cs="Arial"/>
          <w:b/>
        </w:rPr>
      </w:pPr>
      <w:r w:rsidRPr="0055039B">
        <w:rPr>
          <w:rFonts w:ascii="Book Antiqua" w:hAnsi="Book Antiqua" w:cs="Arial"/>
          <w:b/>
        </w:rPr>
        <w:t>The Upper Tribunal Hearing</w:t>
      </w:r>
    </w:p>
    <w:p w:rsidR="00736896" w:rsidRDefault="00736896" w:rsidP="005E5DFF">
      <w:pPr>
        <w:numPr>
          <w:ilvl w:val="0"/>
          <w:numId w:val="3"/>
        </w:numPr>
        <w:spacing w:before="240"/>
        <w:jc w:val="both"/>
        <w:rPr>
          <w:rFonts w:ascii="Book Antiqua" w:hAnsi="Book Antiqua" w:cs="Arial"/>
        </w:rPr>
      </w:pPr>
      <w:r>
        <w:rPr>
          <w:rFonts w:ascii="Book Antiqua" w:hAnsi="Book Antiqua" w:cs="Arial"/>
        </w:rPr>
        <w:t>Mr Howard relied upon the grounds contained within the application for permission to appeal.  With reference to the first gr</w:t>
      </w:r>
      <w:r w:rsidR="000009B8">
        <w:rPr>
          <w:rFonts w:ascii="Book Antiqua" w:hAnsi="Book Antiqua" w:cs="Arial"/>
        </w:rPr>
        <w:t>ound he pointed out tha</w:t>
      </w:r>
      <w:r>
        <w:rPr>
          <w:rFonts w:ascii="Book Antiqua" w:hAnsi="Book Antiqua" w:cs="Arial"/>
        </w:rPr>
        <w:t xml:space="preserve">t both Article 8 and paragraph 276ADE were raised as Grounds of Appeal, and the judge had erred in law by making no findings.  </w:t>
      </w:r>
    </w:p>
    <w:p w:rsidR="00736896" w:rsidRDefault="00736896" w:rsidP="005E5DFF">
      <w:pPr>
        <w:numPr>
          <w:ilvl w:val="0"/>
          <w:numId w:val="3"/>
        </w:numPr>
        <w:spacing w:before="240"/>
        <w:jc w:val="both"/>
        <w:rPr>
          <w:rFonts w:ascii="Book Antiqua" w:hAnsi="Book Antiqua" w:cs="Arial"/>
        </w:rPr>
      </w:pPr>
      <w:r>
        <w:rPr>
          <w:rFonts w:ascii="Book Antiqua" w:hAnsi="Book Antiqua" w:cs="Arial"/>
        </w:rPr>
        <w:t>With reference to ground 3 it was submitted that the judge had accepted that honour crimes were prevalent within the IKR, and the judge had erred in assessing the risk to the Appellant.</w:t>
      </w:r>
    </w:p>
    <w:p w:rsidR="00880096" w:rsidRDefault="00880096" w:rsidP="005E5DFF">
      <w:pPr>
        <w:numPr>
          <w:ilvl w:val="0"/>
          <w:numId w:val="3"/>
        </w:numPr>
        <w:spacing w:before="240"/>
        <w:jc w:val="both"/>
        <w:rPr>
          <w:rFonts w:ascii="Book Antiqua" w:hAnsi="Book Antiqua" w:cs="Arial"/>
        </w:rPr>
      </w:pPr>
      <w:r>
        <w:rPr>
          <w:rFonts w:ascii="Book Antiqua" w:hAnsi="Book Antiqua" w:cs="Arial"/>
        </w:rPr>
        <w:t>Mr Tan relied upon the rule 24 response.  With reference to risk on return, it was submitted that the judge had accepted that there are arranged marriages and honour crimes committed within the IKR, but the judge did not find that on the facts of this particular case, the Appellant would be at any risk.  This is because she was found to be an incredible witness.  The judge gave reasons for this finding at paragraphs 24-29.</w:t>
      </w:r>
    </w:p>
    <w:p w:rsidR="00880096" w:rsidRDefault="00880096" w:rsidP="005E5DFF">
      <w:pPr>
        <w:numPr>
          <w:ilvl w:val="0"/>
          <w:numId w:val="3"/>
        </w:numPr>
        <w:spacing w:before="240"/>
        <w:jc w:val="both"/>
        <w:rPr>
          <w:rFonts w:ascii="Book Antiqua" w:hAnsi="Book Antiqua" w:cs="Arial"/>
        </w:rPr>
      </w:pPr>
      <w:r>
        <w:rPr>
          <w:rFonts w:ascii="Book Antiqua" w:hAnsi="Book Antiqua" w:cs="Arial"/>
        </w:rPr>
        <w:t xml:space="preserve">It was accepted that there was no specific consideration of paragraph 276ADE or Article 8, but it was submitted that the judge had made a finding that there would be no very significant obstacles to the Appellant’s integration into the IKR.  This is because the judge </w:t>
      </w:r>
      <w:r w:rsidR="003B6F91">
        <w:rPr>
          <w:rFonts w:ascii="Book Antiqua" w:hAnsi="Book Antiqua" w:cs="Arial"/>
        </w:rPr>
        <w:t>had not accepted her account a</w:t>
      </w:r>
      <w:r>
        <w:rPr>
          <w:rFonts w:ascii="Book Antiqua" w:hAnsi="Book Antiqua" w:cs="Arial"/>
        </w:rPr>
        <w:t xml:space="preserve">s credible, and in the alternative had found a reasonable internal relocation option.  With reference to Article 8 it was pointed out that the Appellant had only been in the UK since August 2017 and there was no evidence to indicate that there were very compelling or exceptional circumstances in this case, in relation to </w:t>
      </w:r>
      <w:r w:rsidR="00B12876">
        <w:rPr>
          <w:rFonts w:ascii="Book Antiqua" w:hAnsi="Book Antiqua" w:cs="Arial"/>
        </w:rPr>
        <w:t>her</w:t>
      </w:r>
      <w:r>
        <w:rPr>
          <w:rFonts w:ascii="Book Antiqua" w:hAnsi="Book Antiqua" w:cs="Arial"/>
        </w:rPr>
        <w:t xml:space="preserve"> relationship with a British citizen.</w:t>
      </w:r>
    </w:p>
    <w:p w:rsidR="00C45FE5" w:rsidRDefault="00C45FE5" w:rsidP="005E5DFF">
      <w:pPr>
        <w:numPr>
          <w:ilvl w:val="0"/>
          <w:numId w:val="3"/>
        </w:numPr>
        <w:spacing w:before="240"/>
        <w:jc w:val="both"/>
        <w:rPr>
          <w:rFonts w:ascii="Book Antiqua" w:hAnsi="Book Antiqua" w:cs="Arial"/>
        </w:rPr>
      </w:pPr>
      <w:r>
        <w:rPr>
          <w:rFonts w:ascii="Book Antiqua" w:hAnsi="Book Antiqua" w:cs="Arial"/>
        </w:rPr>
        <w:t xml:space="preserve">In response Mr Howard submitted that it could not be said that the Appellant was bound to fail by relying upon paragraph 276ADE, and therefore the judge had materially erred in not making findings.  </w:t>
      </w:r>
    </w:p>
    <w:p w:rsidR="00C45FE5" w:rsidRDefault="00C45FE5" w:rsidP="005E5DFF">
      <w:pPr>
        <w:numPr>
          <w:ilvl w:val="0"/>
          <w:numId w:val="3"/>
        </w:numPr>
        <w:spacing w:before="240"/>
        <w:jc w:val="both"/>
        <w:rPr>
          <w:rFonts w:ascii="Book Antiqua" w:hAnsi="Book Antiqua" w:cs="Arial"/>
        </w:rPr>
      </w:pPr>
      <w:r>
        <w:rPr>
          <w:rFonts w:ascii="Book Antiqua" w:hAnsi="Book Antiqua" w:cs="Arial"/>
        </w:rPr>
        <w:t xml:space="preserve">At the conclusion of oral </w:t>
      </w:r>
      <w:proofErr w:type="gramStart"/>
      <w:r>
        <w:rPr>
          <w:rFonts w:ascii="Book Antiqua" w:hAnsi="Book Antiqua" w:cs="Arial"/>
        </w:rPr>
        <w:t>submissions</w:t>
      </w:r>
      <w:proofErr w:type="gramEnd"/>
      <w:r>
        <w:rPr>
          <w:rFonts w:ascii="Book Antiqua" w:hAnsi="Book Antiqua" w:cs="Arial"/>
        </w:rPr>
        <w:t xml:space="preserve"> I reserved my decision.</w:t>
      </w:r>
    </w:p>
    <w:p w:rsidR="005844E3" w:rsidRPr="005844E3" w:rsidRDefault="005844E3" w:rsidP="005844E3">
      <w:pPr>
        <w:keepNext/>
        <w:spacing w:before="240"/>
        <w:jc w:val="both"/>
        <w:rPr>
          <w:rFonts w:ascii="Book Antiqua" w:hAnsi="Book Antiqua" w:cs="Arial"/>
          <w:b/>
        </w:rPr>
      </w:pPr>
      <w:r w:rsidRPr="005844E3">
        <w:rPr>
          <w:rFonts w:ascii="Book Antiqua" w:hAnsi="Book Antiqua" w:cs="Arial"/>
          <w:b/>
        </w:rPr>
        <w:t>My Conclusions and Reasons</w:t>
      </w:r>
    </w:p>
    <w:p w:rsidR="005844E3" w:rsidRDefault="005844E3" w:rsidP="005E5DFF">
      <w:pPr>
        <w:numPr>
          <w:ilvl w:val="0"/>
          <w:numId w:val="3"/>
        </w:numPr>
        <w:spacing w:before="240"/>
        <w:jc w:val="both"/>
        <w:rPr>
          <w:rFonts w:ascii="Book Antiqua" w:hAnsi="Book Antiqua" w:cs="Arial"/>
        </w:rPr>
      </w:pPr>
      <w:r>
        <w:rPr>
          <w:rFonts w:ascii="Book Antiqua" w:hAnsi="Book Antiqua" w:cs="Arial"/>
        </w:rPr>
        <w:t xml:space="preserve">Dealing with the first ground, I find the judge erred in law in not making specific findings in relation to paragraph 276ADE and Article 8.  </w:t>
      </w:r>
      <w:proofErr w:type="gramStart"/>
      <w:r>
        <w:rPr>
          <w:rFonts w:ascii="Book Antiqua" w:hAnsi="Book Antiqua" w:cs="Arial"/>
        </w:rPr>
        <w:t>However</w:t>
      </w:r>
      <w:proofErr w:type="gramEnd"/>
      <w:r>
        <w:rPr>
          <w:rFonts w:ascii="Book Antiqua" w:hAnsi="Book Antiqua" w:cs="Arial"/>
        </w:rPr>
        <w:t xml:space="preserve"> in my view the error is not material for the following reasons.  </w:t>
      </w:r>
    </w:p>
    <w:p w:rsidR="005844E3" w:rsidRDefault="005844E3" w:rsidP="005E5DFF">
      <w:pPr>
        <w:numPr>
          <w:ilvl w:val="0"/>
          <w:numId w:val="3"/>
        </w:numPr>
        <w:spacing w:before="240"/>
        <w:jc w:val="both"/>
        <w:rPr>
          <w:rFonts w:ascii="Book Antiqua" w:hAnsi="Book Antiqua" w:cs="Arial"/>
        </w:rPr>
      </w:pPr>
      <w:r>
        <w:rPr>
          <w:rFonts w:ascii="Book Antiqua" w:hAnsi="Book Antiqua" w:cs="Arial"/>
        </w:rPr>
        <w:lastRenderedPageBreak/>
        <w:t xml:space="preserve">Reading the decision as a whole, it is clear that the judge found that there would be no very significant obstacles to the </w:t>
      </w:r>
      <w:r w:rsidR="00046886">
        <w:rPr>
          <w:rFonts w:ascii="Book Antiqua" w:hAnsi="Book Antiqua" w:cs="Arial"/>
        </w:rPr>
        <w:t xml:space="preserve">Appellant’s </w:t>
      </w:r>
      <w:r>
        <w:rPr>
          <w:rFonts w:ascii="Book Antiqua" w:hAnsi="Book Antiqua" w:cs="Arial"/>
        </w:rPr>
        <w:t xml:space="preserve">integration into the IKR. </w:t>
      </w:r>
    </w:p>
    <w:p w:rsidR="005844E3" w:rsidRDefault="005844E3" w:rsidP="005E5DFF">
      <w:pPr>
        <w:numPr>
          <w:ilvl w:val="0"/>
          <w:numId w:val="3"/>
        </w:numPr>
        <w:spacing w:before="240"/>
        <w:jc w:val="both"/>
        <w:rPr>
          <w:rFonts w:ascii="Book Antiqua" w:hAnsi="Book Antiqua" w:cs="Arial"/>
        </w:rPr>
      </w:pPr>
      <w:r>
        <w:rPr>
          <w:rFonts w:ascii="Book Antiqua" w:hAnsi="Book Antiqua" w:cs="Arial"/>
        </w:rPr>
        <w:t xml:space="preserve">The judge’s primary finding was that the </w:t>
      </w:r>
      <w:r w:rsidR="00046886">
        <w:rPr>
          <w:rFonts w:ascii="Book Antiqua" w:hAnsi="Book Antiqua" w:cs="Arial"/>
        </w:rPr>
        <w:t xml:space="preserve">Appellant </w:t>
      </w:r>
      <w:r>
        <w:rPr>
          <w:rFonts w:ascii="Book Antiqua" w:hAnsi="Book Antiqua" w:cs="Arial"/>
        </w:rPr>
        <w:t>was not credible, and therefore could return to her home area without risk, as the judge found that she would not be at risk from her father or family.</w:t>
      </w:r>
    </w:p>
    <w:p w:rsidR="00F8030C" w:rsidRDefault="00F8030C" w:rsidP="005E5DFF">
      <w:pPr>
        <w:numPr>
          <w:ilvl w:val="0"/>
          <w:numId w:val="3"/>
        </w:numPr>
        <w:spacing w:before="240"/>
        <w:jc w:val="both"/>
        <w:rPr>
          <w:rFonts w:ascii="Book Antiqua" w:hAnsi="Book Antiqua" w:cs="Arial"/>
        </w:rPr>
      </w:pPr>
      <w:r>
        <w:rPr>
          <w:rFonts w:ascii="Book Antiqua" w:hAnsi="Book Antiqua" w:cs="Arial"/>
        </w:rPr>
        <w:t xml:space="preserve">In the alternative, the judge took the </w:t>
      </w:r>
      <w:r w:rsidR="00645FA0">
        <w:rPr>
          <w:rFonts w:ascii="Book Antiqua" w:hAnsi="Book Antiqua" w:cs="Arial"/>
        </w:rPr>
        <w:t xml:space="preserve">Appellant’s </w:t>
      </w:r>
      <w:r>
        <w:rPr>
          <w:rFonts w:ascii="Book Antiqua" w:hAnsi="Book Antiqua" w:cs="Arial"/>
        </w:rPr>
        <w:t xml:space="preserve">case at its highest, and found that there was a reasonable option of internal relocation.  The judge found at paragraph 40 that </w:t>
      </w:r>
      <w:r w:rsidR="00645FA0">
        <w:rPr>
          <w:rFonts w:ascii="Book Antiqua" w:hAnsi="Book Antiqua" w:cs="Arial"/>
        </w:rPr>
        <w:t>the Appellant is well educated with a university degree, and found that he had seen “no evidence of any weight to suggest that internal relocation would not be possible”.  The judge also made a finding that he had seen no evidence to suggest that the Appellant’s father, even if he were inclined to seek her out and kill her, would be in a position to trace her and do so.</w:t>
      </w:r>
    </w:p>
    <w:p w:rsidR="00456126" w:rsidRDefault="00456126" w:rsidP="005E5DFF">
      <w:pPr>
        <w:numPr>
          <w:ilvl w:val="0"/>
          <w:numId w:val="3"/>
        </w:numPr>
        <w:spacing w:before="240"/>
        <w:jc w:val="both"/>
        <w:rPr>
          <w:rFonts w:ascii="Book Antiqua" w:hAnsi="Book Antiqua" w:cs="Arial"/>
        </w:rPr>
      </w:pPr>
      <w:r>
        <w:rPr>
          <w:rFonts w:ascii="Book Antiqua" w:hAnsi="Book Antiqua" w:cs="Arial"/>
        </w:rPr>
        <w:t xml:space="preserve">The judge found at paragraph 38 that there was no evidence to suggest that the Appellant’s father had any power or influence in his own area, “let alone in the </w:t>
      </w:r>
      <w:r w:rsidR="00A949D6">
        <w:rPr>
          <w:rFonts w:ascii="Book Antiqua" w:hAnsi="Book Antiqua" w:cs="Arial"/>
        </w:rPr>
        <w:t>IKR</w:t>
      </w:r>
      <w:r>
        <w:rPr>
          <w:rFonts w:ascii="Book Antiqua" w:hAnsi="Book Antiqua" w:cs="Arial"/>
        </w:rPr>
        <w:t xml:space="preserve"> generally”.</w:t>
      </w:r>
      <w:r w:rsidR="00BC59F7">
        <w:rPr>
          <w:rFonts w:ascii="Book Antiqua" w:hAnsi="Book Antiqua" w:cs="Arial"/>
        </w:rPr>
        <w:t xml:space="preserve">  The Appellant’s father was not associated with the government within the IKR.</w:t>
      </w:r>
    </w:p>
    <w:p w:rsidR="00BC59F7" w:rsidRDefault="00BC59F7" w:rsidP="005E5DFF">
      <w:pPr>
        <w:numPr>
          <w:ilvl w:val="0"/>
          <w:numId w:val="3"/>
        </w:numPr>
        <w:spacing w:before="240"/>
        <w:jc w:val="both"/>
        <w:rPr>
          <w:rFonts w:ascii="Book Antiqua" w:hAnsi="Book Antiqua" w:cs="Arial"/>
        </w:rPr>
      </w:pPr>
      <w:r>
        <w:rPr>
          <w:rFonts w:ascii="Book Antiqua" w:hAnsi="Book Antiqua" w:cs="Arial"/>
        </w:rPr>
        <w:t>The judge found at paragraph 41 that no reason had been given by the Appellant’s British partner as to why internal relocation would not be possible.</w:t>
      </w:r>
    </w:p>
    <w:p w:rsidR="00A949D6" w:rsidRDefault="00A949D6" w:rsidP="005E5DFF">
      <w:pPr>
        <w:numPr>
          <w:ilvl w:val="0"/>
          <w:numId w:val="3"/>
        </w:numPr>
        <w:spacing w:before="240"/>
        <w:jc w:val="both"/>
        <w:rPr>
          <w:rFonts w:ascii="Book Antiqua" w:hAnsi="Book Antiqua" w:cs="Arial"/>
        </w:rPr>
      </w:pPr>
      <w:r>
        <w:rPr>
          <w:rFonts w:ascii="Book Antiqua" w:hAnsi="Book Antiqua" w:cs="Arial"/>
        </w:rPr>
        <w:t>The judge therefore found that t</w:t>
      </w:r>
      <w:r w:rsidR="001978DF">
        <w:rPr>
          <w:rFonts w:ascii="Book Antiqua" w:hAnsi="Book Antiqua" w:cs="Arial"/>
        </w:rPr>
        <w:t>here is a reasonable option of</w:t>
      </w:r>
      <w:r>
        <w:rPr>
          <w:rFonts w:ascii="Book Antiqua" w:hAnsi="Book Antiqua" w:cs="Arial"/>
        </w:rPr>
        <w:t xml:space="preserve"> internal relocation within the IKR, should that be required, although his primary finding was that the Appellant could return to her home area.  It is clear from those </w:t>
      </w:r>
      <w:r w:rsidR="001300C7">
        <w:rPr>
          <w:rFonts w:ascii="Book Antiqua" w:hAnsi="Book Antiqua" w:cs="Arial"/>
        </w:rPr>
        <w:t>findings, that the judge found there would be no very significant obstacles to the Appellant’s integration into the IKR.</w:t>
      </w:r>
    </w:p>
    <w:p w:rsidR="006072EB" w:rsidRDefault="006072EB" w:rsidP="005E5DFF">
      <w:pPr>
        <w:numPr>
          <w:ilvl w:val="0"/>
          <w:numId w:val="3"/>
        </w:numPr>
        <w:spacing w:before="240"/>
        <w:jc w:val="both"/>
        <w:rPr>
          <w:rFonts w:ascii="Book Antiqua" w:hAnsi="Book Antiqua" w:cs="Arial"/>
        </w:rPr>
      </w:pPr>
      <w:r>
        <w:rPr>
          <w:rFonts w:ascii="Book Antiqua" w:hAnsi="Book Antiqua" w:cs="Arial"/>
        </w:rPr>
        <w:t>Turning to consider Article 8 outside the Immigration Rules, there was no evidence before the judge to indicate that the consequences of the Appellant having to leave the UK would result in unjustifiably harsh consequences for the Appellant or her partner, both of whom had entered into an Islamic marriage, knowing that the Appellant had entered the UK illegally and had no leave to remain.</w:t>
      </w:r>
    </w:p>
    <w:p w:rsidR="00103802" w:rsidRDefault="00103802" w:rsidP="00103802">
      <w:pPr>
        <w:numPr>
          <w:ilvl w:val="0"/>
          <w:numId w:val="3"/>
        </w:numPr>
        <w:spacing w:before="240"/>
        <w:jc w:val="both"/>
        <w:rPr>
          <w:rFonts w:ascii="Book Antiqua" w:hAnsi="Book Antiqua" w:cs="Arial"/>
        </w:rPr>
      </w:pPr>
      <w:r>
        <w:rPr>
          <w:rFonts w:ascii="Book Antiqua" w:hAnsi="Book Antiqua" w:cs="Arial"/>
        </w:rPr>
        <w:t>The judge found at paragraph 22 that the British partner had been back to Iraq many times since he was granted British citizenship.  He and the Appellant had in fact met within the IKR in November 2016.  The judge found at paragraph 24 that the British partner “gave no reasons why he could not return to Iraq and live with the Appellant”.</w:t>
      </w:r>
    </w:p>
    <w:p w:rsidR="00103802" w:rsidRDefault="00103802" w:rsidP="00103802">
      <w:pPr>
        <w:numPr>
          <w:ilvl w:val="0"/>
          <w:numId w:val="3"/>
        </w:numPr>
        <w:spacing w:before="240"/>
        <w:jc w:val="both"/>
        <w:rPr>
          <w:rFonts w:ascii="Book Antiqua" w:hAnsi="Book Antiqua" w:cs="Arial"/>
        </w:rPr>
      </w:pPr>
      <w:r>
        <w:rPr>
          <w:rFonts w:ascii="Book Antiqua" w:hAnsi="Book Antiqua" w:cs="Arial"/>
        </w:rPr>
        <w:t>Although the judge did not specifically consider Article 8, it is clear from his findings that he found no insurmountable obstacles to the Appellant and her British partner living together in the IKR.  It is equally clear that the judge found no exceptional or compelling circumstances.  If the British partner did not wish to return and live with the Appellant in the IKR, he could remain in the UK and it would not be unjustifiably harsh for the Appellant to return to the IKR and make an entry clearance application through the proper channels.</w:t>
      </w:r>
    </w:p>
    <w:p w:rsidR="00187D40" w:rsidRDefault="00187D40" w:rsidP="00103802">
      <w:pPr>
        <w:numPr>
          <w:ilvl w:val="0"/>
          <w:numId w:val="3"/>
        </w:numPr>
        <w:spacing w:before="240"/>
        <w:jc w:val="both"/>
        <w:rPr>
          <w:rFonts w:ascii="Book Antiqua" w:hAnsi="Book Antiqua" w:cs="Arial"/>
        </w:rPr>
      </w:pPr>
      <w:r>
        <w:rPr>
          <w:rFonts w:ascii="Book Antiqua" w:hAnsi="Book Antiqua" w:cs="Arial"/>
        </w:rPr>
        <w:lastRenderedPageBreak/>
        <w:t xml:space="preserve">Referring to the second </w:t>
      </w:r>
      <w:r w:rsidR="00F366DC">
        <w:rPr>
          <w:rFonts w:ascii="Book Antiqua" w:hAnsi="Book Antiqua" w:cs="Arial"/>
        </w:rPr>
        <w:t>g</w:t>
      </w:r>
      <w:r>
        <w:rPr>
          <w:rFonts w:ascii="Book Antiqua" w:hAnsi="Book Antiqua" w:cs="Arial"/>
        </w:rPr>
        <w:t xml:space="preserve">round of </w:t>
      </w:r>
      <w:r w:rsidR="00F366DC">
        <w:rPr>
          <w:rFonts w:ascii="Book Antiqua" w:hAnsi="Book Antiqua" w:cs="Arial"/>
        </w:rPr>
        <w:t>a</w:t>
      </w:r>
      <w:r>
        <w:rPr>
          <w:rFonts w:ascii="Book Antiqua" w:hAnsi="Book Antiqua" w:cs="Arial"/>
        </w:rPr>
        <w:t xml:space="preserve">ppeal, it was not specified in the grounds, or at the hearing, how the judge had erred in law in assessing the evidence.  An extract from </w:t>
      </w:r>
      <w:r w:rsidRPr="0085741D">
        <w:rPr>
          <w:rFonts w:ascii="Book Antiqua" w:hAnsi="Book Antiqua" w:cs="Arial"/>
          <w:u w:val="single"/>
        </w:rPr>
        <w:t>HK</w:t>
      </w:r>
      <w:r>
        <w:rPr>
          <w:rFonts w:ascii="Book Antiqua" w:hAnsi="Book Antiqua" w:cs="Arial"/>
        </w:rPr>
        <w:t xml:space="preserve"> was referred to in the grounds, but this decision is not authority for submitting that a judge must accept everything that </w:t>
      </w:r>
      <w:proofErr w:type="gramStart"/>
      <w:r>
        <w:rPr>
          <w:rFonts w:ascii="Book Antiqua" w:hAnsi="Book Antiqua" w:cs="Arial"/>
        </w:rPr>
        <w:t>an Appellant asserts</w:t>
      </w:r>
      <w:proofErr w:type="gramEnd"/>
      <w:r>
        <w:rPr>
          <w:rFonts w:ascii="Book Antiqua" w:hAnsi="Book Antiqua" w:cs="Arial"/>
        </w:rPr>
        <w:t xml:space="preserve">, and the decision is not authority for stating that a judge cannot under any circumstances find an Appellant to be incredible.   </w:t>
      </w:r>
    </w:p>
    <w:p w:rsidR="00187D40" w:rsidRDefault="00187D40" w:rsidP="00103802">
      <w:pPr>
        <w:numPr>
          <w:ilvl w:val="0"/>
          <w:numId w:val="3"/>
        </w:numPr>
        <w:spacing w:before="240"/>
        <w:jc w:val="both"/>
        <w:rPr>
          <w:rFonts w:ascii="Book Antiqua" w:hAnsi="Book Antiqua" w:cs="Arial"/>
        </w:rPr>
      </w:pPr>
      <w:r>
        <w:rPr>
          <w:rFonts w:ascii="Book Antiqua" w:hAnsi="Book Antiqua" w:cs="Arial"/>
        </w:rPr>
        <w:t>In this case</w:t>
      </w:r>
      <w:r w:rsidR="00386E60">
        <w:rPr>
          <w:rFonts w:ascii="Book Antiqua" w:hAnsi="Book Antiqua" w:cs="Arial"/>
        </w:rPr>
        <w:t xml:space="preserve">, the judge made a finding that the Appellant was not credible because of inconsistencies in her account.  The judge gave examples of those inconsistencies, and gave sustainable reasons for finding the Appellant to be incredible.  I find no merit in this </w:t>
      </w:r>
      <w:r w:rsidR="00D24F74">
        <w:rPr>
          <w:rFonts w:ascii="Book Antiqua" w:hAnsi="Book Antiqua" w:cs="Arial"/>
        </w:rPr>
        <w:t>g</w:t>
      </w:r>
      <w:r w:rsidR="00143B2E">
        <w:rPr>
          <w:rFonts w:ascii="Book Antiqua" w:hAnsi="Book Antiqua" w:cs="Arial"/>
        </w:rPr>
        <w:t>round</w:t>
      </w:r>
      <w:r w:rsidR="00386E60">
        <w:rPr>
          <w:rFonts w:ascii="Book Antiqua" w:hAnsi="Book Antiqua" w:cs="Arial"/>
        </w:rPr>
        <w:t xml:space="preserve"> of </w:t>
      </w:r>
      <w:r w:rsidR="00D24F74">
        <w:rPr>
          <w:rFonts w:ascii="Book Antiqua" w:hAnsi="Book Antiqua" w:cs="Arial"/>
        </w:rPr>
        <w:t>a</w:t>
      </w:r>
      <w:r w:rsidR="00386E60">
        <w:rPr>
          <w:rFonts w:ascii="Book Antiqua" w:hAnsi="Book Antiqua" w:cs="Arial"/>
        </w:rPr>
        <w:t>ppeal.</w:t>
      </w:r>
    </w:p>
    <w:p w:rsidR="00143B2E" w:rsidRDefault="00143B2E" w:rsidP="00103802">
      <w:pPr>
        <w:numPr>
          <w:ilvl w:val="0"/>
          <w:numId w:val="3"/>
        </w:numPr>
        <w:spacing w:before="240"/>
        <w:jc w:val="both"/>
        <w:rPr>
          <w:rFonts w:ascii="Book Antiqua" w:hAnsi="Book Antiqua" w:cs="Arial"/>
        </w:rPr>
      </w:pPr>
      <w:r>
        <w:rPr>
          <w:rFonts w:ascii="Book Antiqua" w:hAnsi="Book Antiqua" w:cs="Arial"/>
        </w:rPr>
        <w:t>Referring to the third ground I find no error of law.  It is correct that the judge considered the background evidence in relation to “honour offences” within the IKR.  The judge at paragraph 34 recorded that in the light of the background country information, an account of a threat of death by a male member of a family in the light of a woman’s refusal to enter into an arranged marriage is one to which some credence can be attached.</w:t>
      </w:r>
      <w:r w:rsidR="00097B7F">
        <w:rPr>
          <w:rFonts w:ascii="Book Antiqua" w:hAnsi="Book Antiqua" w:cs="Arial"/>
        </w:rPr>
        <w:t xml:space="preserve">  </w:t>
      </w:r>
      <w:proofErr w:type="gramStart"/>
      <w:r w:rsidR="00097B7F">
        <w:rPr>
          <w:rFonts w:ascii="Book Antiqua" w:hAnsi="Book Antiqua" w:cs="Arial"/>
        </w:rPr>
        <w:t>However</w:t>
      </w:r>
      <w:proofErr w:type="gramEnd"/>
      <w:r w:rsidR="00097B7F">
        <w:rPr>
          <w:rFonts w:ascii="Book Antiqua" w:hAnsi="Book Antiqua" w:cs="Arial"/>
        </w:rPr>
        <w:t xml:space="preserve"> the judge went on to find that that was not the case in this appeal.  Reasons were given for this conclusion, those reasons being that the Appellant had given an inconsistent account, which caused the judge to “have little confidence that she has presented the full picture”.</w:t>
      </w:r>
    </w:p>
    <w:p w:rsidR="00252857" w:rsidRPr="006010E5" w:rsidRDefault="006010E5" w:rsidP="006010E5">
      <w:pPr>
        <w:numPr>
          <w:ilvl w:val="0"/>
          <w:numId w:val="3"/>
        </w:numPr>
        <w:spacing w:before="240"/>
        <w:jc w:val="both"/>
        <w:rPr>
          <w:rFonts w:ascii="Book Antiqua" w:hAnsi="Book Antiqua" w:cs="Arial"/>
        </w:rPr>
      </w:pPr>
      <w:r>
        <w:rPr>
          <w:rFonts w:ascii="Book Antiqua" w:hAnsi="Book Antiqua" w:cs="Arial"/>
        </w:rPr>
        <w:t>The judge made credibility findings open to him on the evidence and gave sustainable reasons for those findings.  The grounds contained within the application for permission to appeal amount to a disagreement with the conclusions reached by the judge but they do not disclose a material error of law.</w:t>
      </w:r>
    </w:p>
    <w:p w:rsidR="00F13D39" w:rsidRPr="00F13D39" w:rsidRDefault="00F13D39" w:rsidP="005E5DFF">
      <w:pPr>
        <w:spacing w:before="240"/>
        <w:jc w:val="both"/>
        <w:rPr>
          <w:rFonts w:ascii="Book Antiqua" w:hAnsi="Book Antiqua" w:cs="Arial"/>
          <w:b/>
        </w:rPr>
      </w:pPr>
      <w:r w:rsidRPr="00F13D39">
        <w:rPr>
          <w:rFonts w:ascii="Book Antiqua" w:hAnsi="Book Antiqua" w:cs="Arial"/>
          <w:b/>
        </w:rPr>
        <w:t>Notice of Decision</w:t>
      </w:r>
    </w:p>
    <w:p w:rsidR="00F13D39" w:rsidRPr="00F13D39" w:rsidRDefault="00F13D39" w:rsidP="00F13D39">
      <w:pPr>
        <w:jc w:val="both"/>
        <w:rPr>
          <w:rFonts w:ascii="Book Antiqua" w:hAnsi="Book Antiqua" w:cs="Arial"/>
        </w:rPr>
      </w:pPr>
    </w:p>
    <w:p w:rsidR="00F13D39" w:rsidRDefault="00F13D39" w:rsidP="00F13D39">
      <w:pPr>
        <w:jc w:val="both"/>
        <w:rPr>
          <w:rFonts w:ascii="Book Antiqua" w:hAnsi="Book Antiqua" w:cs="Arial"/>
        </w:rPr>
      </w:pPr>
      <w:r w:rsidRPr="00F13D39">
        <w:rPr>
          <w:rFonts w:ascii="Book Antiqua" w:hAnsi="Book Antiqua" w:cs="Arial"/>
        </w:rPr>
        <w:t>The</w:t>
      </w:r>
      <w:r w:rsidR="006010E5">
        <w:rPr>
          <w:rFonts w:ascii="Book Antiqua" w:hAnsi="Book Antiqua" w:cs="Arial"/>
        </w:rPr>
        <w:t xml:space="preserve"> decision of the </w:t>
      </w:r>
      <w:proofErr w:type="spellStart"/>
      <w:r w:rsidR="006010E5">
        <w:rPr>
          <w:rFonts w:ascii="Book Antiqua" w:hAnsi="Book Antiqua" w:cs="Arial"/>
        </w:rPr>
        <w:t>FtT</w:t>
      </w:r>
      <w:proofErr w:type="spellEnd"/>
      <w:r w:rsidR="006010E5">
        <w:rPr>
          <w:rFonts w:ascii="Book Antiqua" w:hAnsi="Book Antiqua" w:cs="Arial"/>
        </w:rPr>
        <w:t xml:space="preserve"> does not disclose a material error of law.  The decision is not set aside and the</w:t>
      </w:r>
      <w:r w:rsidRPr="00F13D39">
        <w:rPr>
          <w:rFonts w:ascii="Book Antiqua" w:hAnsi="Book Antiqua" w:cs="Arial"/>
        </w:rPr>
        <w:t xml:space="preserve"> appeal is </w:t>
      </w:r>
      <w:r w:rsidR="006010E5">
        <w:rPr>
          <w:rFonts w:ascii="Book Antiqua" w:hAnsi="Book Antiqua" w:cs="Arial"/>
        </w:rPr>
        <w:t>dismissed.</w:t>
      </w:r>
    </w:p>
    <w:p w:rsidR="00F13D39" w:rsidRPr="00F13D39" w:rsidRDefault="00F13D39" w:rsidP="00F13D39">
      <w:pPr>
        <w:jc w:val="both"/>
        <w:rPr>
          <w:rFonts w:ascii="Book Antiqua" w:hAnsi="Book Antiqua" w:cs="Arial"/>
        </w:rPr>
      </w:pPr>
    </w:p>
    <w:p w:rsidR="00F13D39" w:rsidRPr="00F13D39" w:rsidRDefault="00F13D39" w:rsidP="00F13D39">
      <w:pPr>
        <w:jc w:val="both"/>
        <w:rPr>
          <w:rFonts w:ascii="Book Antiqua" w:hAnsi="Book Antiqua" w:cs="Arial"/>
        </w:rPr>
      </w:pPr>
      <w:r w:rsidRPr="00F13D39">
        <w:rPr>
          <w:rFonts w:ascii="Book Antiqua" w:hAnsi="Book Antiqua" w:cs="Arial"/>
          <w:b/>
        </w:rPr>
        <w:t>Direction Regarding Anonymity – Rule 14 of the Tribunal Procedure (Upper Tribunal) Rules 2008</w:t>
      </w:r>
    </w:p>
    <w:p w:rsidR="00F13D39" w:rsidRDefault="00F13D39" w:rsidP="00F13D39">
      <w:pPr>
        <w:jc w:val="both"/>
        <w:rPr>
          <w:rFonts w:ascii="Book Antiqua" w:hAnsi="Book Antiqua" w:cs="Arial"/>
        </w:rPr>
      </w:pPr>
    </w:p>
    <w:p w:rsidR="00F13D39" w:rsidRPr="00687601" w:rsidRDefault="006010E5" w:rsidP="00F13D39">
      <w:pPr>
        <w:jc w:val="both"/>
        <w:rPr>
          <w:rFonts w:ascii="Book Antiqua" w:hAnsi="Book Antiqua" w:cs="Arial"/>
        </w:rPr>
      </w:pPr>
      <w:r>
        <w:rPr>
          <w:rFonts w:ascii="Book Antiqua" w:hAnsi="Book Antiqua" w:cs="Arial"/>
        </w:rPr>
        <w:t xml:space="preserve">An anonymity direction is made because the Appellant has made a claim for international protection.  </w:t>
      </w:r>
      <w:r w:rsidR="00F13D39" w:rsidRPr="00F13D39">
        <w:rPr>
          <w:rFonts w:ascii="Book Antiqua" w:hAnsi="Book Antiqua" w:cs="Arial"/>
        </w:rPr>
        <w:t xml:space="preserve">Unless and </w:t>
      </w:r>
      <w:r w:rsidR="00F13D39" w:rsidRPr="00F13D39">
        <w:rPr>
          <w:rFonts w:ascii="Book Antiqua" w:hAnsi="Book Antiqua"/>
        </w:rPr>
        <w:t>until a Tribunal or court directs otherwise, the Appellant is granted anonymity.  No report of these proceedings shall dir</w:t>
      </w:r>
      <w:r w:rsidR="0085741D">
        <w:rPr>
          <w:rFonts w:ascii="Book Antiqua" w:hAnsi="Book Antiqua"/>
        </w:rPr>
        <w:t>ectly or indirectly identify her</w:t>
      </w:r>
      <w:r w:rsidR="00E27913">
        <w:rPr>
          <w:rFonts w:ascii="Book Antiqua" w:hAnsi="Book Antiqua"/>
        </w:rPr>
        <w:t xml:space="preserve"> or any member of he</w:t>
      </w:r>
      <w:r w:rsidR="00F13D39" w:rsidRPr="00F13D39">
        <w:rPr>
          <w:rFonts w:ascii="Book Antiqua" w:hAnsi="Book Antiqua"/>
        </w:rPr>
        <w:t>r family.  This direction applies both to the Appellant and to the Respondent.  Failure to comply with this direction could lead to contempt of court proceedings.</w:t>
      </w:r>
    </w:p>
    <w:p w:rsidR="000369F5" w:rsidRPr="00F5664C" w:rsidRDefault="000369F5" w:rsidP="000369F5">
      <w:pPr>
        <w:tabs>
          <w:tab w:val="left" w:pos="2520"/>
        </w:tabs>
        <w:jc w:val="both"/>
        <w:rPr>
          <w:rFonts w:ascii="Book Antiqua" w:hAnsi="Book Antiqua" w:cs="Arial"/>
        </w:rPr>
      </w:pPr>
    </w:p>
    <w:p w:rsidR="00F13D39" w:rsidRDefault="00F13D39" w:rsidP="000369F5">
      <w:pPr>
        <w:tabs>
          <w:tab w:val="left" w:pos="2520"/>
        </w:tabs>
        <w:jc w:val="both"/>
        <w:rPr>
          <w:rFonts w:ascii="Book Antiqua" w:hAnsi="Book Antiqua" w:cs="Arial"/>
        </w:rPr>
      </w:pPr>
    </w:p>
    <w:p w:rsidR="00F13D39" w:rsidRPr="00F5664C" w:rsidRDefault="00F13D39"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046886">
        <w:rPr>
          <w:rFonts w:ascii="Book Antiqua" w:hAnsi="Book Antiqua" w:cs="Arial"/>
        </w:rPr>
        <w:t>: 17</w:t>
      </w:r>
      <w:r w:rsidR="00046886" w:rsidRPr="00046886">
        <w:rPr>
          <w:rFonts w:ascii="Book Antiqua" w:hAnsi="Book Antiqua" w:cs="Arial"/>
          <w:vertAlign w:val="superscript"/>
        </w:rPr>
        <w:t>th</w:t>
      </w:r>
      <w:r w:rsidR="00046886">
        <w:rPr>
          <w:rFonts w:ascii="Book Antiqua" w:hAnsi="Book Antiqua" w:cs="Arial"/>
        </w:rPr>
        <w:t xml:space="preserve"> July 2018</w:t>
      </w:r>
    </w:p>
    <w:p w:rsidR="001F2716" w:rsidRPr="00F5664C" w:rsidRDefault="001F2716" w:rsidP="000369F5">
      <w:pPr>
        <w:tabs>
          <w:tab w:val="left" w:pos="2520"/>
        </w:tabs>
        <w:jc w:val="both"/>
        <w:rPr>
          <w:rFonts w:ascii="Book Antiqua" w:hAnsi="Book Antiqua" w:cs="Arial"/>
        </w:rPr>
      </w:pPr>
    </w:p>
    <w:p w:rsidR="005B7789" w:rsidRDefault="00255071" w:rsidP="000369F5">
      <w:pPr>
        <w:tabs>
          <w:tab w:val="left" w:pos="2520"/>
        </w:tabs>
        <w:jc w:val="both"/>
        <w:rPr>
          <w:rFonts w:ascii="Book Antiqua" w:hAnsi="Book Antiqua" w:cs="Arial"/>
        </w:rPr>
      </w:pPr>
      <w:r>
        <w:rPr>
          <w:rFonts w:ascii="Book Antiqua" w:hAnsi="Book Antiqua" w:cs="Arial"/>
        </w:rPr>
        <w:t>Deputy Upper Tribunal Judge M A Hall</w:t>
      </w:r>
    </w:p>
    <w:p w:rsidR="00F13D39" w:rsidRDefault="00F13D39" w:rsidP="000369F5">
      <w:pPr>
        <w:tabs>
          <w:tab w:val="left" w:pos="2520"/>
        </w:tabs>
        <w:jc w:val="both"/>
        <w:rPr>
          <w:rFonts w:ascii="Book Antiqua" w:hAnsi="Book Antiqua" w:cs="Arial"/>
        </w:rPr>
      </w:pPr>
    </w:p>
    <w:p w:rsidR="00F13D39" w:rsidRDefault="00F13D39" w:rsidP="000369F5">
      <w:pPr>
        <w:tabs>
          <w:tab w:val="left" w:pos="2520"/>
        </w:tabs>
        <w:jc w:val="both"/>
        <w:rPr>
          <w:rFonts w:ascii="Book Antiqua" w:hAnsi="Book Antiqua" w:cs="Arial"/>
        </w:rPr>
      </w:pPr>
    </w:p>
    <w:p w:rsidR="00F13D39" w:rsidRPr="00F13D39" w:rsidRDefault="00F13D39" w:rsidP="00F13D39">
      <w:pPr>
        <w:jc w:val="both"/>
        <w:rPr>
          <w:rFonts w:ascii="Book Antiqua" w:hAnsi="Book Antiqua" w:cs="Arial"/>
          <w:b/>
        </w:rPr>
      </w:pPr>
      <w:r w:rsidRPr="00F13D39">
        <w:rPr>
          <w:rFonts w:ascii="Book Antiqua" w:hAnsi="Book Antiqua" w:cs="Arial"/>
          <w:b/>
        </w:rPr>
        <w:t>TO THE RESPONDENT</w:t>
      </w:r>
    </w:p>
    <w:p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rsidR="00F13D39" w:rsidRPr="00F13D39" w:rsidRDefault="00F13D39" w:rsidP="00F13D39">
      <w:pPr>
        <w:ind w:left="567" w:hanging="567"/>
        <w:jc w:val="both"/>
        <w:rPr>
          <w:rFonts w:ascii="Book Antiqua" w:hAnsi="Book Antiqua" w:cs="Arial"/>
        </w:rPr>
      </w:pPr>
    </w:p>
    <w:p w:rsidR="00F13D39" w:rsidRDefault="00046886" w:rsidP="00F13D39">
      <w:pPr>
        <w:jc w:val="both"/>
        <w:rPr>
          <w:rFonts w:ascii="Book Antiqua" w:hAnsi="Book Antiqua" w:cs="Arial"/>
        </w:rPr>
      </w:pPr>
      <w:r>
        <w:rPr>
          <w:rFonts w:ascii="Book Antiqua" w:hAnsi="Book Antiqua" w:cs="Arial"/>
        </w:rPr>
        <w:t>The appeal is</w:t>
      </w:r>
      <w:r w:rsidR="00F13D39" w:rsidRPr="00F13D39">
        <w:rPr>
          <w:rFonts w:ascii="Book Antiqua" w:hAnsi="Book Antiqua" w:cs="Arial"/>
        </w:rPr>
        <w:t xml:space="preserve"> dismissed</w:t>
      </w:r>
      <w:r>
        <w:rPr>
          <w:rFonts w:ascii="Book Antiqua" w:hAnsi="Book Antiqua" w:cs="Arial"/>
        </w:rPr>
        <w:t>.  There is</w:t>
      </w:r>
      <w:r w:rsidR="00F13D39" w:rsidRPr="00F13D39">
        <w:rPr>
          <w:rFonts w:ascii="Book Antiqua" w:hAnsi="Book Antiqua" w:cs="Arial"/>
        </w:rPr>
        <w:t xml:space="preserve"> no fee award.</w:t>
      </w:r>
    </w:p>
    <w:p w:rsidR="00F13D39" w:rsidRDefault="00F13D39" w:rsidP="00F13D39">
      <w:pPr>
        <w:jc w:val="both"/>
        <w:rPr>
          <w:rFonts w:ascii="Book Antiqua" w:hAnsi="Book Antiqua" w:cs="Arial"/>
        </w:rPr>
      </w:pPr>
    </w:p>
    <w:p w:rsidR="00F13D39" w:rsidRDefault="00F13D39" w:rsidP="00F13D39">
      <w:pPr>
        <w:jc w:val="both"/>
        <w:rPr>
          <w:rFonts w:ascii="Book Antiqua" w:hAnsi="Book Antiqua" w:cs="Arial"/>
        </w:rPr>
      </w:pPr>
    </w:p>
    <w:p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046886">
        <w:rPr>
          <w:rFonts w:ascii="Book Antiqua" w:hAnsi="Book Antiqua" w:cs="Arial"/>
        </w:rPr>
        <w:t>: 17</w:t>
      </w:r>
      <w:r w:rsidR="00046886" w:rsidRPr="00046886">
        <w:rPr>
          <w:rFonts w:ascii="Book Antiqua" w:hAnsi="Book Antiqua" w:cs="Arial"/>
          <w:vertAlign w:val="superscript"/>
        </w:rPr>
        <w:t>th</w:t>
      </w:r>
      <w:r w:rsidR="00046886">
        <w:rPr>
          <w:rFonts w:ascii="Book Antiqua" w:hAnsi="Book Antiqua" w:cs="Arial"/>
        </w:rPr>
        <w:t xml:space="preserve"> July 2018</w:t>
      </w:r>
    </w:p>
    <w:p w:rsidR="00F13D39" w:rsidRPr="00F5664C" w:rsidRDefault="00F13D39" w:rsidP="00F13D39">
      <w:pPr>
        <w:tabs>
          <w:tab w:val="left" w:pos="2520"/>
        </w:tabs>
        <w:jc w:val="both"/>
        <w:rPr>
          <w:rFonts w:ascii="Book Antiqua" w:hAnsi="Book Antiqua" w:cs="Arial"/>
        </w:rPr>
      </w:pPr>
    </w:p>
    <w:p w:rsidR="00C321B5" w:rsidRPr="00F5664C" w:rsidRDefault="00F13D39"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p w:rsidR="00CE53B1" w:rsidRDefault="00CE53B1" w:rsidP="000369F5">
      <w:pPr>
        <w:tabs>
          <w:tab w:val="left" w:pos="2520"/>
        </w:tabs>
        <w:jc w:val="both"/>
        <w:rPr>
          <w:rFonts w:ascii="Book Antiqua" w:hAnsi="Book Antiqua" w:cs="Arial"/>
        </w:rPr>
      </w:pPr>
    </w:p>
    <w:p w:rsidR="00CE53B1" w:rsidRPr="00CE53B1" w:rsidRDefault="00CE53B1" w:rsidP="00CE53B1">
      <w:pPr>
        <w:rPr>
          <w:rFonts w:ascii="Book Antiqua" w:hAnsi="Book Antiqua" w:cs="Arial"/>
        </w:rPr>
      </w:pPr>
    </w:p>
    <w:p w:rsidR="00CE53B1" w:rsidRPr="00CE53B1" w:rsidRDefault="00CE53B1" w:rsidP="00CE53B1">
      <w:pPr>
        <w:rPr>
          <w:rFonts w:ascii="Book Antiqua" w:hAnsi="Book Antiqua" w:cs="Arial"/>
        </w:rPr>
      </w:pPr>
    </w:p>
    <w:p w:rsidR="00CE53B1" w:rsidRPr="00CE53B1" w:rsidRDefault="00CE53B1" w:rsidP="00CE53B1">
      <w:pPr>
        <w:rPr>
          <w:rFonts w:ascii="Book Antiqua" w:hAnsi="Book Antiqua" w:cs="Arial"/>
        </w:rPr>
      </w:pPr>
    </w:p>
    <w:p w:rsidR="00CE53B1" w:rsidRPr="00CE53B1" w:rsidRDefault="00CE53B1" w:rsidP="00CE53B1">
      <w:pPr>
        <w:rPr>
          <w:rFonts w:ascii="Book Antiqua" w:hAnsi="Book Antiqua" w:cs="Arial"/>
        </w:rPr>
      </w:pPr>
    </w:p>
    <w:p w:rsidR="00CE53B1" w:rsidRPr="00CE53B1" w:rsidRDefault="00CE53B1" w:rsidP="00CE53B1">
      <w:pPr>
        <w:rPr>
          <w:rFonts w:ascii="Book Antiqua" w:hAnsi="Book Antiqua" w:cs="Arial"/>
        </w:rPr>
      </w:pPr>
    </w:p>
    <w:p w:rsidR="00CE53B1" w:rsidRPr="00CE53B1" w:rsidRDefault="00CE53B1" w:rsidP="00CE53B1">
      <w:pPr>
        <w:rPr>
          <w:rFonts w:ascii="Book Antiqua" w:hAnsi="Book Antiqua" w:cs="Arial"/>
        </w:rPr>
      </w:pPr>
    </w:p>
    <w:p w:rsidR="00CE53B1" w:rsidRPr="00CE53B1" w:rsidRDefault="00CE53B1" w:rsidP="00CE53B1">
      <w:pPr>
        <w:rPr>
          <w:rFonts w:ascii="Book Antiqua" w:hAnsi="Book Antiqua" w:cs="Arial"/>
        </w:rPr>
      </w:pPr>
    </w:p>
    <w:p w:rsidR="00CE53B1" w:rsidRPr="00CE53B1" w:rsidRDefault="00CE53B1" w:rsidP="00CE53B1">
      <w:pPr>
        <w:rPr>
          <w:rFonts w:ascii="Book Antiqua" w:hAnsi="Book Antiqua" w:cs="Arial"/>
        </w:rPr>
      </w:pPr>
    </w:p>
    <w:p w:rsidR="005B7789" w:rsidRPr="00F5664C" w:rsidRDefault="00CE53B1" w:rsidP="00CE53B1">
      <w:pPr>
        <w:tabs>
          <w:tab w:val="left" w:pos="1580"/>
        </w:tabs>
        <w:rPr>
          <w:rFonts w:ascii="Book Antiqua" w:hAnsi="Book Antiqua" w:cs="Arial"/>
        </w:rPr>
      </w:pPr>
      <w:r>
        <w:rPr>
          <w:rFonts w:ascii="Book Antiqua" w:hAnsi="Book Antiqua" w:cs="Arial"/>
        </w:rPr>
        <w:tab/>
      </w: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E65" w:rsidRDefault="00DC6E65">
      <w:r>
        <w:separator/>
      </w:r>
    </w:p>
  </w:endnote>
  <w:endnote w:type="continuationSeparator" w:id="0">
    <w:p w:rsidR="00DC6E65" w:rsidRDefault="00DC6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DD1AC7">
      <w:rPr>
        <w:rStyle w:val="PageNumber"/>
        <w:rFonts w:ascii="Book Antiqua" w:hAnsi="Book Antiqua" w:cs="Arial"/>
        <w:noProof/>
        <w:sz w:val="16"/>
        <w:szCs w:val="16"/>
      </w:rPr>
      <w:t>6</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465F8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E65" w:rsidRDefault="00DC6E65">
      <w:r>
        <w:separator/>
      </w:r>
    </w:p>
  </w:footnote>
  <w:footnote w:type="continuationSeparator" w:id="0">
    <w:p w:rsidR="00DC6E65" w:rsidRDefault="00DC6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252857">
      <w:rPr>
        <w:rFonts w:ascii="Book Antiqua" w:hAnsi="Book Antiqua" w:cs="Arial"/>
        <w:sz w:val="16"/>
        <w:szCs w:val="16"/>
      </w:rPr>
      <w:t>PA/00594/2018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DF0"/>
    <w:rsid w:val="00000621"/>
    <w:rsid w:val="000009B8"/>
    <w:rsid w:val="000036C2"/>
    <w:rsid w:val="00030C00"/>
    <w:rsid w:val="00033D3D"/>
    <w:rsid w:val="000369F5"/>
    <w:rsid w:val="00046886"/>
    <w:rsid w:val="00047F27"/>
    <w:rsid w:val="00071A7E"/>
    <w:rsid w:val="000746C0"/>
    <w:rsid w:val="00074D1D"/>
    <w:rsid w:val="00092580"/>
    <w:rsid w:val="00097B7F"/>
    <w:rsid w:val="000C0D66"/>
    <w:rsid w:val="000D01C9"/>
    <w:rsid w:val="000D5D94"/>
    <w:rsid w:val="000E0CD7"/>
    <w:rsid w:val="00103802"/>
    <w:rsid w:val="00114F8B"/>
    <w:rsid w:val="001165A7"/>
    <w:rsid w:val="001300C7"/>
    <w:rsid w:val="00143B2E"/>
    <w:rsid w:val="00151BB7"/>
    <w:rsid w:val="00167D3A"/>
    <w:rsid w:val="00187D40"/>
    <w:rsid w:val="001978DF"/>
    <w:rsid w:val="001A1E2C"/>
    <w:rsid w:val="001F2716"/>
    <w:rsid w:val="0020133A"/>
    <w:rsid w:val="00207617"/>
    <w:rsid w:val="00244BC9"/>
    <w:rsid w:val="00252857"/>
    <w:rsid w:val="00255071"/>
    <w:rsid w:val="00283659"/>
    <w:rsid w:val="002C4E73"/>
    <w:rsid w:val="002D68BF"/>
    <w:rsid w:val="00336CBF"/>
    <w:rsid w:val="003546C8"/>
    <w:rsid w:val="00386E60"/>
    <w:rsid w:val="003A7CF2"/>
    <w:rsid w:val="003B6F91"/>
    <w:rsid w:val="003C49CE"/>
    <w:rsid w:val="003C5CE5"/>
    <w:rsid w:val="003E267B"/>
    <w:rsid w:val="003E7CD1"/>
    <w:rsid w:val="00402B9E"/>
    <w:rsid w:val="00423932"/>
    <w:rsid w:val="004249CB"/>
    <w:rsid w:val="0044127D"/>
    <w:rsid w:val="004448DB"/>
    <w:rsid w:val="00446C9A"/>
    <w:rsid w:val="00456126"/>
    <w:rsid w:val="00465F8E"/>
    <w:rsid w:val="00477193"/>
    <w:rsid w:val="004A0DF0"/>
    <w:rsid w:val="004A1848"/>
    <w:rsid w:val="00507FEC"/>
    <w:rsid w:val="00510F0E"/>
    <w:rsid w:val="005479E1"/>
    <w:rsid w:val="0055039B"/>
    <w:rsid w:val="005570FD"/>
    <w:rsid w:val="005575EA"/>
    <w:rsid w:val="0057790C"/>
    <w:rsid w:val="005844E3"/>
    <w:rsid w:val="00593795"/>
    <w:rsid w:val="005A75FF"/>
    <w:rsid w:val="005B7789"/>
    <w:rsid w:val="005E5DFF"/>
    <w:rsid w:val="005E748B"/>
    <w:rsid w:val="005F0634"/>
    <w:rsid w:val="005F7DB4"/>
    <w:rsid w:val="006010E5"/>
    <w:rsid w:val="006072EB"/>
    <w:rsid w:val="00645FA0"/>
    <w:rsid w:val="0065791C"/>
    <w:rsid w:val="00690B8A"/>
    <w:rsid w:val="006D1DFA"/>
    <w:rsid w:val="006D506B"/>
    <w:rsid w:val="006E3C90"/>
    <w:rsid w:val="00704B61"/>
    <w:rsid w:val="00707DB1"/>
    <w:rsid w:val="00723E72"/>
    <w:rsid w:val="007353BB"/>
    <w:rsid w:val="00736896"/>
    <w:rsid w:val="00742A8D"/>
    <w:rsid w:val="00752359"/>
    <w:rsid w:val="007552A9"/>
    <w:rsid w:val="00761858"/>
    <w:rsid w:val="00767D59"/>
    <w:rsid w:val="00776E97"/>
    <w:rsid w:val="00780FD7"/>
    <w:rsid w:val="007912AD"/>
    <w:rsid w:val="007A1F28"/>
    <w:rsid w:val="007B0824"/>
    <w:rsid w:val="007C0CD9"/>
    <w:rsid w:val="008303B8"/>
    <w:rsid w:val="00833DCE"/>
    <w:rsid w:val="00842418"/>
    <w:rsid w:val="0085741D"/>
    <w:rsid w:val="008634DB"/>
    <w:rsid w:val="00871D34"/>
    <w:rsid w:val="00880096"/>
    <w:rsid w:val="00887842"/>
    <w:rsid w:val="008901DD"/>
    <w:rsid w:val="008B270C"/>
    <w:rsid w:val="008C2ED5"/>
    <w:rsid w:val="008C3D3D"/>
    <w:rsid w:val="008D4131"/>
    <w:rsid w:val="008D5128"/>
    <w:rsid w:val="008F1932"/>
    <w:rsid w:val="008F294D"/>
    <w:rsid w:val="009057E6"/>
    <w:rsid w:val="00921062"/>
    <w:rsid w:val="0092618D"/>
    <w:rsid w:val="0093083E"/>
    <w:rsid w:val="00966ECF"/>
    <w:rsid w:val="009727A3"/>
    <w:rsid w:val="00987774"/>
    <w:rsid w:val="009A11E8"/>
    <w:rsid w:val="009D0C2C"/>
    <w:rsid w:val="009E4E62"/>
    <w:rsid w:val="009F5220"/>
    <w:rsid w:val="009F7C4D"/>
    <w:rsid w:val="00A123EF"/>
    <w:rsid w:val="00A15234"/>
    <w:rsid w:val="00A201AB"/>
    <w:rsid w:val="00A31C8B"/>
    <w:rsid w:val="00A75965"/>
    <w:rsid w:val="00A845DC"/>
    <w:rsid w:val="00A90C98"/>
    <w:rsid w:val="00A949D6"/>
    <w:rsid w:val="00A97AEE"/>
    <w:rsid w:val="00AC5CF6"/>
    <w:rsid w:val="00AF5A03"/>
    <w:rsid w:val="00B12876"/>
    <w:rsid w:val="00B12FB2"/>
    <w:rsid w:val="00B144FA"/>
    <w:rsid w:val="00B16F58"/>
    <w:rsid w:val="00B30648"/>
    <w:rsid w:val="00B337AA"/>
    <w:rsid w:val="00B3524D"/>
    <w:rsid w:val="00B40F69"/>
    <w:rsid w:val="00B4659E"/>
    <w:rsid w:val="00B46616"/>
    <w:rsid w:val="00B610E3"/>
    <w:rsid w:val="00B61205"/>
    <w:rsid w:val="00B617C4"/>
    <w:rsid w:val="00B626FA"/>
    <w:rsid w:val="00B7040A"/>
    <w:rsid w:val="00B96FA0"/>
    <w:rsid w:val="00BC59F7"/>
    <w:rsid w:val="00BD4196"/>
    <w:rsid w:val="00BE31CE"/>
    <w:rsid w:val="00BF22CA"/>
    <w:rsid w:val="00C26032"/>
    <w:rsid w:val="00C265B0"/>
    <w:rsid w:val="00C321B5"/>
    <w:rsid w:val="00C325F9"/>
    <w:rsid w:val="00C345E1"/>
    <w:rsid w:val="00C45FE5"/>
    <w:rsid w:val="00C977BA"/>
    <w:rsid w:val="00CB6E35"/>
    <w:rsid w:val="00CE1A46"/>
    <w:rsid w:val="00CE26B2"/>
    <w:rsid w:val="00CE53B1"/>
    <w:rsid w:val="00CF253F"/>
    <w:rsid w:val="00CF56B4"/>
    <w:rsid w:val="00D20F09"/>
    <w:rsid w:val="00D22636"/>
    <w:rsid w:val="00D24F74"/>
    <w:rsid w:val="00D40FD9"/>
    <w:rsid w:val="00D45764"/>
    <w:rsid w:val="00D45A31"/>
    <w:rsid w:val="00D53769"/>
    <w:rsid w:val="00D65912"/>
    <w:rsid w:val="00D85C13"/>
    <w:rsid w:val="00D91BE3"/>
    <w:rsid w:val="00D94AFC"/>
    <w:rsid w:val="00DB70AE"/>
    <w:rsid w:val="00DB7231"/>
    <w:rsid w:val="00DC1C00"/>
    <w:rsid w:val="00DC6E65"/>
    <w:rsid w:val="00DD1AC7"/>
    <w:rsid w:val="00DD5071"/>
    <w:rsid w:val="00DD5C39"/>
    <w:rsid w:val="00DE26AF"/>
    <w:rsid w:val="00DE7DB7"/>
    <w:rsid w:val="00E00A0A"/>
    <w:rsid w:val="00E07F57"/>
    <w:rsid w:val="00E1040E"/>
    <w:rsid w:val="00E27913"/>
    <w:rsid w:val="00E50BCE"/>
    <w:rsid w:val="00E61292"/>
    <w:rsid w:val="00E76309"/>
    <w:rsid w:val="00E77C4D"/>
    <w:rsid w:val="00E81D01"/>
    <w:rsid w:val="00EC3DB1"/>
    <w:rsid w:val="00EE45D8"/>
    <w:rsid w:val="00F004CD"/>
    <w:rsid w:val="00F13D39"/>
    <w:rsid w:val="00F22A22"/>
    <w:rsid w:val="00F22EDA"/>
    <w:rsid w:val="00F3224D"/>
    <w:rsid w:val="00F33E0E"/>
    <w:rsid w:val="00F366DC"/>
    <w:rsid w:val="00F5664C"/>
    <w:rsid w:val="00F8030C"/>
    <w:rsid w:val="00FA2560"/>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F814C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2132</Words>
  <Characters>10271</Characters>
  <Application>Microsoft Office Word</Application>
  <DocSecurity>0</DocSecurity>
  <Lines>85</Lines>
  <Paragraphs>24</Paragraphs>
  <ScaleCrop>false</ScaleCrop>
  <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2018-08-07T14:06:00Z</dcterms:created>
  <dcterms:modified xsi:type="dcterms:W3CDTF">2018-08-07T14:06:00Z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