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0B1806" w:rsidP="00933B65">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AC5C04" w:rsidRDefault="00AC5C04" w:rsidP="00933B65">
      <w:pPr>
        <w:tabs>
          <w:tab w:val="right" w:pos="9720"/>
        </w:tabs>
        <w:ind w:right="-82"/>
        <w:rPr>
          <w:rFonts w:ascii="Book Antiqua" w:hAnsi="Book Antiqua" w:cs="Arial"/>
          <w:b/>
          <w:color w:val="000000"/>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F97703"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sidR="006748D6">
        <w:rPr>
          <w:rFonts w:ascii="Book Antiqua" w:hAnsi="Book Antiqua" w:cs="Arial"/>
          <w:color w:val="000000"/>
        </w:rPr>
        <w:t xml:space="preserve"> </w:t>
      </w:r>
      <w:r w:rsidR="00C27D62">
        <w:rPr>
          <w:rFonts w:ascii="Book Antiqua" w:hAnsi="Book Antiqua" w:cs="Arial"/>
          <w:color w:val="000000"/>
        </w:rPr>
        <w:t xml:space="preserve"> </w:t>
      </w:r>
      <w:bookmarkStart w:id="0" w:name="_Hlk523317214"/>
      <w:bookmarkStart w:id="1" w:name="_GoBack"/>
      <w:r w:rsidR="00C27D62">
        <w:rPr>
          <w:rFonts w:ascii="Book Antiqua" w:hAnsi="Book Antiqua" w:cs="Arial"/>
          <w:color w:val="000000"/>
        </w:rPr>
        <w:t>PA/00596/2018</w:t>
      </w:r>
      <w:bookmarkEnd w:id="0"/>
      <w:bookmarkEnd w:id="1"/>
    </w:p>
    <w:p w:rsidR="00933B65" w:rsidRPr="00F97703" w:rsidRDefault="00933B65" w:rsidP="00933B65">
      <w:pPr>
        <w:jc w:val="center"/>
        <w:rPr>
          <w:rFonts w:ascii="Book Antiqua" w:hAnsi="Book Antiqua" w:cs="Arial"/>
          <w:color w:val="000000"/>
        </w:rPr>
      </w:pPr>
    </w:p>
    <w:p w:rsidR="00936EA0" w:rsidRDefault="00936EA0" w:rsidP="00933B65">
      <w:pPr>
        <w:jc w:val="center"/>
        <w:rPr>
          <w:rFonts w:ascii="Book Antiqua" w:hAnsi="Book Antiqua" w:cs="Arial"/>
          <w:b/>
          <w:color w:val="000000"/>
          <w:u w:val="single"/>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6EA0" w:rsidRPr="00F97703" w:rsidRDefault="00936EA0" w:rsidP="00933B65">
      <w:pPr>
        <w:jc w:val="center"/>
        <w:rPr>
          <w:rFonts w:ascii="Book Antiqua" w:hAnsi="Book Antiqua" w:cs="Arial"/>
          <w:b/>
          <w:color w:val="000000"/>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911"/>
        <w:gridCol w:w="3727"/>
      </w:tblGrid>
      <w:tr w:rsidR="00933B65" w:rsidRPr="009D328D" w:rsidTr="009D328D">
        <w:tc>
          <w:tcPr>
            <w:tcW w:w="6048"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EB5D4F">
              <w:rPr>
                <w:rFonts w:ascii="Book Antiqua" w:hAnsi="Book Antiqua" w:cs="Arial"/>
                <w:b/>
              </w:rPr>
              <w:t>Field House</w:t>
            </w:r>
          </w:p>
        </w:tc>
        <w:tc>
          <w:tcPr>
            <w:tcW w:w="3780" w:type="dxa"/>
            <w:shd w:val="clear" w:color="auto" w:fill="auto"/>
          </w:tcPr>
          <w:p w:rsidR="00933B65" w:rsidRPr="009D328D" w:rsidRDefault="00933B65" w:rsidP="009D328D">
            <w:pPr>
              <w:jc w:val="both"/>
              <w:rPr>
                <w:rFonts w:ascii="Book Antiqua" w:hAnsi="Book Antiqua" w:cs="Arial"/>
                <w:b/>
                <w:color w:val="000000"/>
              </w:rPr>
            </w:pPr>
            <w:r w:rsidRPr="009D328D">
              <w:rPr>
                <w:rFonts w:ascii="Book Antiqua" w:hAnsi="Book Antiqua" w:cs="Arial"/>
                <w:b/>
                <w:color w:val="000000"/>
              </w:rPr>
              <w:t>Determination Promulgated</w:t>
            </w:r>
          </w:p>
        </w:tc>
      </w:tr>
      <w:tr w:rsidR="00933B65" w:rsidRPr="009D328D" w:rsidTr="009D328D">
        <w:tc>
          <w:tcPr>
            <w:tcW w:w="6048"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EB5D4F">
              <w:rPr>
                <w:rFonts w:ascii="Book Antiqua" w:hAnsi="Book Antiqua" w:cs="Arial"/>
                <w:b/>
              </w:rPr>
              <w:t>15 August 2018</w:t>
            </w:r>
          </w:p>
        </w:tc>
        <w:tc>
          <w:tcPr>
            <w:tcW w:w="3780" w:type="dxa"/>
            <w:shd w:val="clear" w:color="auto" w:fill="auto"/>
          </w:tcPr>
          <w:p w:rsidR="00933B65" w:rsidRPr="009D328D" w:rsidRDefault="000B1806" w:rsidP="009D328D">
            <w:pPr>
              <w:jc w:val="both"/>
              <w:rPr>
                <w:rFonts w:ascii="Book Antiqua" w:hAnsi="Book Antiqua" w:cs="Arial"/>
                <w:b/>
              </w:rPr>
            </w:pPr>
            <w:r>
              <w:rPr>
                <w:rFonts w:ascii="Book Antiqua" w:hAnsi="Book Antiqua" w:cs="Arial"/>
                <w:b/>
              </w:rPr>
              <w:t>On 13</w:t>
            </w:r>
            <w:r>
              <w:rPr>
                <w:rFonts w:ascii="Book Antiqua" w:hAnsi="Book Antiqua" w:cs="Arial"/>
                <w:b/>
                <w:vertAlign w:val="superscript"/>
              </w:rPr>
              <w:t xml:space="preserve"> </w:t>
            </w:r>
            <w:r>
              <w:rPr>
                <w:rFonts w:ascii="Book Antiqua" w:hAnsi="Book Antiqua" w:cs="Arial"/>
                <w:b/>
              </w:rPr>
              <w:t>September 2018</w:t>
            </w:r>
          </w:p>
        </w:tc>
      </w:tr>
      <w:tr w:rsidR="00933B65" w:rsidRPr="009D328D" w:rsidTr="009D328D">
        <w:tc>
          <w:tcPr>
            <w:tcW w:w="6048" w:type="dxa"/>
            <w:shd w:val="clear" w:color="auto" w:fill="auto"/>
          </w:tcPr>
          <w:p w:rsidR="00933B65" w:rsidRPr="009D328D" w:rsidRDefault="00933B65" w:rsidP="009D328D">
            <w:pPr>
              <w:jc w:val="both"/>
              <w:rPr>
                <w:rFonts w:ascii="Book Antiqua" w:hAnsi="Book Antiqua" w:cs="Arial"/>
                <w:b/>
              </w:rPr>
            </w:pPr>
          </w:p>
        </w:tc>
        <w:tc>
          <w:tcPr>
            <w:tcW w:w="3780" w:type="dxa"/>
            <w:shd w:val="clear" w:color="auto" w:fill="auto"/>
          </w:tcPr>
          <w:p w:rsidR="00933B65" w:rsidRPr="009D328D" w:rsidRDefault="00933B65"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Default="00EB5D4F" w:rsidP="00933B65">
      <w:pPr>
        <w:jc w:val="center"/>
        <w:rPr>
          <w:rFonts w:ascii="Book Antiqua" w:hAnsi="Book Antiqua" w:cs="Arial"/>
          <w:b/>
        </w:rPr>
      </w:pPr>
      <w:r>
        <w:rPr>
          <w:rFonts w:ascii="Book Antiqua" w:hAnsi="Book Antiqua" w:cs="Arial"/>
          <w:b/>
        </w:rPr>
        <w:t>MR M Z</w:t>
      </w:r>
    </w:p>
    <w:p w:rsidR="00EB5D4F" w:rsidRPr="00F97703" w:rsidRDefault="00EB5D4F" w:rsidP="00933B65">
      <w:pPr>
        <w:jc w:val="center"/>
        <w:rPr>
          <w:rFonts w:ascii="Book Antiqua" w:hAnsi="Book Antiqua" w:cs="Arial"/>
          <w:b/>
        </w:rPr>
      </w:pPr>
      <w:r>
        <w:rPr>
          <w:rFonts w:ascii="Book Antiqua" w:hAnsi="Book Antiqua" w:cs="Arial"/>
          <w:b/>
        </w:rPr>
        <w:t>(ANONYMITY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680A32" w:rsidP="00933B65">
      <w:pPr>
        <w:jc w:val="center"/>
        <w:rPr>
          <w:rFonts w:ascii="Book Antiqua" w:hAnsi="Book Antiqua" w:cs="Arial"/>
          <w:b/>
        </w:rPr>
      </w:pPr>
      <w:r>
        <w:rPr>
          <w:rFonts w:ascii="Book Antiqua" w:hAnsi="Book Antiqua" w:cs="Arial"/>
          <w:b/>
        </w:rPr>
        <w:t>SECRETARY OF STATE FOR THE HOME DEPARTMENT</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541D0E">
        <w:rPr>
          <w:rFonts w:ascii="Book Antiqua" w:hAnsi="Book Antiqua" w:cs="Arial"/>
        </w:rPr>
        <w:t>Ms Jones (Counsel)</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541D0E">
        <w:rPr>
          <w:rFonts w:ascii="Book Antiqua" w:hAnsi="Book Antiqua" w:cs="Arial"/>
        </w:rPr>
        <w:t>Mr Duffy, Home Office Presenting Officer</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541D0E" w:rsidRDefault="00541D0E" w:rsidP="00541D0E">
      <w:pPr>
        <w:numPr>
          <w:ilvl w:val="0"/>
          <w:numId w:val="3"/>
        </w:numPr>
        <w:ind w:left="567" w:hanging="567"/>
        <w:jc w:val="both"/>
        <w:rPr>
          <w:rFonts w:ascii="Book Antiqua" w:hAnsi="Book Antiqua" w:cs="Arial"/>
        </w:rPr>
      </w:pPr>
      <w:r>
        <w:rPr>
          <w:rFonts w:ascii="Book Antiqua" w:hAnsi="Book Antiqua" w:cs="Arial"/>
        </w:rPr>
        <w:t xml:space="preserve">The appellant is a citizen of Pakistan born in 1979.  He appeals against a decision of the respondent made on 28 December 2017 to refuse his application for asylum.  The basis of his claim is contained in the following lines from the refusal </w:t>
      </w:r>
      <w:proofErr w:type="gramStart"/>
      <w:r>
        <w:rPr>
          <w:rFonts w:ascii="Book Antiqua" w:hAnsi="Book Antiqua" w:cs="Arial"/>
        </w:rPr>
        <w:t>letter:-</w:t>
      </w:r>
      <w:proofErr w:type="gramEnd"/>
    </w:p>
    <w:p w:rsidR="00541D0E" w:rsidRDefault="00541D0E" w:rsidP="00541D0E">
      <w:pPr>
        <w:jc w:val="both"/>
        <w:rPr>
          <w:rFonts w:ascii="Book Antiqua" w:hAnsi="Book Antiqua" w:cs="Arial"/>
        </w:rPr>
      </w:pPr>
    </w:p>
    <w:p w:rsidR="00541D0E" w:rsidRPr="00F65996" w:rsidRDefault="00541D0E" w:rsidP="00541D0E">
      <w:pPr>
        <w:ind w:left="1440"/>
        <w:jc w:val="both"/>
        <w:rPr>
          <w:rFonts w:ascii="Book Antiqua" w:hAnsi="Book Antiqua" w:cs="Arial"/>
          <w:i/>
        </w:rPr>
      </w:pPr>
      <w:r w:rsidRPr="00F65996">
        <w:rPr>
          <w:rFonts w:ascii="Book Antiqua" w:hAnsi="Book Antiqua" w:cs="Arial"/>
          <w:i/>
        </w:rPr>
        <w:t>“B.   You were married to your</w:t>
      </w:r>
      <w:r w:rsidR="0017436C">
        <w:rPr>
          <w:rFonts w:ascii="Book Antiqua" w:hAnsi="Book Antiqua" w:cs="Arial"/>
          <w:i/>
        </w:rPr>
        <w:t xml:space="preserve"> cousin [AZ]</w:t>
      </w:r>
      <w:r w:rsidRPr="00F65996">
        <w:rPr>
          <w:rFonts w:ascii="Book Antiqua" w:hAnsi="Book Antiqua" w:cs="Arial"/>
          <w:i/>
        </w:rPr>
        <w:t xml:space="preserve"> in 2003 in Pakistan.  This was an arranged marriage which you did not object to despite your sexuality as you also liked wome</w:t>
      </w:r>
      <w:r w:rsidR="0017436C">
        <w:rPr>
          <w:rFonts w:ascii="Book Antiqua" w:hAnsi="Book Antiqua" w:cs="Arial"/>
          <w:i/>
        </w:rPr>
        <w:t>n.  You have two daughters [I</w:t>
      </w:r>
      <w:r w:rsidRPr="00F65996">
        <w:rPr>
          <w:rFonts w:ascii="Book Antiqua" w:hAnsi="Book Antiqua" w:cs="Arial"/>
          <w:i/>
        </w:rPr>
        <w:t>Z</w:t>
      </w:r>
      <w:r w:rsidR="0017436C">
        <w:rPr>
          <w:rFonts w:ascii="Book Antiqua" w:hAnsi="Book Antiqua" w:cs="Arial"/>
          <w:i/>
        </w:rPr>
        <w:t>]</w:t>
      </w:r>
      <w:r w:rsidRPr="00F65996">
        <w:rPr>
          <w:rFonts w:ascii="Book Antiqua" w:hAnsi="Book Antiqua" w:cs="Arial"/>
          <w:i/>
        </w:rPr>
        <w:t>, b</w:t>
      </w:r>
      <w:r w:rsidR="0017436C">
        <w:rPr>
          <w:rFonts w:ascii="Book Antiqua" w:hAnsi="Book Antiqua" w:cs="Arial"/>
          <w:i/>
        </w:rPr>
        <w:t>orn 01 January 2004 and [S</w:t>
      </w:r>
      <w:r w:rsidRPr="00F65996">
        <w:rPr>
          <w:rFonts w:ascii="Book Antiqua" w:hAnsi="Book Antiqua" w:cs="Arial"/>
          <w:i/>
        </w:rPr>
        <w:t>Z</w:t>
      </w:r>
      <w:r w:rsidR="0017436C">
        <w:rPr>
          <w:rFonts w:ascii="Book Antiqua" w:hAnsi="Book Antiqua" w:cs="Arial"/>
          <w:i/>
        </w:rPr>
        <w:t>]</w:t>
      </w:r>
      <w:r w:rsidRPr="00F65996">
        <w:rPr>
          <w:rFonts w:ascii="Book Antiqua" w:hAnsi="Book Antiqua" w:cs="Arial"/>
          <w:i/>
        </w:rPr>
        <w:t xml:space="preserve"> born 25 </w:t>
      </w:r>
      <w:r w:rsidRPr="00F65996">
        <w:rPr>
          <w:rFonts w:ascii="Book Antiqua" w:hAnsi="Book Antiqua" w:cs="Arial"/>
          <w:i/>
        </w:rPr>
        <w:lastRenderedPageBreak/>
        <w:t>October 2008, although you were not particularly happy about having children at the time.  You have not been involved in any relationship with a male in Pakistan, and other than your marriage you have not been involved in a relationship with any other females in Pakistan (AIR 46-63, 87-88).</w:t>
      </w:r>
    </w:p>
    <w:p w:rsidR="00541D0E" w:rsidRPr="00F65996" w:rsidRDefault="00541D0E" w:rsidP="00541D0E">
      <w:pPr>
        <w:ind w:left="1440"/>
        <w:jc w:val="both"/>
        <w:rPr>
          <w:rFonts w:ascii="Book Antiqua" w:hAnsi="Book Antiqua" w:cs="Arial"/>
          <w:i/>
        </w:rPr>
      </w:pPr>
    </w:p>
    <w:p w:rsidR="00541D0E" w:rsidRPr="00F65996" w:rsidRDefault="00541D0E" w:rsidP="00541D0E">
      <w:pPr>
        <w:ind w:left="1440"/>
        <w:jc w:val="both"/>
        <w:rPr>
          <w:rFonts w:ascii="Book Antiqua" w:hAnsi="Book Antiqua" w:cs="Arial"/>
          <w:i/>
        </w:rPr>
      </w:pPr>
      <w:r w:rsidRPr="00F65996">
        <w:rPr>
          <w:rFonts w:ascii="Book Antiqua" w:hAnsi="Book Antiqua" w:cs="Arial"/>
          <w:i/>
        </w:rPr>
        <w:t>C.   You are bisexual.  You first had thoughts regarding your sexuality when you were aged 16 in Pakistan as you had more feelings towards men although you also liked women.  You felt different because of this.  You did not speak to anyone or express your thoughts or feelings during t</w:t>
      </w:r>
      <w:r w:rsidR="00F65996" w:rsidRPr="00F65996">
        <w:rPr>
          <w:rFonts w:ascii="Book Antiqua" w:hAnsi="Book Antiqua" w:cs="Arial"/>
          <w:i/>
        </w:rPr>
        <w:t>his period as you feared you would be killed due to societal attitudes.  You came to terms with your sexuality 2-3 months after first having thoughts regarding your sexuality by masturbating (AIR 65-81).</w:t>
      </w:r>
    </w:p>
    <w:p w:rsidR="00F65996" w:rsidRPr="00F65996" w:rsidRDefault="00F65996" w:rsidP="00541D0E">
      <w:pPr>
        <w:ind w:left="1440"/>
        <w:jc w:val="both"/>
        <w:rPr>
          <w:rFonts w:ascii="Book Antiqua" w:hAnsi="Book Antiqua" w:cs="Arial"/>
          <w:i/>
        </w:rPr>
      </w:pPr>
    </w:p>
    <w:p w:rsidR="00F65996" w:rsidRPr="00F65996" w:rsidRDefault="00F65996" w:rsidP="00541D0E">
      <w:pPr>
        <w:ind w:left="1440"/>
        <w:jc w:val="both"/>
        <w:rPr>
          <w:rFonts w:ascii="Book Antiqua" w:hAnsi="Book Antiqua" w:cs="Arial"/>
          <w:i/>
        </w:rPr>
      </w:pPr>
      <w:r w:rsidRPr="00F65996">
        <w:rPr>
          <w:rFonts w:ascii="Book Antiqua" w:hAnsi="Book Antiqua" w:cs="Arial"/>
          <w:i/>
        </w:rPr>
        <w:t>D.   Approximately 2-3 months af</w:t>
      </w:r>
      <w:r w:rsidR="00F9287A">
        <w:rPr>
          <w:rFonts w:ascii="Book Antiqua" w:hAnsi="Book Antiqua" w:cs="Arial"/>
          <w:i/>
        </w:rPr>
        <w:t>ter arriving in the UK you bega</w:t>
      </w:r>
      <w:r w:rsidRPr="00F65996">
        <w:rPr>
          <w:rFonts w:ascii="Book Antiqua" w:hAnsi="Book Antiqua" w:cs="Arial"/>
          <w:i/>
        </w:rPr>
        <w:t>n living openly with your sexuality after being told by people living with you it was easy to get boys and you started attending nightclubs.  You have had no interest in developing a relationship with any females during your time in the UK.  Although you are open to having a relationship you have not yet had a relationship with a male during your time in the UK (AIR 120-132).</w:t>
      </w:r>
    </w:p>
    <w:p w:rsidR="00F65996" w:rsidRPr="00F65996" w:rsidRDefault="00F65996" w:rsidP="00541D0E">
      <w:pPr>
        <w:ind w:left="1440"/>
        <w:jc w:val="both"/>
        <w:rPr>
          <w:rFonts w:ascii="Book Antiqua" w:hAnsi="Book Antiqua" w:cs="Arial"/>
          <w:i/>
        </w:rPr>
      </w:pPr>
    </w:p>
    <w:p w:rsidR="00F65996" w:rsidRPr="00F65996" w:rsidRDefault="00F65996" w:rsidP="00541D0E">
      <w:pPr>
        <w:ind w:left="1440"/>
        <w:jc w:val="both"/>
        <w:rPr>
          <w:rFonts w:ascii="Book Antiqua" w:hAnsi="Book Antiqua" w:cs="Arial"/>
          <w:i/>
        </w:rPr>
      </w:pPr>
      <w:r w:rsidRPr="00F65996">
        <w:rPr>
          <w:rFonts w:ascii="Book Antiqua" w:hAnsi="Book Antiqua" w:cs="Arial"/>
          <w:i/>
        </w:rPr>
        <w:t>E.   On 15 May 2017 you advised your wife and family in Pakistan of your sexuality as they were pressuring you to return home.  After you advised them of your sexuality, your wife and family cut all ties with you (AIR 16,40).</w:t>
      </w:r>
    </w:p>
    <w:p w:rsidR="00F65996" w:rsidRPr="00F65996" w:rsidRDefault="00F65996" w:rsidP="00541D0E">
      <w:pPr>
        <w:ind w:left="1440"/>
        <w:jc w:val="both"/>
        <w:rPr>
          <w:rFonts w:ascii="Book Antiqua" w:hAnsi="Book Antiqua" w:cs="Arial"/>
          <w:i/>
        </w:rPr>
      </w:pPr>
    </w:p>
    <w:p w:rsidR="00F65996" w:rsidRPr="00F65996" w:rsidRDefault="00F65996" w:rsidP="00541D0E">
      <w:pPr>
        <w:ind w:left="1440"/>
        <w:jc w:val="both"/>
        <w:rPr>
          <w:rFonts w:ascii="Book Antiqua" w:hAnsi="Book Antiqua" w:cs="Arial"/>
          <w:b/>
          <w:i/>
          <w:u w:val="single"/>
        </w:rPr>
      </w:pPr>
      <w:r w:rsidRPr="00F65996">
        <w:rPr>
          <w:rFonts w:ascii="Book Antiqua" w:hAnsi="Book Antiqua" w:cs="Arial"/>
          <w:b/>
          <w:i/>
          <w:u w:val="single"/>
        </w:rPr>
        <w:t>Future Fear</w:t>
      </w:r>
    </w:p>
    <w:p w:rsidR="00F65996" w:rsidRPr="00F65996" w:rsidRDefault="00F65996" w:rsidP="00541D0E">
      <w:pPr>
        <w:ind w:left="1440"/>
        <w:jc w:val="both"/>
        <w:rPr>
          <w:rFonts w:ascii="Book Antiqua" w:hAnsi="Book Antiqua" w:cs="Arial"/>
          <w:i/>
        </w:rPr>
      </w:pPr>
    </w:p>
    <w:p w:rsidR="00F65996" w:rsidRPr="00F65996" w:rsidRDefault="00F65996" w:rsidP="00F65996">
      <w:pPr>
        <w:ind w:left="1985" w:hanging="545"/>
        <w:jc w:val="both"/>
        <w:rPr>
          <w:rFonts w:ascii="Book Antiqua" w:hAnsi="Book Antiqua" w:cs="Arial"/>
          <w:i/>
        </w:rPr>
      </w:pPr>
      <w:r w:rsidRPr="00F65996">
        <w:rPr>
          <w:rFonts w:ascii="Book Antiqua" w:hAnsi="Book Antiqua" w:cs="Arial"/>
          <w:i/>
        </w:rPr>
        <w:t>12.</w:t>
      </w:r>
      <w:r w:rsidRPr="00F65996">
        <w:rPr>
          <w:rFonts w:ascii="Book Antiqua" w:hAnsi="Book Antiqua" w:cs="Arial"/>
          <w:i/>
        </w:rPr>
        <w:tab/>
        <w:t>You have claimed on return to Pakistan you fear you will be killed by your wife and family.  This is because you revealed your sexuality to them and they cut all ties with you and threatened to kill you if you returned home.  Additionally, you fear authorities and other non-state actors in Pakistan as being gay or bisexual is against religion and the law and you will be imprisoned or killed if you returned.”</w:t>
      </w:r>
    </w:p>
    <w:p w:rsidR="00F65996" w:rsidRPr="00F65996" w:rsidRDefault="00F65996" w:rsidP="00541D0E">
      <w:pPr>
        <w:ind w:left="1440"/>
        <w:jc w:val="both"/>
        <w:rPr>
          <w:rFonts w:ascii="Book Antiqua" w:hAnsi="Book Antiqua" w:cs="Arial"/>
        </w:rPr>
      </w:pPr>
    </w:p>
    <w:p w:rsidR="00541D0E" w:rsidRDefault="00F65996" w:rsidP="00541D0E">
      <w:pPr>
        <w:numPr>
          <w:ilvl w:val="0"/>
          <w:numId w:val="3"/>
        </w:numPr>
        <w:ind w:left="567" w:hanging="567"/>
        <w:jc w:val="both"/>
        <w:rPr>
          <w:rFonts w:ascii="Book Antiqua" w:hAnsi="Book Antiqua" w:cs="Arial"/>
        </w:rPr>
      </w:pPr>
      <w:r>
        <w:rPr>
          <w:rFonts w:ascii="Book Antiqua" w:hAnsi="Book Antiqua" w:cs="Arial"/>
        </w:rPr>
        <w:t>He appealed.</w:t>
      </w:r>
    </w:p>
    <w:p w:rsidR="00DE4A10" w:rsidRDefault="00DE4A10" w:rsidP="00DE4A10">
      <w:pPr>
        <w:jc w:val="both"/>
        <w:rPr>
          <w:rFonts w:ascii="Book Antiqua" w:hAnsi="Book Antiqua" w:cs="Arial"/>
        </w:rPr>
      </w:pPr>
    </w:p>
    <w:p w:rsidR="00DE4A10" w:rsidRPr="00DE4A10" w:rsidRDefault="00DE4A10" w:rsidP="00DE4A10">
      <w:pPr>
        <w:ind w:left="567"/>
        <w:jc w:val="both"/>
        <w:rPr>
          <w:rFonts w:ascii="Book Antiqua" w:hAnsi="Book Antiqua" w:cs="Arial"/>
          <w:b/>
        </w:rPr>
      </w:pPr>
      <w:r w:rsidRPr="00DE4A10">
        <w:rPr>
          <w:rFonts w:ascii="Book Antiqua" w:hAnsi="Book Antiqua" w:cs="Arial"/>
          <w:b/>
        </w:rPr>
        <w:t>First tier hearing</w:t>
      </w:r>
    </w:p>
    <w:p w:rsidR="00F65996" w:rsidRDefault="00F65996" w:rsidP="00F65996">
      <w:pPr>
        <w:jc w:val="both"/>
        <w:rPr>
          <w:rFonts w:ascii="Book Antiqua" w:hAnsi="Book Antiqua" w:cs="Arial"/>
        </w:rPr>
      </w:pPr>
    </w:p>
    <w:p w:rsidR="00F65996" w:rsidRDefault="00F65996" w:rsidP="00541D0E">
      <w:pPr>
        <w:numPr>
          <w:ilvl w:val="0"/>
          <w:numId w:val="3"/>
        </w:numPr>
        <w:ind w:left="567" w:hanging="567"/>
        <w:jc w:val="both"/>
        <w:rPr>
          <w:rFonts w:ascii="Book Antiqua" w:hAnsi="Book Antiqua" w:cs="Arial"/>
        </w:rPr>
      </w:pPr>
      <w:r>
        <w:rPr>
          <w:rFonts w:ascii="Book Antiqua" w:hAnsi="Book Antiqua" w:cs="Arial"/>
        </w:rPr>
        <w:t>Following a hearing at Taylor House on 8 February 2018 Judge of the First-tier Moore dismissed the appeal.</w:t>
      </w:r>
    </w:p>
    <w:p w:rsidR="00F65996" w:rsidRDefault="00F65996" w:rsidP="00F65996">
      <w:pPr>
        <w:pStyle w:val="ListParagraph"/>
        <w:rPr>
          <w:rFonts w:ascii="Book Antiqua" w:hAnsi="Book Antiqua" w:cs="Arial"/>
        </w:rPr>
      </w:pPr>
    </w:p>
    <w:p w:rsidR="00F65996" w:rsidRDefault="00F65996" w:rsidP="00541D0E">
      <w:pPr>
        <w:numPr>
          <w:ilvl w:val="0"/>
          <w:numId w:val="3"/>
        </w:numPr>
        <w:ind w:left="567" w:hanging="567"/>
        <w:jc w:val="both"/>
        <w:rPr>
          <w:rFonts w:ascii="Book Antiqua" w:hAnsi="Book Antiqua" w:cs="Arial"/>
        </w:rPr>
      </w:pPr>
      <w:r>
        <w:rPr>
          <w:rFonts w:ascii="Book Antiqua" w:hAnsi="Book Antiqua" w:cs="Arial"/>
        </w:rPr>
        <w:t>He heard oral evidence from the appellant and two witnesses.</w:t>
      </w:r>
    </w:p>
    <w:p w:rsidR="00F65996" w:rsidRDefault="00F65996" w:rsidP="00F65996">
      <w:pPr>
        <w:pStyle w:val="ListParagraph"/>
        <w:rPr>
          <w:rFonts w:ascii="Book Antiqua" w:hAnsi="Book Antiqua" w:cs="Arial"/>
        </w:rPr>
      </w:pPr>
    </w:p>
    <w:p w:rsidR="00F65996" w:rsidRDefault="00F65996" w:rsidP="00541D0E">
      <w:pPr>
        <w:numPr>
          <w:ilvl w:val="0"/>
          <w:numId w:val="3"/>
        </w:numPr>
        <w:ind w:left="567" w:hanging="567"/>
        <w:jc w:val="both"/>
        <w:rPr>
          <w:rFonts w:ascii="Book Antiqua" w:hAnsi="Book Antiqua" w:cs="Arial"/>
        </w:rPr>
      </w:pPr>
      <w:r>
        <w:rPr>
          <w:rFonts w:ascii="Book Antiqua" w:hAnsi="Book Antiqua" w:cs="Arial"/>
        </w:rPr>
        <w:t>His findings are at paragraph</w:t>
      </w:r>
      <w:r w:rsidR="006650CB">
        <w:rPr>
          <w:rFonts w:ascii="Book Antiqua" w:hAnsi="Book Antiqua" w:cs="Arial"/>
        </w:rPr>
        <w:t>s</w:t>
      </w:r>
      <w:r>
        <w:rPr>
          <w:rFonts w:ascii="Book Antiqua" w:hAnsi="Book Antiqua" w:cs="Arial"/>
        </w:rPr>
        <w:t xml:space="preserve"> 29 to 39.  In summary, he did not believe the claim that the appellant is bisexual.</w:t>
      </w:r>
    </w:p>
    <w:p w:rsidR="0017436C" w:rsidRDefault="0017436C" w:rsidP="0017436C">
      <w:pPr>
        <w:pStyle w:val="ListParagraph"/>
        <w:rPr>
          <w:rFonts w:ascii="Book Antiqua" w:hAnsi="Book Antiqua" w:cs="Arial"/>
        </w:rPr>
      </w:pPr>
    </w:p>
    <w:p w:rsidR="0017436C" w:rsidRPr="0017436C" w:rsidRDefault="0017436C" w:rsidP="0017436C">
      <w:pPr>
        <w:ind w:left="567"/>
        <w:jc w:val="both"/>
        <w:rPr>
          <w:rFonts w:ascii="Book Antiqua" w:hAnsi="Book Antiqua" w:cs="Arial"/>
          <w:b/>
        </w:rPr>
      </w:pPr>
      <w:r w:rsidRPr="0017436C">
        <w:rPr>
          <w:rFonts w:ascii="Book Antiqua" w:hAnsi="Book Antiqua" w:cs="Arial"/>
          <w:b/>
        </w:rPr>
        <w:t>Error of law hearing</w:t>
      </w:r>
    </w:p>
    <w:p w:rsidR="00F6398A" w:rsidRDefault="00F6398A" w:rsidP="00F6398A">
      <w:pPr>
        <w:pStyle w:val="ListParagraph"/>
        <w:rPr>
          <w:rFonts w:ascii="Book Antiqua" w:hAnsi="Book Antiqua" w:cs="Arial"/>
        </w:rPr>
      </w:pPr>
    </w:p>
    <w:p w:rsidR="00DE4A10" w:rsidRPr="0017436C" w:rsidRDefault="00F6398A" w:rsidP="0017436C">
      <w:pPr>
        <w:numPr>
          <w:ilvl w:val="0"/>
          <w:numId w:val="3"/>
        </w:numPr>
        <w:ind w:left="567" w:hanging="567"/>
        <w:jc w:val="both"/>
        <w:rPr>
          <w:rFonts w:ascii="Book Antiqua" w:hAnsi="Book Antiqua" w:cs="Arial"/>
        </w:rPr>
      </w:pPr>
      <w:r>
        <w:rPr>
          <w:rFonts w:ascii="Book Antiqua" w:hAnsi="Book Antiqua" w:cs="Arial"/>
        </w:rPr>
        <w:t>He sought permission to appeal which was granted on 29 March 2018.</w:t>
      </w:r>
    </w:p>
    <w:p w:rsidR="00F6398A" w:rsidRDefault="00F6398A" w:rsidP="00F6398A">
      <w:pPr>
        <w:pStyle w:val="ListParagraph"/>
        <w:rPr>
          <w:rFonts w:ascii="Book Antiqua" w:hAnsi="Book Antiqua" w:cs="Arial"/>
        </w:rPr>
      </w:pPr>
    </w:p>
    <w:p w:rsidR="00F6398A" w:rsidRDefault="00F6398A" w:rsidP="00541D0E">
      <w:pPr>
        <w:numPr>
          <w:ilvl w:val="0"/>
          <w:numId w:val="3"/>
        </w:numPr>
        <w:ind w:left="567" w:hanging="567"/>
        <w:jc w:val="both"/>
        <w:rPr>
          <w:rFonts w:ascii="Book Antiqua" w:hAnsi="Book Antiqua" w:cs="Arial"/>
        </w:rPr>
      </w:pPr>
      <w:r>
        <w:rPr>
          <w:rFonts w:ascii="Book Antiqua" w:hAnsi="Book Antiqua" w:cs="Arial"/>
        </w:rPr>
        <w:t>A</w:t>
      </w:r>
      <w:r w:rsidR="00EC1C0E">
        <w:rPr>
          <w:rFonts w:ascii="Book Antiqua" w:hAnsi="Book Antiqua" w:cs="Arial"/>
        </w:rPr>
        <w:t>t the error of law hearing on 13 June</w:t>
      </w:r>
      <w:r>
        <w:rPr>
          <w:rFonts w:ascii="Book Antiqua" w:hAnsi="Book Antiqua" w:cs="Arial"/>
        </w:rPr>
        <w:t xml:space="preserve"> 2018 I concluded that the decision showed material error of law and set it aside to be remade.</w:t>
      </w:r>
    </w:p>
    <w:p w:rsidR="00F6398A" w:rsidRDefault="00F6398A" w:rsidP="00F6398A">
      <w:pPr>
        <w:pStyle w:val="ListParagraph"/>
        <w:rPr>
          <w:rFonts w:ascii="Book Antiqua" w:hAnsi="Book Antiqua" w:cs="Arial"/>
        </w:rPr>
      </w:pPr>
    </w:p>
    <w:p w:rsidR="00F6398A" w:rsidRDefault="00F6398A" w:rsidP="00541D0E">
      <w:pPr>
        <w:numPr>
          <w:ilvl w:val="0"/>
          <w:numId w:val="3"/>
        </w:numPr>
        <w:ind w:left="567" w:hanging="567"/>
        <w:jc w:val="both"/>
        <w:rPr>
          <w:rFonts w:ascii="Book Antiqua" w:hAnsi="Book Antiqua" w:cs="Arial"/>
        </w:rPr>
      </w:pPr>
      <w:r>
        <w:rPr>
          <w:rFonts w:ascii="Book Antiqua" w:hAnsi="Book Antiqua" w:cs="Arial"/>
        </w:rPr>
        <w:t>As evidence was sought to be led it was not possible to do so on that day.  The matter was set down for a resumed hearing before myself.</w:t>
      </w:r>
    </w:p>
    <w:p w:rsidR="00F6398A" w:rsidRDefault="00F6398A" w:rsidP="00F6398A">
      <w:pPr>
        <w:pStyle w:val="ListParagraph"/>
        <w:rPr>
          <w:rFonts w:ascii="Book Antiqua" w:hAnsi="Book Antiqua" w:cs="Arial"/>
        </w:rPr>
      </w:pPr>
    </w:p>
    <w:p w:rsidR="00F6398A" w:rsidRDefault="00F6398A" w:rsidP="00541D0E">
      <w:pPr>
        <w:numPr>
          <w:ilvl w:val="0"/>
          <w:numId w:val="3"/>
        </w:numPr>
        <w:ind w:left="567" w:hanging="567"/>
        <w:jc w:val="both"/>
        <w:rPr>
          <w:rFonts w:ascii="Book Antiqua" w:hAnsi="Book Antiqua" w:cs="Arial"/>
        </w:rPr>
      </w:pPr>
      <w:r>
        <w:rPr>
          <w:rFonts w:ascii="Book Antiqua" w:hAnsi="Book Antiqua" w:cs="Arial"/>
        </w:rPr>
        <w:t xml:space="preserve">A notice setting out the errors of law was intimated to the parties as </w:t>
      </w:r>
      <w:proofErr w:type="gramStart"/>
      <w:r>
        <w:rPr>
          <w:rFonts w:ascii="Book Antiqua" w:hAnsi="Book Antiqua" w:cs="Arial"/>
        </w:rPr>
        <w:t>follows:-</w:t>
      </w:r>
      <w:proofErr w:type="gramEnd"/>
    </w:p>
    <w:p w:rsidR="006650CB" w:rsidRDefault="006650CB" w:rsidP="006650CB">
      <w:pPr>
        <w:pStyle w:val="ListParagraph"/>
        <w:rPr>
          <w:rFonts w:ascii="Book Antiqua" w:hAnsi="Book Antiqua" w:cs="Arial"/>
        </w:rPr>
      </w:pPr>
    </w:p>
    <w:p w:rsidR="006650CB" w:rsidRPr="00CF1069" w:rsidRDefault="00F974B9" w:rsidP="006650CB">
      <w:pPr>
        <w:ind w:left="1440"/>
        <w:jc w:val="both"/>
        <w:rPr>
          <w:rFonts w:ascii="Book Antiqua" w:hAnsi="Book Antiqua" w:cs="Arial"/>
          <w:i/>
        </w:rPr>
      </w:pPr>
      <w:r>
        <w:rPr>
          <w:rFonts w:ascii="Book Antiqua" w:hAnsi="Book Antiqua" w:cs="Arial"/>
          <w:i/>
        </w:rPr>
        <w:t>“Reasons</w:t>
      </w:r>
      <w:r w:rsidR="006650CB" w:rsidRPr="00DE4A10">
        <w:rPr>
          <w:rFonts w:ascii="Book Antiqua" w:hAnsi="Book Antiqua" w:cs="Arial"/>
          <w:i/>
        </w:rPr>
        <w:t xml:space="preserve">:  </w:t>
      </w:r>
      <w:r w:rsidR="006650CB" w:rsidRPr="0017436C">
        <w:rPr>
          <w:rFonts w:ascii="Book Antiqua" w:hAnsi="Book Antiqua" w:cs="Arial"/>
          <w:i/>
          <w:u w:val="single"/>
        </w:rPr>
        <w:t>F</w:t>
      </w:r>
      <w:r w:rsidRPr="0017436C">
        <w:rPr>
          <w:rFonts w:ascii="Book Antiqua" w:hAnsi="Book Antiqua" w:cs="Arial"/>
          <w:i/>
          <w:u w:val="single"/>
        </w:rPr>
        <w:t>ailing to give adequate reasons</w:t>
      </w:r>
      <w:r>
        <w:rPr>
          <w:rFonts w:ascii="Book Antiqua" w:hAnsi="Book Antiqua" w:cs="Arial"/>
          <w:i/>
        </w:rPr>
        <w:t xml:space="preserve"> for findings at para </w:t>
      </w:r>
      <w:r w:rsidR="00634C33">
        <w:rPr>
          <w:rFonts w:ascii="Book Antiqua" w:hAnsi="Book Antiqua" w:cs="Arial"/>
          <w:i/>
        </w:rPr>
        <w:t>[29]</w:t>
      </w:r>
      <w:r w:rsidR="006650CB" w:rsidRPr="00CF1069">
        <w:rPr>
          <w:rFonts w:ascii="Book Antiqua" w:hAnsi="Book Antiqua" w:cs="Arial"/>
          <w:i/>
        </w:rPr>
        <w:t>;</w:t>
      </w:r>
    </w:p>
    <w:p w:rsidR="006650CB" w:rsidRPr="00CF1069" w:rsidRDefault="006650CB" w:rsidP="006650CB">
      <w:pPr>
        <w:ind w:left="1440"/>
        <w:jc w:val="both"/>
        <w:rPr>
          <w:rFonts w:ascii="Book Antiqua" w:hAnsi="Book Antiqua" w:cs="Arial"/>
          <w:i/>
        </w:rPr>
      </w:pPr>
    </w:p>
    <w:p w:rsidR="006650CB" w:rsidRPr="00CF1069" w:rsidRDefault="006650CB" w:rsidP="006650CB">
      <w:pPr>
        <w:numPr>
          <w:ilvl w:val="0"/>
          <w:numId w:val="4"/>
        </w:numPr>
        <w:jc w:val="both"/>
        <w:rPr>
          <w:rFonts w:ascii="Book Antiqua" w:hAnsi="Book Antiqua" w:cs="Arial"/>
          <w:i/>
        </w:rPr>
      </w:pPr>
      <w:r w:rsidRPr="00CF1069">
        <w:rPr>
          <w:rFonts w:ascii="Book Antiqua" w:hAnsi="Book Antiqua" w:cs="Arial"/>
          <w:i/>
        </w:rPr>
        <w:t>A</w:t>
      </w:r>
      <w:r w:rsidR="00F974B9">
        <w:rPr>
          <w:rFonts w:ascii="Book Antiqua" w:hAnsi="Book Antiqua" w:cs="Arial"/>
          <w:i/>
        </w:rPr>
        <w:t>lso, at [30] – for not accepting that appellant had no option but to enter arranged marriage despite his undeclared bisexuality;</w:t>
      </w:r>
      <w:r w:rsidR="00634C33">
        <w:rPr>
          <w:rFonts w:ascii="Book Antiqua" w:hAnsi="Book Antiqua" w:cs="Arial"/>
          <w:i/>
        </w:rPr>
        <w:t xml:space="preserve"> and</w:t>
      </w:r>
      <w:r w:rsidR="00F974B9">
        <w:rPr>
          <w:rFonts w:ascii="Book Antiqua" w:hAnsi="Book Antiqua" w:cs="Arial"/>
          <w:i/>
        </w:rPr>
        <w:t xml:space="preserve"> for finding that because he had children by his wife he could not be bisexual</w:t>
      </w:r>
      <w:r w:rsidRPr="00CF1069">
        <w:rPr>
          <w:rFonts w:ascii="Book Antiqua" w:hAnsi="Book Antiqua" w:cs="Arial"/>
          <w:i/>
        </w:rPr>
        <w:t>;</w:t>
      </w:r>
    </w:p>
    <w:p w:rsidR="006650CB" w:rsidRPr="00CF1069" w:rsidRDefault="006650CB" w:rsidP="006650CB">
      <w:pPr>
        <w:jc w:val="both"/>
        <w:rPr>
          <w:rFonts w:ascii="Book Antiqua" w:hAnsi="Book Antiqua" w:cs="Arial"/>
          <w:i/>
        </w:rPr>
      </w:pPr>
    </w:p>
    <w:p w:rsidR="006650CB" w:rsidRPr="00CF1069" w:rsidRDefault="006650CB" w:rsidP="006650CB">
      <w:pPr>
        <w:numPr>
          <w:ilvl w:val="0"/>
          <w:numId w:val="4"/>
        </w:numPr>
        <w:jc w:val="both"/>
        <w:rPr>
          <w:rFonts w:ascii="Book Antiqua" w:hAnsi="Book Antiqua" w:cs="Arial"/>
          <w:i/>
        </w:rPr>
      </w:pPr>
      <w:r w:rsidRPr="00CF1069">
        <w:rPr>
          <w:rFonts w:ascii="Book Antiqua" w:hAnsi="Book Antiqua" w:cs="Arial"/>
          <w:i/>
        </w:rPr>
        <w:t>A</w:t>
      </w:r>
      <w:r w:rsidR="00F974B9">
        <w:rPr>
          <w:rFonts w:ascii="Book Antiqua" w:hAnsi="Book Antiqua" w:cs="Arial"/>
          <w:i/>
        </w:rPr>
        <w:t>lso, at [31] – for finding against appellant that he did not have extramarital homosexual affairs. Such failed to take account of family,</w:t>
      </w:r>
      <w:r w:rsidR="0017436C">
        <w:rPr>
          <w:rFonts w:ascii="Book Antiqua" w:hAnsi="Book Antiqua" w:cs="Arial"/>
          <w:i/>
        </w:rPr>
        <w:t xml:space="preserve"> </w:t>
      </w:r>
      <w:r w:rsidR="00F974B9">
        <w:rPr>
          <w:rFonts w:ascii="Book Antiqua" w:hAnsi="Book Antiqua" w:cs="Arial"/>
          <w:i/>
        </w:rPr>
        <w:t>societal and legal constraints</w:t>
      </w:r>
      <w:r w:rsidRPr="00CF1069">
        <w:rPr>
          <w:rFonts w:ascii="Book Antiqua" w:hAnsi="Book Antiqua" w:cs="Arial"/>
          <w:i/>
        </w:rPr>
        <w:t>;</w:t>
      </w:r>
    </w:p>
    <w:p w:rsidR="006650CB" w:rsidRPr="00CF1069" w:rsidRDefault="006650CB" w:rsidP="006650CB">
      <w:pPr>
        <w:pStyle w:val="ListParagraph"/>
        <w:rPr>
          <w:rFonts w:ascii="Book Antiqua" w:hAnsi="Book Antiqua" w:cs="Arial"/>
          <w:i/>
        </w:rPr>
      </w:pPr>
    </w:p>
    <w:p w:rsidR="006650CB" w:rsidRPr="00CF1069" w:rsidRDefault="006650CB" w:rsidP="006650CB">
      <w:pPr>
        <w:numPr>
          <w:ilvl w:val="0"/>
          <w:numId w:val="4"/>
        </w:numPr>
        <w:jc w:val="both"/>
        <w:rPr>
          <w:rFonts w:ascii="Book Antiqua" w:hAnsi="Book Antiqua" w:cs="Arial"/>
          <w:i/>
        </w:rPr>
      </w:pPr>
      <w:r w:rsidRPr="00CF1069">
        <w:rPr>
          <w:rFonts w:ascii="Book Antiqua" w:hAnsi="Book Antiqua" w:cs="Arial"/>
          <w:i/>
        </w:rPr>
        <w:t>A</w:t>
      </w:r>
      <w:r w:rsidR="00F974B9">
        <w:rPr>
          <w:rFonts w:ascii="Book Antiqua" w:hAnsi="Book Antiqua" w:cs="Arial"/>
          <w:i/>
        </w:rPr>
        <w:t xml:space="preserve">lso, at [32] </w:t>
      </w:r>
      <w:r w:rsidR="0017436C">
        <w:rPr>
          <w:rFonts w:ascii="Book Antiqua" w:hAnsi="Book Antiqua" w:cs="Arial"/>
          <w:i/>
        </w:rPr>
        <w:t xml:space="preserve">- </w:t>
      </w:r>
      <w:r w:rsidR="00F974B9">
        <w:rPr>
          <w:rFonts w:ascii="Book Antiqua" w:hAnsi="Book Antiqua" w:cs="Arial"/>
          <w:i/>
        </w:rPr>
        <w:t>for finding against appellant that he did not tell his wife he was bisexual</w:t>
      </w:r>
      <w:r w:rsidR="00CF1069" w:rsidRPr="00CF1069">
        <w:rPr>
          <w:rFonts w:ascii="Book Antiqua" w:hAnsi="Book Antiqua" w:cs="Arial"/>
          <w:i/>
        </w:rPr>
        <w:t>;</w:t>
      </w:r>
    </w:p>
    <w:p w:rsidR="00CF1069" w:rsidRPr="00CF1069" w:rsidRDefault="00CF1069" w:rsidP="00CF1069">
      <w:pPr>
        <w:pStyle w:val="ListParagraph"/>
        <w:rPr>
          <w:rFonts w:ascii="Book Antiqua" w:hAnsi="Book Antiqua" w:cs="Arial"/>
          <w:i/>
        </w:rPr>
      </w:pPr>
    </w:p>
    <w:p w:rsidR="00CF1069" w:rsidRDefault="00CF1069" w:rsidP="006650CB">
      <w:pPr>
        <w:numPr>
          <w:ilvl w:val="0"/>
          <w:numId w:val="4"/>
        </w:numPr>
        <w:jc w:val="both"/>
        <w:rPr>
          <w:rFonts w:ascii="Book Antiqua" w:hAnsi="Book Antiqua" w:cs="Arial"/>
          <w:i/>
        </w:rPr>
      </w:pPr>
      <w:r w:rsidRPr="00CF1069">
        <w:rPr>
          <w:rFonts w:ascii="Book Antiqua" w:hAnsi="Book Antiqua" w:cs="Arial"/>
          <w:i/>
        </w:rPr>
        <w:t>A</w:t>
      </w:r>
      <w:r w:rsidR="00550EDA">
        <w:rPr>
          <w:rFonts w:ascii="Book Antiqua" w:hAnsi="Book Antiqua" w:cs="Arial"/>
          <w:i/>
        </w:rPr>
        <w:t>lso, at [34-3</w:t>
      </w:r>
      <w:r w:rsidR="00F974B9">
        <w:rPr>
          <w:rFonts w:ascii="Book Antiqua" w:hAnsi="Book Antiqua" w:cs="Arial"/>
          <w:i/>
        </w:rPr>
        <w:t>6] – for finding that the e</w:t>
      </w:r>
      <w:r w:rsidR="00634C33">
        <w:rPr>
          <w:rFonts w:ascii="Book Antiqua" w:hAnsi="Book Antiqua" w:cs="Arial"/>
          <w:i/>
        </w:rPr>
        <w:t>vidence of witnesses</w:t>
      </w:r>
      <w:r w:rsidR="003E05BA">
        <w:rPr>
          <w:rFonts w:ascii="Book Antiqua" w:hAnsi="Book Antiqua" w:cs="Arial"/>
          <w:i/>
        </w:rPr>
        <w:t xml:space="preserve"> Mr</w:t>
      </w:r>
      <w:r w:rsidR="00634C33">
        <w:rPr>
          <w:rFonts w:ascii="Book Antiqua" w:hAnsi="Book Antiqua" w:cs="Arial"/>
          <w:i/>
        </w:rPr>
        <w:t xml:space="preserve"> </w:t>
      </w:r>
      <w:r w:rsidR="003E05BA">
        <w:rPr>
          <w:rFonts w:ascii="Book Antiqua" w:hAnsi="Book Antiqua" w:cs="Arial"/>
          <w:i/>
        </w:rPr>
        <w:t>S</w:t>
      </w:r>
      <w:r w:rsidR="00634C33">
        <w:rPr>
          <w:rFonts w:ascii="Book Antiqua" w:hAnsi="Book Antiqua" w:cs="Arial"/>
          <w:i/>
        </w:rPr>
        <w:t>H</w:t>
      </w:r>
      <w:r w:rsidR="00F974B9">
        <w:rPr>
          <w:rFonts w:ascii="Book Antiqua" w:hAnsi="Book Antiqua" w:cs="Arial"/>
          <w:i/>
        </w:rPr>
        <w:t xml:space="preserve"> </w:t>
      </w:r>
      <w:r w:rsidR="003E05BA">
        <w:rPr>
          <w:rFonts w:ascii="Book Antiqua" w:hAnsi="Book Antiqua" w:cs="Arial"/>
          <w:i/>
        </w:rPr>
        <w:t>and Mr MH</w:t>
      </w:r>
      <w:r w:rsidR="00F974B9">
        <w:rPr>
          <w:rFonts w:ascii="Book Antiqua" w:hAnsi="Book Antiqua" w:cs="Arial"/>
          <w:i/>
        </w:rPr>
        <w:t xml:space="preserve"> that they had seen appellant hugging and kissing men in gay clubs did not assist appellant’s claim to be bisexual.</w:t>
      </w:r>
      <w:r w:rsidRPr="00CF1069">
        <w:rPr>
          <w:rFonts w:ascii="Book Antiqua" w:hAnsi="Book Antiqua" w:cs="Arial"/>
          <w:i/>
        </w:rPr>
        <w:t>”</w:t>
      </w:r>
    </w:p>
    <w:p w:rsidR="00DE4A10" w:rsidRDefault="00DE4A10" w:rsidP="00DE4A10">
      <w:pPr>
        <w:pStyle w:val="ListParagraph"/>
        <w:rPr>
          <w:rFonts w:ascii="Book Antiqua" w:hAnsi="Book Antiqua" w:cs="Arial"/>
          <w:i/>
        </w:rPr>
      </w:pPr>
    </w:p>
    <w:p w:rsidR="00DE4A10" w:rsidRPr="00DE4A10" w:rsidRDefault="00DE4A10" w:rsidP="00DE4A10">
      <w:pPr>
        <w:jc w:val="both"/>
        <w:rPr>
          <w:rFonts w:ascii="Book Antiqua" w:hAnsi="Book Antiqua" w:cs="Arial"/>
          <w:b/>
        </w:rPr>
      </w:pPr>
      <w:r w:rsidRPr="00DE4A10">
        <w:rPr>
          <w:rFonts w:ascii="Book Antiqua" w:hAnsi="Book Antiqua" w:cs="Arial"/>
          <w:b/>
        </w:rPr>
        <w:t xml:space="preserve">          Resumed hearing</w:t>
      </w:r>
    </w:p>
    <w:p w:rsidR="00CF1069" w:rsidRPr="00CF1069" w:rsidRDefault="00CF1069" w:rsidP="00CF1069">
      <w:pPr>
        <w:pStyle w:val="ListParagraph"/>
        <w:rPr>
          <w:rFonts w:ascii="Book Antiqua" w:hAnsi="Book Antiqua" w:cs="Arial"/>
          <w:i/>
        </w:rPr>
      </w:pPr>
    </w:p>
    <w:p w:rsidR="006650CB" w:rsidRDefault="00CF1069" w:rsidP="00541D0E">
      <w:pPr>
        <w:numPr>
          <w:ilvl w:val="0"/>
          <w:numId w:val="3"/>
        </w:numPr>
        <w:ind w:left="567" w:hanging="567"/>
        <w:jc w:val="both"/>
        <w:rPr>
          <w:rFonts w:ascii="Book Antiqua" w:hAnsi="Book Antiqua" w:cs="Arial"/>
        </w:rPr>
      </w:pPr>
      <w:r>
        <w:rPr>
          <w:rFonts w:ascii="Book Antiqua" w:hAnsi="Book Antiqua" w:cs="Arial"/>
        </w:rPr>
        <w:t>At the hearing before me Mr Duffy stated that credibility is the issue.  There was no issue with the background material which indicated that gays and bisexuals might be at risk</w:t>
      </w:r>
      <w:r w:rsidR="0017436C">
        <w:rPr>
          <w:rFonts w:ascii="Book Antiqua" w:hAnsi="Book Antiqua" w:cs="Arial"/>
        </w:rPr>
        <w:t xml:space="preserve"> in Pakistan</w:t>
      </w:r>
      <w:r>
        <w:rPr>
          <w:rFonts w:ascii="Book Antiqua" w:hAnsi="Book Antiqua" w:cs="Arial"/>
        </w:rPr>
        <w:t>.</w:t>
      </w:r>
    </w:p>
    <w:p w:rsidR="00CF1069" w:rsidRDefault="00CF1069" w:rsidP="00CF1069">
      <w:pPr>
        <w:jc w:val="both"/>
        <w:rPr>
          <w:rFonts w:ascii="Book Antiqua" w:hAnsi="Book Antiqua" w:cs="Arial"/>
        </w:rPr>
      </w:pPr>
    </w:p>
    <w:p w:rsidR="00CF1069" w:rsidRDefault="00CF1069" w:rsidP="00541D0E">
      <w:pPr>
        <w:numPr>
          <w:ilvl w:val="0"/>
          <w:numId w:val="3"/>
        </w:numPr>
        <w:ind w:left="567" w:hanging="567"/>
        <w:jc w:val="both"/>
        <w:rPr>
          <w:rFonts w:ascii="Book Antiqua" w:hAnsi="Book Antiqua" w:cs="Arial"/>
        </w:rPr>
      </w:pPr>
      <w:r>
        <w:rPr>
          <w:rFonts w:ascii="Book Antiqua" w:hAnsi="Book Antiqua" w:cs="Arial"/>
        </w:rPr>
        <w:t>I heard briefly from the appellant.  He adopted his statement</w:t>
      </w:r>
      <w:r w:rsidR="00244DEC">
        <w:rPr>
          <w:rFonts w:ascii="Book Antiqua" w:hAnsi="Book Antiqua" w:cs="Arial"/>
        </w:rPr>
        <w:t xml:space="preserve"> (dated 28 January 2018)</w:t>
      </w:r>
      <w:r>
        <w:rPr>
          <w:rFonts w:ascii="Book Antiqua" w:hAnsi="Book Antiqua" w:cs="Arial"/>
        </w:rPr>
        <w:t xml:space="preserve">.  In cross-examination he said that he had no homosexual experiences in Pakistan.  Although he had feelings for men he could not act on them out of fear.  He did not have sexual feelings for women.  He had married because it had been the </w:t>
      </w:r>
      <w:proofErr w:type="gramStart"/>
      <w:r>
        <w:rPr>
          <w:rFonts w:ascii="Book Antiqua" w:hAnsi="Book Antiqua" w:cs="Arial"/>
        </w:rPr>
        <w:t>family‘</w:t>
      </w:r>
      <w:proofErr w:type="gramEnd"/>
      <w:r>
        <w:rPr>
          <w:rFonts w:ascii="Book Antiqua" w:hAnsi="Book Antiqua" w:cs="Arial"/>
        </w:rPr>
        <w:t>s decision.  He could not stop it.</w:t>
      </w:r>
    </w:p>
    <w:p w:rsidR="00CF1069" w:rsidRDefault="00CF1069" w:rsidP="00CF1069">
      <w:pPr>
        <w:pStyle w:val="ListParagraph"/>
        <w:rPr>
          <w:rFonts w:ascii="Book Antiqua" w:hAnsi="Book Antiqua" w:cs="Arial"/>
        </w:rPr>
      </w:pPr>
    </w:p>
    <w:p w:rsidR="00CF1069" w:rsidRDefault="00CF1069" w:rsidP="00541D0E">
      <w:pPr>
        <w:numPr>
          <w:ilvl w:val="0"/>
          <w:numId w:val="3"/>
        </w:numPr>
        <w:ind w:left="567" w:hanging="567"/>
        <w:jc w:val="both"/>
        <w:rPr>
          <w:rFonts w:ascii="Book Antiqua" w:hAnsi="Book Antiqua" w:cs="Arial"/>
        </w:rPr>
      </w:pPr>
      <w:r>
        <w:rPr>
          <w:rFonts w:ascii="Book Antiqua" w:hAnsi="Book Antiqua" w:cs="Arial"/>
        </w:rPr>
        <w:t>He said that since coming to the UK h</w:t>
      </w:r>
      <w:r w:rsidR="00051F36">
        <w:rPr>
          <w:rFonts w:ascii="Book Antiqua" w:hAnsi="Book Antiqua" w:cs="Arial"/>
        </w:rPr>
        <w:t>e h</w:t>
      </w:r>
      <w:r>
        <w:rPr>
          <w:rFonts w:ascii="Book Antiqua" w:hAnsi="Book Antiqua" w:cs="Arial"/>
        </w:rPr>
        <w:t>ad had sex with me</w:t>
      </w:r>
      <w:r w:rsidR="003C5793">
        <w:rPr>
          <w:rFonts w:ascii="Book Antiqua" w:hAnsi="Book Antiqua" w:cs="Arial"/>
        </w:rPr>
        <w:t>n</w:t>
      </w:r>
      <w:r>
        <w:rPr>
          <w:rFonts w:ascii="Book Antiqua" w:hAnsi="Book Antiqua" w:cs="Arial"/>
        </w:rPr>
        <w:t xml:space="preserve"> but no serious relationships.  For </w:t>
      </w:r>
      <w:r w:rsidR="00BA25CC">
        <w:rPr>
          <w:rFonts w:ascii="Book Antiqua" w:hAnsi="Book Antiqua" w:cs="Arial"/>
        </w:rPr>
        <w:t>s</w:t>
      </w:r>
      <w:r>
        <w:rPr>
          <w:rFonts w:ascii="Book Antiqua" w:hAnsi="Book Antiqua" w:cs="Arial"/>
        </w:rPr>
        <w:t>e</w:t>
      </w:r>
      <w:r w:rsidR="00BA25CC">
        <w:rPr>
          <w:rFonts w:ascii="Book Antiqua" w:hAnsi="Book Antiqua" w:cs="Arial"/>
        </w:rPr>
        <w:t>x he went to gay clubs in London.</w:t>
      </w:r>
    </w:p>
    <w:p w:rsidR="00BA25CC" w:rsidRDefault="00BA25CC" w:rsidP="00BA25CC">
      <w:pPr>
        <w:pStyle w:val="ListParagraph"/>
        <w:rPr>
          <w:rFonts w:ascii="Book Antiqua" w:hAnsi="Book Antiqua" w:cs="Arial"/>
        </w:rPr>
      </w:pPr>
    </w:p>
    <w:p w:rsidR="00BA25CC" w:rsidRDefault="00BA25CC" w:rsidP="00541D0E">
      <w:pPr>
        <w:numPr>
          <w:ilvl w:val="0"/>
          <w:numId w:val="3"/>
        </w:numPr>
        <w:ind w:left="567" w:hanging="567"/>
        <w:jc w:val="both"/>
        <w:rPr>
          <w:rFonts w:ascii="Book Antiqua" w:hAnsi="Book Antiqua" w:cs="Arial"/>
        </w:rPr>
      </w:pPr>
      <w:r>
        <w:rPr>
          <w:rFonts w:ascii="Book Antiqua" w:hAnsi="Book Antiqua" w:cs="Arial"/>
        </w:rPr>
        <w:t>He said the two witnesses who had attended are friends not sexual partners.  They had seen him with men at the clubs, in particular XXL Club.  They had seen him go into rooms there which people used for sex.  His witness Mr RH had seen him at XXL Club the previous Saturday.</w:t>
      </w:r>
    </w:p>
    <w:p w:rsidR="00BA25CC" w:rsidRDefault="00BA25CC" w:rsidP="00BA25CC">
      <w:pPr>
        <w:pStyle w:val="ListParagraph"/>
        <w:rPr>
          <w:rFonts w:ascii="Book Antiqua" w:hAnsi="Book Antiqua" w:cs="Arial"/>
        </w:rPr>
      </w:pPr>
    </w:p>
    <w:p w:rsidR="00BA25CC" w:rsidRDefault="00BA25CC" w:rsidP="00541D0E">
      <w:pPr>
        <w:numPr>
          <w:ilvl w:val="0"/>
          <w:numId w:val="3"/>
        </w:numPr>
        <w:ind w:left="567" w:hanging="567"/>
        <w:jc w:val="both"/>
        <w:rPr>
          <w:rFonts w:ascii="Book Antiqua" w:hAnsi="Book Antiqua" w:cs="Arial"/>
        </w:rPr>
      </w:pPr>
      <w:r>
        <w:rPr>
          <w:rFonts w:ascii="Book Antiqua" w:hAnsi="Book Antiqua" w:cs="Arial"/>
        </w:rPr>
        <w:t>I heard briefly from Mr HA.  He adopted his letter (P78 of appellant’s bundle).</w:t>
      </w:r>
    </w:p>
    <w:p w:rsidR="00BA25CC" w:rsidRDefault="00BA25CC" w:rsidP="00BA25CC">
      <w:pPr>
        <w:pStyle w:val="ListParagraph"/>
        <w:rPr>
          <w:rFonts w:ascii="Book Antiqua" w:hAnsi="Book Antiqua" w:cs="Arial"/>
        </w:rPr>
      </w:pPr>
    </w:p>
    <w:p w:rsidR="00BA25CC" w:rsidRDefault="00BA25CC" w:rsidP="00541D0E">
      <w:pPr>
        <w:numPr>
          <w:ilvl w:val="0"/>
          <w:numId w:val="3"/>
        </w:numPr>
        <w:ind w:left="567" w:hanging="567"/>
        <w:jc w:val="both"/>
        <w:rPr>
          <w:rFonts w:ascii="Book Antiqua" w:hAnsi="Book Antiqua" w:cs="Arial"/>
        </w:rPr>
      </w:pPr>
      <w:r>
        <w:rPr>
          <w:rFonts w:ascii="Book Antiqua" w:hAnsi="Book Antiqua" w:cs="Arial"/>
        </w:rPr>
        <w:t>He said he is a host and drag queen at a LGBT club called Kali which caters mainly for Asians.  He knows the appellant as both of them attend clubs including XXL.  He has seen the appellant kissing and dancing with men.  He has told the witness he is bisexual.  He has seen him going into rooms</w:t>
      </w:r>
      <w:r w:rsidR="00051F36">
        <w:rPr>
          <w:rFonts w:ascii="Book Antiqua" w:hAnsi="Book Antiqua" w:cs="Arial"/>
        </w:rPr>
        <w:t xml:space="preserve"> at clubs</w:t>
      </w:r>
      <w:r>
        <w:rPr>
          <w:rFonts w:ascii="Book Antiqua" w:hAnsi="Book Antiqua" w:cs="Arial"/>
        </w:rPr>
        <w:t xml:space="preserve"> for sex.  He has never seen him with a woman.</w:t>
      </w:r>
    </w:p>
    <w:p w:rsidR="00BA25CC" w:rsidRDefault="00BA25CC" w:rsidP="00BA25CC">
      <w:pPr>
        <w:pStyle w:val="ListParagraph"/>
        <w:rPr>
          <w:rFonts w:ascii="Book Antiqua" w:hAnsi="Book Antiqua" w:cs="Arial"/>
        </w:rPr>
      </w:pPr>
    </w:p>
    <w:p w:rsidR="009C2AA3" w:rsidRDefault="00BA25CC" w:rsidP="00541D0E">
      <w:pPr>
        <w:numPr>
          <w:ilvl w:val="0"/>
          <w:numId w:val="3"/>
        </w:numPr>
        <w:ind w:left="567" w:hanging="567"/>
        <w:jc w:val="both"/>
        <w:rPr>
          <w:rFonts w:ascii="Book Antiqua" w:hAnsi="Book Antiqua" w:cs="Arial"/>
        </w:rPr>
      </w:pPr>
      <w:r>
        <w:rPr>
          <w:rFonts w:ascii="Book Antiqua" w:hAnsi="Book Antiqua" w:cs="Arial"/>
        </w:rPr>
        <w:t>I heard briefly from Mr RH</w:t>
      </w:r>
      <w:r w:rsidR="009C2AA3">
        <w:rPr>
          <w:rFonts w:ascii="Book Antiqua" w:hAnsi="Book Antiqua" w:cs="Arial"/>
        </w:rPr>
        <w:t xml:space="preserve"> who adopted his statement</w:t>
      </w:r>
      <w:r w:rsidR="00244DEC">
        <w:rPr>
          <w:rFonts w:ascii="Book Antiqua" w:hAnsi="Book Antiqua" w:cs="Arial"/>
        </w:rPr>
        <w:t xml:space="preserve"> (dated 31 January 2018)</w:t>
      </w:r>
      <w:r w:rsidR="009C2AA3">
        <w:rPr>
          <w:rFonts w:ascii="Book Antiqua" w:hAnsi="Book Antiqua" w:cs="Arial"/>
        </w:rPr>
        <w:t>.  He has refugee status based on his sexuality.  He said he first met the appellant at Club Kali, a gay club primarily for Asians.  He has seen the appellant kissing and hugging other men and going into rooms which are set aside for sexual intimacy.</w:t>
      </w:r>
    </w:p>
    <w:p w:rsidR="009C2AA3" w:rsidRDefault="009C2AA3" w:rsidP="009C2AA3">
      <w:pPr>
        <w:pStyle w:val="ListParagraph"/>
        <w:rPr>
          <w:rFonts w:ascii="Book Antiqua" w:hAnsi="Book Antiqua" w:cs="Arial"/>
        </w:rPr>
      </w:pPr>
    </w:p>
    <w:p w:rsidR="009C2AA3" w:rsidRDefault="009C2AA3" w:rsidP="00541D0E">
      <w:pPr>
        <w:numPr>
          <w:ilvl w:val="0"/>
          <w:numId w:val="3"/>
        </w:numPr>
        <w:ind w:left="567" w:hanging="567"/>
        <w:jc w:val="both"/>
        <w:rPr>
          <w:rFonts w:ascii="Book Antiqua" w:hAnsi="Book Antiqua" w:cs="Arial"/>
        </w:rPr>
      </w:pPr>
      <w:r>
        <w:rPr>
          <w:rFonts w:ascii="Book Antiqua" w:hAnsi="Book Antiqua" w:cs="Arial"/>
        </w:rPr>
        <w:t>In submission</w:t>
      </w:r>
      <w:r w:rsidR="00244DEC">
        <w:rPr>
          <w:rFonts w:ascii="Book Antiqua" w:hAnsi="Book Antiqua" w:cs="Arial"/>
        </w:rPr>
        <w:t>s</w:t>
      </w:r>
      <w:r>
        <w:rPr>
          <w:rFonts w:ascii="Book Antiqua" w:hAnsi="Book Antiqua" w:cs="Arial"/>
        </w:rPr>
        <w:t xml:space="preserve"> Mr Duffy sought</w:t>
      </w:r>
      <w:r w:rsidR="00634C33">
        <w:rPr>
          <w:rFonts w:ascii="Book Antiqua" w:hAnsi="Book Antiqua" w:cs="Arial"/>
        </w:rPr>
        <w:t xml:space="preserve"> simply</w:t>
      </w:r>
      <w:r>
        <w:rPr>
          <w:rFonts w:ascii="Book Antiqua" w:hAnsi="Book Antiqua" w:cs="Arial"/>
        </w:rPr>
        <w:t xml:space="preserve"> to rel</w:t>
      </w:r>
      <w:r w:rsidR="00244DEC">
        <w:rPr>
          <w:rFonts w:ascii="Book Antiqua" w:hAnsi="Book Antiqua" w:cs="Arial"/>
        </w:rPr>
        <w:t>y on the refusal letter.  He had</w:t>
      </w:r>
      <w:r>
        <w:rPr>
          <w:rFonts w:ascii="Book Antiqua" w:hAnsi="Book Antiqua" w:cs="Arial"/>
        </w:rPr>
        <w:t xml:space="preserve"> nothing to add.</w:t>
      </w:r>
    </w:p>
    <w:p w:rsidR="009C2AA3" w:rsidRDefault="009C2AA3" w:rsidP="009C2AA3">
      <w:pPr>
        <w:pStyle w:val="ListParagraph"/>
        <w:rPr>
          <w:rFonts w:ascii="Book Antiqua" w:hAnsi="Book Antiqua" w:cs="Arial"/>
        </w:rPr>
      </w:pPr>
    </w:p>
    <w:p w:rsidR="009C2AA3" w:rsidRDefault="009C2AA3" w:rsidP="00541D0E">
      <w:pPr>
        <w:numPr>
          <w:ilvl w:val="0"/>
          <w:numId w:val="3"/>
        </w:numPr>
        <w:ind w:left="567" w:hanging="567"/>
        <w:jc w:val="both"/>
        <w:rPr>
          <w:rFonts w:ascii="Book Antiqua" w:hAnsi="Book Antiqua" w:cs="Arial"/>
        </w:rPr>
      </w:pPr>
      <w:r>
        <w:rPr>
          <w:rFonts w:ascii="Book Antiqua" w:hAnsi="Book Antiqua" w:cs="Arial"/>
        </w:rPr>
        <w:t>Ms Jones sought to rely on her skeleton argument.  There was no reason to doubt the appellant’s claim about his sexuality.  He had satisfactorily addressed the issues of concern in that regard raised by the respondent.</w:t>
      </w:r>
    </w:p>
    <w:p w:rsidR="009C2AA3" w:rsidRDefault="009C2AA3" w:rsidP="009C2AA3">
      <w:pPr>
        <w:pStyle w:val="ListParagraph"/>
        <w:rPr>
          <w:rFonts w:ascii="Book Antiqua" w:hAnsi="Book Antiqua" w:cs="Arial"/>
        </w:rPr>
      </w:pPr>
    </w:p>
    <w:p w:rsidR="009C2AA3" w:rsidRDefault="009C2AA3" w:rsidP="00541D0E">
      <w:pPr>
        <w:numPr>
          <w:ilvl w:val="0"/>
          <w:numId w:val="3"/>
        </w:numPr>
        <w:ind w:left="567" w:hanging="567"/>
        <w:jc w:val="both"/>
        <w:rPr>
          <w:rFonts w:ascii="Book Antiqua" w:hAnsi="Book Antiqua" w:cs="Arial"/>
        </w:rPr>
      </w:pPr>
      <w:r>
        <w:rPr>
          <w:rFonts w:ascii="Book Antiqua" w:hAnsi="Book Antiqua" w:cs="Arial"/>
        </w:rPr>
        <w:t>Referring me to several extracts from the background material she submitted that it was clear that there is a hostile attitude to homosexuality in Pakistan, that there is no protection from the authorities and internal relocation is not an option.</w:t>
      </w:r>
    </w:p>
    <w:p w:rsidR="00DE4A10" w:rsidRDefault="00DE4A10" w:rsidP="00DE4A10">
      <w:pPr>
        <w:pStyle w:val="ListParagraph"/>
        <w:rPr>
          <w:rFonts w:ascii="Book Antiqua" w:hAnsi="Book Antiqua" w:cs="Arial"/>
        </w:rPr>
      </w:pPr>
    </w:p>
    <w:p w:rsidR="00DE4A10" w:rsidRPr="00DE4A10" w:rsidRDefault="00DE4A10" w:rsidP="00DE4A10">
      <w:pPr>
        <w:ind w:left="567"/>
        <w:jc w:val="both"/>
        <w:rPr>
          <w:rFonts w:ascii="Book Antiqua" w:hAnsi="Book Antiqua" w:cs="Arial"/>
          <w:b/>
        </w:rPr>
      </w:pPr>
      <w:r w:rsidRPr="00DE4A10">
        <w:rPr>
          <w:rFonts w:ascii="Book Antiqua" w:hAnsi="Book Antiqua" w:cs="Arial"/>
          <w:b/>
        </w:rPr>
        <w:t>Consideration</w:t>
      </w:r>
    </w:p>
    <w:p w:rsidR="009C2AA3" w:rsidRDefault="009C2AA3" w:rsidP="009C2AA3">
      <w:pPr>
        <w:pStyle w:val="ListParagraph"/>
        <w:rPr>
          <w:rFonts w:ascii="Book Antiqua" w:hAnsi="Book Antiqua" w:cs="Arial"/>
        </w:rPr>
      </w:pPr>
    </w:p>
    <w:p w:rsidR="00C20A64" w:rsidRDefault="00C20A64" w:rsidP="00541D0E">
      <w:pPr>
        <w:numPr>
          <w:ilvl w:val="0"/>
          <w:numId w:val="3"/>
        </w:numPr>
        <w:ind w:left="567" w:hanging="567"/>
        <w:jc w:val="both"/>
        <w:rPr>
          <w:rFonts w:ascii="Book Antiqua" w:hAnsi="Book Antiqua" w:cs="Arial"/>
        </w:rPr>
      </w:pPr>
      <w:r>
        <w:rPr>
          <w:rFonts w:ascii="Book Antiqua" w:hAnsi="Book Antiqua" w:cs="Arial"/>
        </w:rPr>
        <w:t>In considering this matter I look first at the background material.  I can do so fairly briefly as Mr Duffy accepted that if the appellant was found to be credible his appeal must succeed.</w:t>
      </w:r>
    </w:p>
    <w:p w:rsidR="00C20A64" w:rsidRDefault="00C20A64" w:rsidP="00C20A64">
      <w:pPr>
        <w:pStyle w:val="ListParagraph"/>
        <w:rPr>
          <w:rFonts w:ascii="Book Antiqua" w:hAnsi="Book Antiqua" w:cs="Arial"/>
        </w:rPr>
      </w:pPr>
    </w:p>
    <w:p w:rsidR="009C2AA3" w:rsidRPr="00C20A64" w:rsidRDefault="00C20A64" w:rsidP="00541D0E">
      <w:pPr>
        <w:numPr>
          <w:ilvl w:val="0"/>
          <w:numId w:val="3"/>
        </w:numPr>
        <w:ind w:left="567" w:hanging="567"/>
        <w:jc w:val="both"/>
        <w:rPr>
          <w:rFonts w:ascii="Book Antiqua" w:hAnsi="Book Antiqua" w:cs="Arial"/>
          <w:i/>
        </w:rPr>
      </w:pPr>
      <w:r>
        <w:rPr>
          <w:rFonts w:ascii="Book Antiqua" w:hAnsi="Book Antiqua" w:cs="Arial"/>
        </w:rPr>
        <w:t>The Country Information and Guidance (April 2016) states (at 2.2</w:t>
      </w:r>
      <w:r w:rsidR="00F967B7">
        <w:rPr>
          <w:rFonts w:ascii="Book Antiqua" w:hAnsi="Book Antiqua" w:cs="Arial"/>
        </w:rPr>
        <w:t>.</w:t>
      </w:r>
      <w:r>
        <w:rPr>
          <w:rFonts w:ascii="Book Antiqua" w:hAnsi="Book Antiqua" w:cs="Arial"/>
        </w:rPr>
        <w:t xml:space="preserve">1) </w:t>
      </w:r>
      <w:r w:rsidRPr="00C20A64">
        <w:rPr>
          <w:rFonts w:ascii="Book Antiqua" w:hAnsi="Book Antiqua" w:cs="Arial"/>
          <w:i/>
        </w:rPr>
        <w:t>“LGBT persons in Pakistan form a particular social group within the meaning of the Refugee Convention because they share a common characteristic that cannot be changed and have a distinct identity which is perceived as being different by the surrounding society.”</w:t>
      </w:r>
      <w:r w:rsidR="009C2AA3" w:rsidRPr="00C20A64">
        <w:rPr>
          <w:rFonts w:ascii="Book Antiqua" w:hAnsi="Book Antiqua" w:cs="Arial"/>
          <w:i/>
        </w:rPr>
        <w:t xml:space="preserve"> </w:t>
      </w:r>
    </w:p>
    <w:p w:rsidR="009C2AA3" w:rsidRDefault="009C2AA3" w:rsidP="009C2AA3">
      <w:pPr>
        <w:pStyle w:val="ListParagraph"/>
        <w:rPr>
          <w:rFonts w:ascii="Book Antiqua" w:hAnsi="Book Antiqua" w:cs="Arial"/>
        </w:rPr>
      </w:pPr>
    </w:p>
    <w:p w:rsidR="00786123" w:rsidRDefault="00C20A64" w:rsidP="00541D0E">
      <w:pPr>
        <w:numPr>
          <w:ilvl w:val="0"/>
          <w:numId w:val="3"/>
        </w:numPr>
        <w:ind w:left="567" w:hanging="567"/>
        <w:jc w:val="both"/>
        <w:rPr>
          <w:rFonts w:ascii="Book Antiqua" w:hAnsi="Book Antiqua" w:cs="Arial"/>
        </w:rPr>
      </w:pPr>
      <w:r>
        <w:rPr>
          <w:rFonts w:ascii="Book Antiqua" w:hAnsi="Book Antiqua" w:cs="Arial"/>
        </w:rPr>
        <w:t xml:space="preserve">Under </w:t>
      </w:r>
      <w:r w:rsidRPr="00786123">
        <w:rPr>
          <w:rFonts w:ascii="Book Antiqua" w:hAnsi="Book Antiqua" w:cs="Arial"/>
          <w:i/>
        </w:rPr>
        <w:t xml:space="preserve">“State </w:t>
      </w:r>
      <w:r w:rsidR="00786123">
        <w:rPr>
          <w:rFonts w:ascii="Book Antiqua" w:hAnsi="Book Antiqua" w:cs="Arial"/>
          <w:i/>
        </w:rPr>
        <w:t>t</w:t>
      </w:r>
      <w:r w:rsidRPr="00786123">
        <w:rPr>
          <w:rFonts w:ascii="Book Antiqua" w:hAnsi="Book Antiqua" w:cs="Arial"/>
          <w:i/>
        </w:rPr>
        <w:t>reatment”: “Same sex sexual acts are illegal in Pakistan.  The Pakistan Penal Code does not explicitly refer to homosexuality.  However, ‘carnal intercourse against the order of nature’ is punishable under Section 377 of the Penal Code by a fine and/or imprisonment for a</w:t>
      </w:r>
      <w:r w:rsidR="00786123" w:rsidRPr="00786123">
        <w:rPr>
          <w:rFonts w:ascii="Book Antiqua" w:hAnsi="Book Antiqua" w:cs="Arial"/>
          <w:i/>
        </w:rPr>
        <w:t xml:space="preserve"> period of two years to life.  The Offence of Zina (Enforcement of Hudood) Ordinance of 1979 criminalises any form of penetration outside of a conventional understanding of heterosexual sexual contact.  In practice the authorities rarely prosecute cases, but police use the laws for harassment and extortion”</w:t>
      </w:r>
      <w:r w:rsidR="00786123">
        <w:rPr>
          <w:rFonts w:ascii="Book Antiqua" w:hAnsi="Book Antiqua" w:cs="Arial"/>
        </w:rPr>
        <w:t xml:space="preserve"> (2</w:t>
      </w:r>
      <w:r w:rsidR="00F967B7">
        <w:rPr>
          <w:rFonts w:ascii="Book Antiqua" w:hAnsi="Book Antiqua" w:cs="Arial"/>
        </w:rPr>
        <w:t>.</w:t>
      </w:r>
      <w:r w:rsidR="00786123">
        <w:rPr>
          <w:rFonts w:ascii="Book Antiqua" w:hAnsi="Book Antiqua" w:cs="Arial"/>
        </w:rPr>
        <w:t>3.3).</w:t>
      </w:r>
    </w:p>
    <w:p w:rsidR="00786123" w:rsidRDefault="00786123" w:rsidP="00786123">
      <w:pPr>
        <w:pStyle w:val="ListParagraph"/>
        <w:rPr>
          <w:rFonts w:ascii="Book Antiqua" w:hAnsi="Book Antiqua" w:cs="Arial"/>
        </w:rPr>
      </w:pPr>
    </w:p>
    <w:p w:rsidR="00786123" w:rsidRPr="00786123" w:rsidRDefault="00786123" w:rsidP="00541D0E">
      <w:pPr>
        <w:numPr>
          <w:ilvl w:val="0"/>
          <w:numId w:val="3"/>
        </w:numPr>
        <w:ind w:left="567" w:hanging="567"/>
        <w:jc w:val="both"/>
        <w:rPr>
          <w:rFonts w:ascii="Book Antiqua" w:hAnsi="Book Antiqua" w:cs="Arial"/>
          <w:i/>
        </w:rPr>
      </w:pPr>
      <w:r>
        <w:rPr>
          <w:rFonts w:ascii="Book Antiqua" w:hAnsi="Book Antiqua" w:cs="Arial"/>
        </w:rPr>
        <w:t xml:space="preserve">Under </w:t>
      </w:r>
      <w:r w:rsidRPr="00786123">
        <w:rPr>
          <w:rFonts w:ascii="Book Antiqua" w:hAnsi="Book Antiqua" w:cs="Arial"/>
          <w:i/>
        </w:rPr>
        <w:t>“Societal treatment”</w:t>
      </w:r>
      <w:r>
        <w:rPr>
          <w:rFonts w:ascii="Book Antiqua" w:hAnsi="Book Antiqua" w:cs="Arial"/>
        </w:rPr>
        <w:t xml:space="preserve"> (at 2.3</w:t>
      </w:r>
      <w:r w:rsidR="00F967B7">
        <w:rPr>
          <w:rFonts w:ascii="Book Antiqua" w:hAnsi="Book Antiqua" w:cs="Arial"/>
        </w:rPr>
        <w:t>.</w:t>
      </w:r>
      <w:r>
        <w:rPr>
          <w:rFonts w:ascii="Book Antiqua" w:hAnsi="Book Antiqua" w:cs="Arial"/>
        </w:rPr>
        <w:t xml:space="preserve">4): </w:t>
      </w:r>
      <w:r w:rsidRPr="00786123">
        <w:rPr>
          <w:rFonts w:ascii="Book Antiqua" w:hAnsi="Book Antiqua" w:cs="Arial"/>
          <w:i/>
        </w:rPr>
        <w:t>“LGB persons in Pakistan can be subject to societal discrimination as well as harassment and violence – most commonly within the family – and depending on the facts of the case, are unlikely to be able to seek effective protection from the authorities”.</w:t>
      </w:r>
    </w:p>
    <w:p w:rsidR="00786123" w:rsidRDefault="00786123" w:rsidP="00786123">
      <w:pPr>
        <w:pStyle w:val="ListParagraph"/>
        <w:rPr>
          <w:rFonts w:ascii="Book Antiqua" w:hAnsi="Book Antiqua" w:cs="Arial"/>
        </w:rPr>
      </w:pPr>
    </w:p>
    <w:p w:rsidR="00786123" w:rsidRDefault="00786123" w:rsidP="00541D0E">
      <w:pPr>
        <w:numPr>
          <w:ilvl w:val="0"/>
          <w:numId w:val="3"/>
        </w:numPr>
        <w:ind w:left="567" w:hanging="567"/>
        <w:jc w:val="both"/>
        <w:rPr>
          <w:rFonts w:ascii="Book Antiqua" w:hAnsi="Book Antiqua" w:cs="Arial"/>
        </w:rPr>
      </w:pPr>
      <w:r>
        <w:rPr>
          <w:rFonts w:ascii="Book Antiqua" w:hAnsi="Book Antiqua" w:cs="Arial"/>
        </w:rPr>
        <w:lastRenderedPageBreak/>
        <w:t xml:space="preserve">Further, under </w:t>
      </w:r>
      <w:r w:rsidRPr="00970543">
        <w:rPr>
          <w:rFonts w:ascii="Book Antiqua" w:hAnsi="Book Antiqua" w:cs="Arial"/>
          <w:i/>
        </w:rPr>
        <w:t>“Protection”:</w:t>
      </w:r>
    </w:p>
    <w:p w:rsidR="00786123" w:rsidRDefault="00786123" w:rsidP="00786123">
      <w:pPr>
        <w:pStyle w:val="ListParagraph"/>
        <w:rPr>
          <w:rFonts w:ascii="Book Antiqua" w:hAnsi="Book Antiqua" w:cs="Arial"/>
        </w:rPr>
      </w:pPr>
    </w:p>
    <w:p w:rsidR="00BA25CC" w:rsidRPr="00786123" w:rsidRDefault="00F967B7" w:rsidP="00786123">
      <w:pPr>
        <w:ind w:left="1440"/>
        <w:jc w:val="both"/>
        <w:rPr>
          <w:rFonts w:ascii="Book Antiqua" w:hAnsi="Book Antiqua" w:cs="Arial"/>
          <w:i/>
        </w:rPr>
      </w:pPr>
      <w:r>
        <w:rPr>
          <w:rFonts w:ascii="Book Antiqua" w:hAnsi="Book Antiqua" w:cs="Arial"/>
          <w:i/>
        </w:rPr>
        <w:t xml:space="preserve">“2.4.1 </w:t>
      </w:r>
      <w:r w:rsidR="00786123" w:rsidRPr="00786123">
        <w:rPr>
          <w:rFonts w:ascii="Book Antiqua" w:hAnsi="Book Antiqua" w:cs="Arial"/>
          <w:i/>
        </w:rPr>
        <w:t>Where the person</w:t>
      </w:r>
      <w:r w:rsidR="00970543">
        <w:rPr>
          <w:rFonts w:ascii="Book Antiqua" w:hAnsi="Book Antiqua" w:cs="Arial"/>
          <w:i/>
        </w:rPr>
        <w:t>’</w:t>
      </w:r>
      <w:r w:rsidR="00786123" w:rsidRPr="00786123">
        <w:rPr>
          <w:rFonts w:ascii="Book Antiqua" w:hAnsi="Book Antiqua" w:cs="Arial"/>
          <w:i/>
        </w:rPr>
        <w:t>s fear is of ill treatment/persecution at the hands</w:t>
      </w:r>
      <w:r w:rsidR="009C2AA3" w:rsidRPr="00786123">
        <w:rPr>
          <w:rFonts w:ascii="Book Antiqua" w:hAnsi="Book Antiqua" w:cs="Arial"/>
          <w:i/>
        </w:rPr>
        <w:t xml:space="preserve"> </w:t>
      </w:r>
      <w:r w:rsidR="00786123" w:rsidRPr="00786123">
        <w:rPr>
          <w:rFonts w:ascii="Book Antiqua" w:hAnsi="Book Antiqua" w:cs="Arial"/>
          <w:i/>
        </w:rPr>
        <w:t>of the state, they will not be able to a</w:t>
      </w:r>
      <w:r w:rsidR="00970543">
        <w:rPr>
          <w:rFonts w:ascii="Book Antiqua" w:hAnsi="Book Antiqua" w:cs="Arial"/>
          <w:i/>
        </w:rPr>
        <w:t>vail</w:t>
      </w:r>
      <w:r w:rsidR="00786123" w:rsidRPr="00786123">
        <w:rPr>
          <w:rFonts w:ascii="Book Antiqua" w:hAnsi="Book Antiqua" w:cs="Arial"/>
          <w:i/>
        </w:rPr>
        <w:t xml:space="preserve"> themselves of the protection of the authorities.</w:t>
      </w:r>
    </w:p>
    <w:p w:rsidR="00786123" w:rsidRPr="00786123" w:rsidRDefault="00786123" w:rsidP="00786123">
      <w:pPr>
        <w:ind w:left="1287" w:firstLine="153"/>
        <w:jc w:val="both"/>
        <w:rPr>
          <w:rFonts w:ascii="Book Antiqua" w:hAnsi="Book Antiqua" w:cs="Arial"/>
          <w:i/>
        </w:rPr>
      </w:pPr>
    </w:p>
    <w:p w:rsidR="00786123" w:rsidRPr="00786123" w:rsidRDefault="00F967B7" w:rsidP="00786123">
      <w:pPr>
        <w:ind w:left="1440"/>
        <w:jc w:val="both"/>
        <w:rPr>
          <w:rFonts w:ascii="Book Antiqua" w:hAnsi="Book Antiqua" w:cs="Arial"/>
          <w:i/>
        </w:rPr>
      </w:pPr>
      <w:r>
        <w:rPr>
          <w:rFonts w:ascii="Book Antiqua" w:hAnsi="Book Antiqua" w:cs="Arial"/>
          <w:i/>
        </w:rPr>
        <w:t xml:space="preserve">2.4.2 </w:t>
      </w:r>
      <w:r w:rsidR="00786123" w:rsidRPr="00786123">
        <w:rPr>
          <w:rFonts w:ascii="Book Antiqua" w:hAnsi="Book Antiqua" w:cs="Arial"/>
          <w:i/>
        </w:rPr>
        <w:t>If the person’s fear is of ill treatment/persecution by non-state actors an LGBT person will n</w:t>
      </w:r>
      <w:r w:rsidR="00970543">
        <w:rPr>
          <w:rFonts w:ascii="Book Antiqua" w:hAnsi="Book Antiqua" w:cs="Arial"/>
          <w:i/>
        </w:rPr>
        <w:t xml:space="preserve">ot be able to avail themselves </w:t>
      </w:r>
      <w:r w:rsidR="00786123" w:rsidRPr="00786123">
        <w:rPr>
          <w:rFonts w:ascii="Book Antiqua" w:hAnsi="Book Antiqua" w:cs="Arial"/>
          <w:i/>
        </w:rPr>
        <w:t>o</w:t>
      </w:r>
      <w:r w:rsidR="00970543">
        <w:rPr>
          <w:rFonts w:ascii="Book Antiqua" w:hAnsi="Book Antiqua" w:cs="Arial"/>
          <w:i/>
        </w:rPr>
        <w:t>f</w:t>
      </w:r>
      <w:r w:rsidR="00786123" w:rsidRPr="00786123">
        <w:rPr>
          <w:rFonts w:ascii="Book Antiqua" w:hAnsi="Book Antiqua" w:cs="Arial"/>
          <w:i/>
        </w:rPr>
        <w:t xml:space="preserve"> the protection of the authorities.  This is because same-sex sexual acts are prohibited in Pakistan, and it would be unreasonable to expect a person identifying as LGBT, who fears persecution or serious harm by non-state actors because of their sexuality, to seek protection from the authorities because they may in doing so be at risk of prosecution, persecution or serious harm.”</w:t>
      </w:r>
    </w:p>
    <w:p w:rsidR="00786123" w:rsidRPr="00786123" w:rsidRDefault="00786123" w:rsidP="00786123">
      <w:pPr>
        <w:ind w:left="1440"/>
        <w:jc w:val="both"/>
        <w:rPr>
          <w:rFonts w:ascii="Book Antiqua" w:hAnsi="Book Antiqua" w:cs="Arial"/>
          <w:i/>
        </w:rPr>
      </w:pPr>
      <w:r w:rsidRPr="00786123">
        <w:rPr>
          <w:rFonts w:ascii="Book Antiqua" w:hAnsi="Book Antiqua" w:cs="Arial"/>
          <w:i/>
        </w:rPr>
        <w:t xml:space="preserve"> </w:t>
      </w:r>
    </w:p>
    <w:p w:rsidR="00970543" w:rsidRDefault="00970543" w:rsidP="00541D0E">
      <w:pPr>
        <w:numPr>
          <w:ilvl w:val="0"/>
          <w:numId w:val="3"/>
        </w:numPr>
        <w:ind w:left="567" w:hanging="567"/>
        <w:jc w:val="both"/>
        <w:rPr>
          <w:rFonts w:ascii="Book Antiqua" w:hAnsi="Book Antiqua" w:cs="Arial"/>
        </w:rPr>
      </w:pPr>
      <w:r>
        <w:rPr>
          <w:rFonts w:ascii="Book Antiqua" w:hAnsi="Book Antiqua" w:cs="Arial"/>
        </w:rPr>
        <w:t xml:space="preserve">Finally, under </w:t>
      </w:r>
      <w:r w:rsidRPr="00970543">
        <w:rPr>
          <w:rFonts w:ascii="Book Antiqua" w:hAnsi="Book Antiqua" w:cs="Arial"/>
          <w:i/>
        </w:rPr>
        <w:t>“Internal relocation”:</w:t>
      </w:r>
    </w:p>
    <w:p w:rsidR="00970543" w:rsidRDefault="00970543" w:rsidP="00970543">
      <w:pPr>
        <w:jc w:val="both"/>
        <w:rPr>
          <w:rFonts w:ascii="Book Antiqua" w:hAnsi="Book Antiqua" w:cs="Arial"/>
        </w:rPr>
      </w:pPr>
    </w:p>
    <w:p w:rsidR="00970543" w:rsidRPr="00970543" w:rsidRDefault="00F967B7" w:rsidP="00970543">
      <w:pPr>
        <w:ind w:left="1440"/>
        <w:jc w:val="both"/>
        <w:rPr>
          <w:rFonts w:ascii="Book Antiqua" w:hAnsi="Book Antiqua" w:cs="Arial"/>
          <w:i/>
        </w:rPr>
      </w:pPr>
      <w:r>
        <w:rPr>
          <w:rFonts w:ascii="Book Antiqua" w:hAnsi="Book Antiqua" w:cs="Arial"/>
          <w:i/>
        </w:rPr>
        <w:t>“</w:t>
      </w:r>
      <w:proofErr w:type="gramStart"/>
      <w:r>
        <w:rPr>
          <w:rFonts w:ascii="Book Antiqua" w:hAnsi="Book Antiqua" w:cs="Arial"/>
          <w:i/>
        </w:rPr>
        <w:t xml:space="preserve">2.5.1  </w:t>
      </w:r>
      <w:r w:rsidR="00970543" w:rsidRPr="00970543">
        <w:rPr>
          <w:rFonts w:ascii="Book Antiqua" w:hAnsi="Book Antiqua" w:cs="Arial"/>
          <w:i/>
        </w:rPr>
        <w:t>Where</w:t>
      </w:r>
      <w:proofErr w:type="gramEnd"/>
      <w:r w:rsidR="00970543" w:rsidRPr="00970543">
        <w:rPr>
          <w:rFonts w:ascii="Book Antiqua" w:hAnsi="Book Antiqua" w:cs="Arial"/>
          <w:i/>
        </w:rPr>
        <w:t xml:space="preserve"> the person’s fear is of ill treatment/persecution at the hands of the state, they will not be able to relocate to escape that risk.</w:t>
      </w:r>
    </w:p>
    <w:p w:rsidR="00970543" w:rsidRPr="00970543" w:rsidRDefault="00970543" w:rsidP="00970543">
      <w:pPr>
        <w:ind w:left="1440"/>
        <w:jc w:val="both"/>
        <w:rPr>
          <w:rFonts w:ascii="Book Antiqua" w:hAnsi="Book Antiqua" w:cs="Arial"/>
          <w:i/>
        </w:rPr>
      </w:pPr>
    </w:p>
    <w:p w:rsidR="00970543" w:rsidRPr="00970543" w:rsidRDefault="00970543" w:rsidP="00970543">
      <w:pPr>
        <w:ind w:left="1440"/>
        <w:jc w:val="both"/>
        <w:rPr>
          <w:rFonts w:ascii="Book Antiqua" w:hAnsi="Book Antiqua" w:cs="Arial"/>
          <w:i/>
        </w:rPr>
      </w:pPr>
      <w:proofErr w:type="gramStart"/>
      <w:r w:rsidRPr="00970543">
        <w:rPr>
          <w:rFonts w:ascii="Book Antiqua" w:hAnsi="Book Antiqua" w:cs="Arial"/>
          <w:i/>
        </w:rPr>
        <w:t>2.5.</w:t>
      </w:r>
      <w:r w:rsidR="00F967B7">
        <w:rPr>
          <w:rFonts w:ascii="Book Antiqua" w:hAnsi="Book Antiqua" w:cs="Arial"/>
          <w:i/>
        </w:rPr>
        <w:t>2</w:t>
      </w:r>
      <w:r w:rsidRPr="00970543">
        <w:rPr>
          <w:rFonts w:ascii="Book Antiqua" w:hAnsi="Book Antiqua" w:cs="Arial"/>
          <w:i/>
        </w:rPr>
        <w:t xml:space="preserve"> </w:t>
      </w:r>
      <w:r w:rsidR="00F967B7">
        <w:rPr>
          <w:rFonts w:ascii="Book Antiqua" w:hAnsi="Book Antiqua" w:cs="Arial"/>
          <w:i/>
        </w:rPr>
        <w:t xml:space="preserve"> </w:t>
      </w:r>
      <w:r w:rsidRPr="00970543">
        <w:rPr>
          <w:rFonts w:ascii="Book Antiqua" w:hAnsi="Book Antiqua" w:cs="Arial"/>
          <w:i/>
        </w:rPr>
        <w:t>Decision</w:t>
      </w:r>
      <w:proofErr w:type="gramEnd"/>
      <w:r w:rsidRPr="00970543">
        <w:rPr>
          <w:rFonts w:ascii="Book Antiqua" w:hAnsi="Book Antiqua" w:cs="Arial"/>
          <w:i/>
        </w:rPr>
        <w:t xml:space="preserve"> makers must also take account that the Supreme Court in the case of </w:t>
      </w:r>
      <w:r w:rsidRPr="00F967B7">
        <w:rPr>
          <w:rFonts w:ascii="Book Antiqua" w:hAnsi="Book Antiqua" w:cs="Arial"/>
          <w:i/>
          <w:u w:val="single"/>
        </w:rPr>
        <w:t>HJ (Iran)</w:t>
      </w:r>
      <w:r w:rsidRPr="00970543">
        <w:rPr>
          <w:rFonts w:ascii="Book Antiqua" w:hAnsi="Book Antiqua" w:cs="Arial"/>
          <w:i/>
        </w:rPr>
        <w:t xml:space="preserve"> made the point that internal relocation is not the answer if it depends on the person concealing their sexual orientation in the proposed new location for fear of persecution.</w:t>
      </w:r>
    </w:p>
    <w:p w:rsidR="00970543" w:rsidRPr="00970543" w:rsidRDefault="00970543" w:rsidP="00970543">
      <w:pPr>
        <w:ind w:left="1440"/>
        <w:jc w:val="both"/>
        <w:rPr>
          <w:rFonts w:ascii="Book Antiqua" w:hAnsi="Book Antiqua" w:cs="Arial"/>
          <w:i/>
        </w:rPr>
      </w:pPr>
    </w:p>
    <w:p w:rsidR="00970543" w:rsidRDefault="00F967B7" w:rsidP="00970543">
      <w:pPr>
        <w:ind w:left="1440"/>
        <w:jc w:val="both"/>
        <w:rPr>
          <w:rFonts w:ascii="Book Antiqua" w:hAnsi="Book Antiqua" w:cs="Arial"/>
          <w:i/>
        </w:rPr>
      </w:pPr>
      <w:proofErr w:type="gramStart"/>
      <w:r>
        <w:rPr>
          <w:rFonts w:ascii="Book Antiqua" w:hAnsi="Book Antiqua" w:cs="Arial"/>
          <w:i/>
        </w:rPr>
        <w:t xml:space="preserve">2.5.3  </w:t>
      </w:r>
      <w:r w:rsidR="00970543" w:rsidRPr="00970543">
        <w:rPr>
          <w:rFonts w:ascii="Book Antiqua" w:hAnsi="Book Antiqua" w:cs="Arial"/>
          <w:i/>
        </w:rPr>
        <w:t>With</w:t>
      </w:r>
      <w:proofErr w:type="gramEnd"/>
      <w:r w:rsidR="00970543" w:rsidRPr="00970543">
        <w:rPr>
          <w:rFonts w:ascii="Book Antiqua" w:hAnsi="Book Antiqua" w:cs="Arial"/>
          <w:i/>
        </w:rPr>
        <w:t xml:space="preserve"> regard to those in fear of non-state actors, given that homophobic attitudes are prevalent throughout the country, there is unlikely to be any place in Pakistan to which an LGBT person who would be identified as such could safe</w:t>
      </w:r>
      <w:r w:rsidR="00E639D7">
        <w:rPr>
          <w:rFonts w:ascii="Book Antiqua" w:hAnsi="Book Antiqua" w:cs="Arial"/>
          <w:i/>
        </w:rPr>
        <w:t>l</w:t>
      </w:r>
      <w:r w:rsidR="00970543" w:rsidRPr="00970543">
        <w:rPr>
          <w:rFonts w:ascii="Book Antiqua" w:hAnsi="Book Antiqua" w:cs="Arial"/>
          <w:i/>
        </w:rPr>
        <w:t>y relocate …”.</w:t>
      </w:r>
    </w:p>
    <w:p w:rsidR="00970543" w:rsidRPr="00970543" w:rsidRDefault="00970543" w:rsidP="00970543">
      <w:pPr>
        <w:ind w:left="1440"/>
        <w:jc w:val="both"/>
        <w:rPr>
          <w:rFonts w:ascii="Book Antiqua" w:hAnsi="Book Antiqua" w:cs="Arial"/>
          <w:i/>
        </w:rPr>
      </w:pPr>
    </w:p>
    <w:p w:rsidR="00D44168" w:rsidRDefault="00970543" w:rsidP="00541D0E">
      <w:pPr>
        <w:numPr>
          <w:ilvl w:val="0"/>
          <w:numId w:val="3"/>
        </w:numPr>
        <w:ind w:left="567" w:hanging="567"/>
        <w:jc w:val="both"/>
        <w:rPr>
          <w:rFonts w:ascii="Book Antiqua" w:hAnsi="Book Antiqua" w:cs="Arial"/>
        </w:rPr>
      </w:pPr>
      <w:r>
        <w:rPr>
          <w:rFonts w:ascii="Book Antiqua" w:hAnsi="Book Antiqua" w:cs="Arial"/>
        </w:rPr>
        <w:t>In looking at the appellant’s claim I note the criticisms by the respondent.</w:t>
      </w:r>
      <w:r w:rsidR="00F6398A">
        <w:rPr>
          <w:rFonts w:ascii="Book Antiqua" w:hAnsi="Book Antiqua" w:cs="Arial"/>
        </w:rPr>
        <w:t xml:space="preserve"> </w:t>
      </w:r>
      <w:r>
        <w:rPr>
          <w:rFonts w:ascii="Book Antiqua" w:hAnsi="Book Antiqua" w:cs="Arial"/>
        </w:rPr>
        <w:t xml:space="preserve"> At [32] of the refusal letter it was considered that he had given an “insufficient” and, indeed, “incoherent” explanation to explain how he came to terms with and accepted his sexuality in Pakistan.  His position at interview was that there was no specific event and that it was “just a</w:t>
      </w:r>
      <w:r w:rsidR="00D44168">
        <w:rPr>
          <w:rFonts w:ascii="Book Antiqua" w:hAnsi="Book Antiqua" w:cs="Arial"/>
        </w:rPr>
        <w:t xml:space="preserve"> feeling at the time”</w:t>
      </w:r>
      <w:r w:rsidR="00B7718F">
        <w:rPr>
          <w:rFonts w:ascii="Book Antiqua" w:hAnsi="Book Antiqua" w:cs="Arial"/>
        </w:rPr>
        <w:t xml:space="preserve"> (Q69)</w:t>
      </w:r>
      <w:r w:rsidR="00D44168">
        <w:rPr>
          <w:rFonts w:ascii="Book Antiqua" w:hAnsi="Book Antiqua" w:cs="Arial"/>
        </w:rPr>
        <w:t>.</w:t>
      </w:r>
    </w:p>
    <w:p w:rsidR="00D44168" w:rsidRDefault="00D44168" w:rsidP="00D44168">
      <w:pPr>
        <w:jc w:val="both"/>
        <w:rPr>
          <w:rFonts w:ascii="Book Antiqua" w:hAnsi="Book Antiqua" w:cs="Arial"/>
        </w:rPr>
      </w:pPr>
    </w:p>
    <w:p w:rsidR="00D44168" w:rsidRDefault="00D44168" w:rsidP="00541D0E">
      <w:pPr>
        <w:numPr>
          <w:ilvl w:val="0"/>
          <w:numId w:val="3"/>
        </w:numPr>
        <w:ind w:left="567" w:hanging="567"/>
        <w:jc w:val="both"/>
        <w:rPr>
          <w:rFonts w:ascii="Book Antiqua" w:hAnsi="Book Antiqua" w:cs="Arial"/>
        </w:rPr>
      </w:pPr>
      <w:r>
        <w:rPr>
          <w:rFonts w:ascii="Book Antiqua" w:hAnsi="Book Antiqua" w:cs="Arial"/>
        </w:rPr>
        <w:t>I do not agree</w:t>
      </w:r>
      <w:r w:rsidR="00D33B77">
        <w:rPr>
          <w:rFonts w:ascii="Book Antiqua" w:hAnsi="Book Antiqua" w:cs="Arial"/>
        </w:rPr>
        <w:t xml:space="preserve"> with the respondent</w:t>
      </w:r>
      <w:r>
        <w:rPr>
          <w:rFonts w:ascii="Book Antiqua" w:hAnsi="Book Antiqua" w:cs="Arial"/>
        </w:rPr>
        <w:t>.  The respondent’s scepticism about the appellant’s sexuality is premised upon the expectation that he should provide a detailed account of how he felt and thought when he realised he was bisexual, some 22 years ago.  I see no good reason why gay or bisexual people should be any better at describing or understanding their sexuality than heterosexual people.  The respondent’s assertions are founded upon an implicit expectation that he should be articulate, self aware and educated about the development of his sexual orientation in his childhood.  I find such an approach to be unrealistic.</w:t>
      </w:r>
      <w:r w:rsidR="00492609">
        <w:rPr>
          <w:rFonts w:ascii="Book Antiqua" w:hAnsi="Book Antiqua" w:cs="Arial"/>
        </w:rPr>
        <w:t xml:space="preserve"> I find the appellant’s response credible.</w:t>
      </w:r>
    </w:p>
    <w:p w:rsidR="00D44168" w:rsidRDefault="00D44168" w:rsidP="00D44168">
      <w:pPr>
        <w:pStyle w:val="ListParagraph"/>
        <w:rPr>
          <w:rFonts w:ascii="Book Antiqua" w:hAnsi="Book Antiqua" w:cs="Arial"/>
        </w:rPr>
      </w:pPr>
    </w:p>
    <w:p w:rsidR="00D44168" w:rsidRDefault="00D44168" w:rsidP="00541D0E">
      <w:pPr>
        <w:numPr>
          <w:ilvl w:val="0"/>
          <w:numId w:val="3"/>
        </w:numPr>
        <w:ind w:left="567" w:hanging="567"/>
        <w:jc w:val="both"/>
        <w:rPr>
          <w:rFonts w:ascii="Book Antiqua" w:hAnsi="Book Antiqua" w:cs="Arial"/>
        </w:rPr>
      </w:pPr>
      <w:r>
        <w:rPr>
          <w:rFonts w:ascii="Book Antiqua" w:hAnsi="Book Antiqua" w:cs="Arial"/>
        </w:rPr>
        <w:t>As for the claim that had he been bisexual he would not have ha</w:t>
      </w:r>
      <w:r w:rsidR="00634C33">
        <w:rPr>
          <w:rFonts w:ascii="Book Antiqua" w:hAnsi="Book Antiqua" w:cs="Arial"/>
        </w:rPr>
        <w:t>d children by his wife [33, 34],</w:t>
      </w:r>
      <w:r>
        <w:rPr>
          <w:rFonts w:ascii="Book Antiqua" w:hAnsi="Book Antiqua" w:cs="Arial"/>
        </w:rPr>
        <w:t xml:space="preserve"> I find his explanation in his statement that it was an arranged marriage, and that he was attracted to women as well as men, so having intercourse was not an issue and that he desired intimacy with his wife</w:t>
      </w:r>
      <w:r w:rsidR="00634C33">
        <w:rPr>
          <w:rFonts w:ascii="Book Antiqua" w:hAnsi="Book Antiqua" w:cs="Arial"/>
        </w:rPr>
        <w:t>,</w:t>
      </w:r>
      <w:r>
        <w:rPr>
          <w:rFonts w:ascii="Book Antiqua" w:hAnsi="Book Antiqua" w:cs="Arial"/>
        </w:rPr>
        <w:t xml:space="preserve"> to be wholly plausible.</w:t>
      </w:r>
    </w:p>
    <w:p w:rsidR="00D44168" w:rsidRDefault="00D44168" w:rsidP="00D44168">
      <w:pPr>
        <w:pStyle w:val="ListParagraph"/>
        <w:rPr>
          <w:rFonts w:ascii="Book Antiqua" w:hAnsi="Book Antiqua" w:cs="Arial"/>
        </w:rPr>
      </w:pPr>
    </w:p>
    <w:p w:rsidR="00D44168" w:rsidRDefault="00D44168" w:rsidP="00541D0E">
      <w:pPr>
        <w:numPr>
          <w:ilvl w:val="0"/>
          <w:numId w:val="3"/>
        </w:numPr>
        <w:ind w:left="567" w:hanging="567"/>
        <w:jc w:val="both"/>
        <w:rPr>
          <w:rFonts w:ascii="Book Antiqua" w:hAnsi="Book Antiqua" w:cs="Arial"/>
        </w:rPr>
      </w:pPr>
      <w:r>
        <w:rPr>
          <w:rFonts w:ascii="Book Antiqua" w:hAnsi="Book Antiqua" w:cs="Arial"/>
        </w:rPr>
        <w:lastRenderedPageBreak/>
        <w:t>The respondent</w:t>
      </w:r>
      <w:r w:rsidR="00B62F55">
        <w:rPr>
          <w:rFonts w:ascii="Book Antiqua" w:hAnsi="Book Antiqua" w:cs="Arial"/>
        </w:rPr>
        <w:t xml:space="preserve"> (at [35] of the refusal letter)</w:t>
      </w:r>
      <w:r>
        <w:rPr>
          <w:rFonts w:ascii="Book Antiqua" w:hAnsi="Book Antiqua" w:cs="Arial"/>
        </w:rPr>
        <w:t xml:space="preserve"> considered the appellant’s responses regarding living openly as a bisexual in the UK to be insufficient and</w:t>
      </w:r>
      <w:r w:rsidR="00051F36">
        <w:rPr>
          <w:rFonts w:ascii="Book Antiqua" w:hAnsi="Book Antiqua" w:cs="Arial"/>
        </w:rPr>
        <w:t xml:space="preserve"> that</w:t>
      </w:r>
      <w:r>
        <w:rPr>
          <w:rFonts w:ascii="Book Antiqua" w:hAnsi="Book Antiqua" w:cs="Arial"/>
        </w:rPr>
        <w:t xml:space="preserve"> he did not give a reasonable demonstration as to how his life had changed since living here.  A</w:t>
      </w:r>
      <w:r w:rsidR="00B62F55">
        <w:rPr>
          <w:rFonts w:ascii="Book Antiqua" w:hAnsi="Book Antiqua" w:cs="Arial"/>
        </w:rPr>
        <w:t>t interview</w:t>
      </w:r>
      <w:r w:rsidR="00B7718F">
        <w:rPr>
          <w:rFonts w:ascii="Book Antiqua" w:hAnsi="Book Antiqua" w:cs="Arial"/>
        </w:rPr>
        <w:t xml:space="preserve"> he said that although he was open to it, he had not been in a relationship because so many people were around at the club that he could enjoy himself (Q125).</w:t>
      </w:r>
      <w:r>
        <w:rPr>
          <w:rFonts w:ascii="Book Antiqua" w:hAnsi="Book Antiqua" w:cs="Arial"/>
        </w:rPr>
        <w:t xml:space="preserve"> I find his explanation</w:t>
      </w:r>
      <w:r w:rsidR="00C50BEE">
        <w:rPr>
          <w:rFonts w:ascii="Book Antiqua" w:hAnsi="Book Antiqua" w:cs="Arial"/>
        </w:rPr>
        <w:t>,</w:t>
      </w:r>
      <w:r w:rsidR="00B7718F">
        <w:rPr>
          <w:rFonts w:ascii="Book Antiqua" w:hAnsi="Book Antiqua" w:cs="Arial"/>
        </w:rPr>
        <w:t xml:space="preserve"> added to at the hearing</w:t>
      </w:r>
      <w:r>
        <w:rPr>
          <w:rFonts w:ascii="Book Antiqua" w:hAnsi="Book Antiqua" w:cs="Arial"/>
        </w:rPr>
        <w:t xml:space="preserve"> that</w:t>
      </w:r>
      <w:r w:rsidR="00B7718F">
        <w:rPr>
          <w:rFonts w:ascii="Book Antiqua" w:hAnsi="Book Antiqua" w:cs="Arial"/>
        </w:rPr>
        <w:t xml:space="preserve"> although</w:t>
      </w:r>
      <w:r>
        <w:rPr>
          <w:rFonts w:ascii="Book Antiqua" w:hAnsi="Book Antiqua" w:cs="Arial"/>
        </w:rPr>
        <w:t xml:space="preserve"> he identified as </w:t>
      </w:r>
      <w:proofErr w:type="gramStart"/>
      <w:r>
        <w:rPr>
          <w:rFonts w:ascii="Book Antiqua" w:hAnsi="Book Antiqua" w:cs="Arial"/>
        </w:rPr>
        <w:t>bise</w:t>
      </w:r>
      <w:r w:rsidR="00B7718F">
        <w:rPr>
          <w:rFonts w:ascii="Book Antiqua" w:hAnsi="Book Antiqua" w:cs="Arial"/>
        </w:rPr>
        <w:t xml:space="preserve">xual </w:t>
      </w:r>
      <w:r>
        <w:rPr>
          <w:rFonts w:ascii="Book Antiqua" w:hAnsi="Book Antiqua" w:cs="Arial"/>
        </w:rPr>
        <w:t xml:space="preserve"> he</w:t>
      </w:r>
      <w:proofErr w:type="gramEnd"/>
      <w:r>
        <w:rPr>
          <w:rFonts w:ascii="Book Antiqua" w:hAnsi="Book Antiqua" w:cs="Arial"/>
        </w:rPr>
        <w:t xml:space="preserve"> did not mention it to several men he </w:t>
      </w:r>
      <w:r w:rsidR="00B7718F">
        <w:rPr>
          <w:rFonts w:ascii="Book Antiqua" w:hAnsi="Book Antiqua" w:cs="Arial"/>
        </w:rPr>
        <w:t>was attracted to</w:t>
      </w:r>
      <w:r>
        <w:rPr>
          <w:rFonts w:ascii="Book Antiqua" w:hAnsi="Book Antiqua" w:cs="Arial"/>
        </w:rPr>
        <w:t xml:space="preserve"> because he knew they would </w:t>
      </w:r>
      <w:r w:rsidR="009B2560">
        <w:rPr>
          <w:rFonts w:ascii="Book Antiqua" w:hAnsi="Book Antiqua" w:cs="Arial"/>
        </w:rPr>
        <w:t>not reciprocate, to be entirely credible</w:t>
      </w:r>
      <w:r>
        <w:rPr>
          <w:rFonts w:ascii="Book Antiqua" w:hAnsi="Book Antiqua" w:cs="Arial"/>
        </w:rPr>
        <w:t>.</w:t>
      </w:r>
    </w:p>
    <w:p w:rsidR="00D44168" w:rsidRDefault="00D44168" w:rsidP="00D44168">
      <w:pPr>
        <w:pStyle w:val="ListParagraph"/>
        <w:rPr>
          <w:rFonts w:ascii="Book Antiqua" w:hAnsi="Book Antiqua" w:cs="Arial"/>
        </w:rPr>
      </w:pPr>
    </w:p>
    <w:p w:rsidR="00D44168" w:rsidRDefault="00D44168" w:rsidP="00541D0E">
      <w:pPr>
        <w:numPr>
          <w:ilvl w:val="0"/>
          <w:numId w:val="3"/>
        </w:numPr>
        <w:ind w:left="567" w:hanging="567"/>
        <w:jc w:val="both"/>
        <w:rPr>
          <w:rFonts w:ascii="Book Antiqua" w:hAnsi="Book Antiqua" w:cs="Arial"/>
        </w:rPr>
      </w:pPr>
      <w:r>
        <w:rPr>
          <w:rFonts w:ascii="Book Antiqua" w:hAnsi="Book Antiqua" w:cs="Arial"/>
        </w:rPr>
        <w:t>I may add that having had the opportunity to hear and observe the appellant and the two witnesses I found all three to come across as consistent in their evidence and patently truthful.</w:t>
      </w:r>
      <w:r w:rsidR="009B2560">
        <w:rPr>
          <w:rFonts w:ascii="Book Antiqua" w:hAnsi="Book Antiqua" w:cs="Arial"/>
        </w:rPr>
        <w:t xml:space="preserve"> The evidence of the witnesses as to the appellant’s frequent attendance and activities at the gay clubs amply addressed the concerns of the respondent (at [36ff] of refusal letter) that such attendance was not determinative of his sexuality.</w:t>
      </w:r>
      <w:r>
        <w:rPr>
          <w:rFonts w:ascii="Book Antiqua" w:hAnsi="Book Antiqua" w:cs="Arial"/>
        </w:rPr>
        <w:t xml:space="preserve"> As indicated</w:t>
      </w:r>
      <w:r w:rsidR="00634C33">
        <w:rPr>
          <w:rFonts w:ascii="Book Antiqua" w:hAnsi="Book Antiqua" w:cs="Arial"/>
        </w:rPr>
        <w:t>,</w:t>
      </w:r>
      <w:r>
        <w:rPr>
          <w:rFonts w:ascii="Book Antiqua" w:hAnsi="Book Antiqua" w:cs="Arial"/>
        </w:rPr>
        <w:t xml:space="preserve"> in his questioning and submi</w:t>
      </w:r>
      <w:r w:rsidR="009B2560">
        <w:rPr>
          <w:rFonts w:ascii="Book Antiqua" w:hAnsi="Book Antiqua" w:cs="Arial"/>
        </w:rPr>
        <w:t>ssions, Mr Duffy did not challenge the evidence of the witnesses</w:t>
      </w:r>
      <w:r>
        <w:rPr>
          <w:rFonts w:ascii="Book Antiqua" w:hAnsi="Book Antiqua" w:cs="Arial"/>
        </w:rPr>
        <w:t>.</w:t>
      </w:r>
    </w:p>
    <w:p w:rsidR="00D44168" w:rsidRDefault="00D44168" w:rsidP="00D44168">
      <w:pPr>
        <w:pStyle w:val="ListParagraph"/>
        <w:rPr>
          <w:rFonts w:ascii="Book Antiqua" w:hAnsi="Book Antiqua" w:cs="Arial"/>
        </w:rPr>
      </w:pPr>
    </w:p>
    <w:p w:rsidR="00CF72EF" w:rsidRDefault="00D44168" w:rsidP="00541D0E">
      <w:pPr>
        <w:numPr>
          <w:ilvl w:val="0"/>
          <w:numId w:val="3"/>
        </w:numPr>
        <w:ind w:left="567" w:hanging="567"/>
        <w:jc w:val="both"/>
        <w:rPr>
          <w:rFonts w:ascii="Book Antiqua" w:hAnsi="Book Antiqua" w:cs="Arial"/>
        </w:rPr>
      </w:pPr>
      <w:r>
        <w:rPr>
          <w:rFonts w:ascii="Book Antiqua" w:hAnsi="Book Antiqua" w:cs="Arial"/>
        </w:rPr>
        <w:t>The appellant delayed in claiming asylum for several years and only well after being arrested under an immigration provision when he did not mention his sexuality.  I take such</w:t>
      </w:r>
      <w:r w:rsidR="003E05BA">
        <w:rPr>
          <w:rFonts w:ascii="Book Antiqua" w:hAnsi="Book Antiqua" w:cs="Arial"/>
        </w:rPr>
        <w:t xml:space="preserve"> against his credibility under s</w:t>
      </w:r>
      <w:r w:rsidR="000036DB">
        <w:rPr>
          <w:rFonts w:ascii="Book Antiqua" w:hAnsi="Book Antiqua" w:cs="Arial"/>
        </w:rPr>
        <w:t>ection 8</w:t>
      </w:r>
      <w:r>
        <w:rPr>
          <w:rFonts w:ascii="Book Antiqua" w:hAnsi="Book Antiqua" w:cs="Arial"/>
        </w:rPr>
        <w:t xml:space="preserve"> of the Asylum and Immigration (Treatment of Claimants, etc) Act 2004.  His explanation is that he did not mention it in 2014 as he was not asked and did not think to mention it at the time as it was not the purpose of the interview.  I find such to be plausible.  His explanation for not claiming asylum until 2017 is that he did not know until then that he could claim as an LGBT person.  I find that less plausible.  However, </w:t>
      </w:r>
      <w:r w:rsidR="00634C33">
        <w:rPr>
          <w:rFonts w:ascii="Book Antiqua" w:hAnsi="Book Antiqua" w:cs="Arial"/>
        </w:rPr>
        <w:t xml:space="preserve">the </w:t>
      </w:r>
      <w:r>
        <w:rPr>
          <w:rFonts w:ascii="Book Antiqua" w:hAnsi="Book Antiqua" w:cs="Arial"/>
        </w:rPr>
        <w:t>se</w:t>
      </w:r>
      <w:r w:rsidR="00CF72EF">
        <w:rPr>
          <w:rFonts w:ascii="Book Antiqua" w:hAnsi="Book Antiqua" w:cs="Arial"/>
        </w:rPr>
        <w:t>c</w:t>
      </w:r>
      <w:r>
        <w:rPr>
          <w:rFonts w:ascii="Book Antiqua" w:hAnsi="Book Antiqua" w:cs="Arial"/>
        </w:rPr>
        <w:t>tion is</w:t>
      </w:r>
      <w:r w:rsidR="00CF72EF">
        <w:rPr>
          <w:rFonts w:ascii="Book Antiqua" w:hAnsi="Book Antiqua" w:cs="Arial"/>
        </w:rPr>
        <w:t xml:space="preserve"> not determinative.</w:t>
      </w:r>
      <w:r w:rsidR="003E05BA">
        <w:rPr>
          <w:rFonts w:ascii="Book Antiqua" w:hAnsi="Book Antiqua" w:cs="Arial"/>
        </w:rPr>
        <w:t xml:space="preserve"> It is only one of the relevant factors in determining credibility.</w:t>
      </w:r>
    </w:p>
    <w:p w:rsidR="00CF72EF" w:rsidRDefault="00CF72EF" w:rsidP="00CF72EF">
      <w:pPr>
        <w:pStyle w:val="ListParagraph"/>
        <w:rPr>
          <w:rFonts w:ascii="Book Antiqua" w:hAnsi="Book Antiqua" w:cs="Arial"/>
        </w:rPr>
      </w:pPr>
    </w:p>
    <w:p w:rsidR="00AC5738" w:rsidRDefault="00AC5738" w:rsidP="00541D0E">
      <w:pPr>
        <w:numPr>
          <w:ilvl w:val="0"/>
          <w:numId w:val="3"/>
        </w:numPr>
        <w:ind w:left="567" w:hanging="567"/>
        <w:jc w:val="both"/>
        <w:rPr>
          <w:rFonts w:ascii="Book Antiqua" w:hAnsi="Book Antiqua" w:cs="Arial"/>
        </w:rPr>
      </w:pPr>
      <w:r>
        <w:rPr>
          <w:rFonts w:ascii="Book Antiqua" w:hAnsi="Book Antiqua" w:cs="Arial"/>
        </w:rPr>
        <w:t>To the lower standard</w:t>
      </w:r>
      <w:r w:rsidR="0023756E">
        <w:rPr>
          <w:rFonts w:ascii="Book Antiqua" w:hAnsi="Book Antiqua" w:cs="Arial"/>
        </w:rPr>
        <w:t xml:space="preserve"> looking at the evidence in the round</w:t>
      </w:r>
      <w:r>
        <w:rPr>
          <w:rFonts w:ascii="Book Antiqua" w:hAnsi="Book Antiqua" w:cs="Arial"/>
        </w:rPr>
        <w:t xml:space="preserve"> I find the appellant’s account to</w:t>
      </w:r>
      <w:r w:rsidR="000B35D6">
        <w:rPr>
          <w:rFonts w:ascii="Book Antiqua" w:hAnsi="Book Antiqua" w:cs="Arial"/>
        </w:rPr>
        <w:t xml:space="preserve"> be</w:t>
      </w:r>
      <w:r>
        <w:rPr>
          <w:rFonts w:ascii="Book Antiqua" w:hAnsi="Book Antiqua" w:cs="Arial"/>
        </w:rPr>
        <w:t xml:space="preserve"> credible and consistent with the background information</w:t>
      </w:r>
      <w:r w:rsidR="0016013C">
        <w:rPr>
          <w:rFonts w:ascii="Book Antiqua" w:hAnsi="Book Antiqua" w:cs="Arial"/>
        </w:rPr>
        <w:t xml:space="preserve"> </w:t>
      </w:r>
      <w:r w:rsidR="00DD663A">
        <w:rPr>
          <w:rFonts w:ascii="Book Antiqua" w:hAnsi="Book Antiqua" w:cs="Arial"/>
        </w:rPr>
        <w:t>of widespread and systematic state and societal discrimination, harassment and violence against LGBT persons in Pakistan</w:t>
      </w:r>
      <w:r>
        <w:rPr>
          <w:rFonts w:ascii="Book Antiqua" w:hAnsi="Book Antiqua" w:cs="Arial"/>
        </w:rPr>
        <w:t xml:space="preserve">.  As indicated </w:t>
      </w:r>
      <w:r w:rsidR="00DD663A">
        <w:rPr>
          <w:rFonts w:ascii="Book Antiqua" w:hAnsi="Book Antiqua" w:cs="Arial"/>
        </w:rPr>
        <w:t>his account is</w:t>
      </w:r>
      <w:r>
        <w:rPr>
          <w:rFonts w:ascii="Book Antiqua" w:hAnsi="Book Antiqua" w:cs="Arial"/>
        </w:rPr>
        <w:t xml:space="preserve"> supported by witnesses who</w:t>
      </w:r>
      <w:r w:rsidR="00DD663A">
        <w:rPr>
          <w:rFonts w:ascii="Book Antiqua" w:hAnsi="Book Antiqua" w:cs="Arial"/>
        </w:rPr>
        <w:t>se evidence I believed, evidence which went to the core of the issue in the appeal, namely the appellant’s sexuality.</w:t>
      </w:r>
      <w:r>
        <w:rPr>
          <w:rFonts w:ascii="Book Antiqua" w:hAnsi="Book Antiqua" w:cs="Arial"/>
        </w:rPr>
        <w:t xml:space="preserve"> </w:t>
      </w:r>
      <w:r w:rsidR="00C50BEE">
        <w:rPr>
          <w:rFonts w:ascii="Book Antiqua" w:hAnsi="Book Antiqua" w:cs="Arial"/>
        </w:rPr>
        <w:t>He satisfies me that were he to return he fears his family and wider society including the authorities</w:t>
      </w:r>
      <w:r w:rsidR="00051F36">
        <w:rPr>
          <w:rFonts w:ascii="Book Antiqua" w:hAnsi="Book Antiqua" w:cs="Arial"/>
        </w:rPr>
        <w:t xml:space="preserve"> and that he would be at real risk</w:t>
      </w:r>
      <w:r w:rsidR="00C50BEE">
        <w:rPr>
          <w:rFonts w:ascii="Book Antiqua" w:hAnsi="Book Antiqua" w:cs="Arial"/>
        </w:rPr>
        <w:t>.</w:t>
      </w:r>
      <w:r w:rsidR="007F5D49">
        <w:rPr>
          <w:rFonts w:ascii="Book Antiqua" w:hAnsi="Book Antiqua" w:cs="Arial"/>
        </w:rPr>
        <w:t xml:space="preserve"> Also, his fear would be such that, as he said in his statement, he could not live openly as a bisexual man</w:t>
      </w:r>
      <w:r w:rsidR="00692B13">
        <w:rPr>
          <w:rFonts w:ascii="Book Antiqua" w:hAnsi="Book Antiqua" w:cs="Arial"/>
        </w:rPr>
        <w:t>.</w:t>
      </w:r>
    </w:p>
    <w:p w:rsidR="00AC5738" w:rsidRDefault="00AC5738" w:rsidP="00AC5738">
      <w:pPr>
        <w:pStyle w:val="ListParagraph"/>
        <w:rPr>
          <w:rFonts w:ascii="Book Antiqua" w:hAnsi="Book Antiqua" w:cs="Arial"/>
        </w:rPr>
      </w:pPr>
    </w:p>
    <w:p w:rsidR="00AC5738" w:rsidRDefault="00AC5738" w:rsidP="00541D0E">
      <w:pPr>
        <w:numPr>
          <w:ilvl w:val="0"/>
          <w:numId w:val="3"/>
        </w:numPr>
        <w:ind w:left="567" w:hanging="567"/>
        <w:jc w:val="both"/>
        <w:rPr>
          <w:rFonts w:ascii="Book Antiqua" w:hAnsi="Book Antiqua" w:cs="Arial"/>
        </w:rPr>
      </w:pPr>
      <w:r w:rsidRPr="00AC5738">
        <w:rPr>
          <w:rFonts w:ascii="Book Antiqua" w:hAnsi="Book Antiqua" w:cs="Arial"/>
          <w:b/>
          <w:i/>
          <w:u w:val="single"/>
        </w:rPr>
        <w:t>HJ (Iran) and HT (Cameroon) v SSHD</w:t>
      </w:r>
      <w:r>
        <w:rPr>
          <w:rFonts w:ascii="Book Antiqua" w:hAnsi="Book Antiqua" w:cs="Arial"/>
        </w:rPr>
        <w:t xml:space="preserve"> [2010] UKSC 31 establishes</w:t>
      </w:r>
      <w:r w:rsidR="00D44168">
        <w:rPr>
          <w:rFonts w:ascii="Book Antiqua" w:hAnsi="Book Antiqua" w:cs="Arial"/>
        </w:rPr>
        <w:t xml:space="preserve"> </w:t>
      </w:r>
      <w:r>
        <w:rPr>
          <w:rFonts w:ascii="Book Antiqua" w:hAnsi="Book Antiqua" w:cs="Arial"/>
        </w:rPr>
        <w:t>that where a person would in future refrain from behaving in a way that would expose them to danger because of the risk of persecution that behaviour brings, that person is a refugee.</w:t>
      </w:r>
    </w:p>
    <w:p w:rsidR="00AC5738" w:rsidRDefault="00AC5738" w:rsidP="00AC5738">
      <w:pPr>
        <w:pStyle w:val="ListParagraph"/>
        <w:rPr>
          <w:rFonts w:ascii="Book Antiqua" w:hAnsi="Book Antiqua" w:cs="Arial"/>
        </w:rPr>
      </w:pPr>
    </w:p>
    <w:p w:rsidR="00AC5738" w:rsidRDefault="00051F36" w:rsidP="00541D0E">
      <w:pPr>
        <w:numPr>
          <w:ilvl w:val="0"/>
          <w:numId w:val="3"/>
        </w:numPr>
        <w:ind w:left="567" w:hanging="567"/>
        <w:jc w:val="both"/>
        <w:rPr>
          <w:rFonts w:ascii="Book Antiqua" w:hAnsi="Book Antiqua" w:cs="Arial"/>
        </w:rPr>
      </w:pPr>
      <w:r>
        <w:rPr>
          <w:rFonts w:ascii="Book Antiqua" w:hAnsi="Book Antiqua" w:cs="Arial"/>
        </w:rPr>
        <w:t>I find the appellant to be</w:t>
      </w:r>
      <w:r w:rsidR="00AC5738">
        <w:rPr>
          <w:rFonts w:ascii="Book Antiqua" w:hAnsi="Book Antiqua" w:cs="Arial"/>
        </w:rPr>
        <w:t xml:space="preserve"> such a person.  His claim succeeds.</w:t>
      </w:r>
    </w:p>
    <w:p w:rsidR="00AC5738" w:rsidRDefault="00AC5738" w:rsidP="00AC5738">
      <w:pPr>
        <w:pStyle w:val="ListParagraph"/>
        <w:rPr>
          <w:rFonts w:ascii="Book Antiqua" w:hAnsi="Book Antiqua" w:cs="Arial"/>
        </w:rPr>
      </w:pPr>
    </w:p>
    <w:p w:rsidR="00204E76" w:rsidRDefault="00204E76" w:rsidP="00AC5738">
      <w:pPr>
        <w:jc w:val="both"/>
        <w:rPr>
          <w:rFonts w:ascii="Book Antiqua" w:hAnsi="Book Antiqua" w:cs="Arial"/>
          <w:b/>
          <w:u w:val="single"/>
        </w:rPr>
      </w:pPr>
    </w:p>
    <w:p w:rsidR="00204E76" w:rsidRDefault="00204E76" w:rsidP="00AC5738">
      <w:pPr>
        <w:jc w:val="both"/>
        <w:rPr>
          <w:rFonts w:ascii="Book Antiqua" w:hAnsi="Book Antiqua" w:cs="Arial"/>
          <w:b/>
          <w:u w:val="single"/>
        </w:rPr>
      </w:pPr>
    </w:p>
    <w:p w:rsidR="00204E76" w:rsidRDefault="00204E76" w:rsidP="00AC5738">
      <w:pPr>
        <w:jc w:val="both"/>
        <w:rPr>
          <w:rFonts w:ascii="Book Antiqua" w:hAnsi="Book Antiqua" w:cs="Arial"/>
          <w:b/>
          <w:u w:val="single"/>
        </w:rPr>
      </w:pPr>
    </w:p>
    <w:p w:rsidR="00204E76" w:rsidRDefault="00204E76" w:rsidP="00AC5738">
      <w:pPr>
        <w:jc w:val="both"/>
        <w:rPr>
          <w:rFonts w:ascii="Book Antiqua" w:hAnsi="Book Antiqua" w:cs="Arial"/>
          <w:b/>
          <w:u w:val="single"/>
        </w:rPr>
      </w:pPr>
    </w:p>
    <w:p w:rsidR="00AC5738" w:rsidRPr="00AC5738" w:rsidRDefault="00AC5738" w:rsidP="00AC5738">
      <w:pPr>
        <w:jc w:val="both"/>
        <w:rPr>
          <w:rFonts w:ascii="Book Antiqua" w:hAnsi="Book Antiqua" w:cs="Arial"/>
          <w:b/>
          <w:u w:val="single"/>
        </w:rPr>
      </w:pPr>
      <w:r w:rsidRPr="00AC5738">
        <w:rPr>
          <w:rFonts w:ascii="Book Antiqua" w:hAnsi="Book Antiqua" w:cs="Arial"/>
          <w:b/>
          <w:u w:val="single"/>
        </w:rPr>
        <w:t>Notice of Decision</w:t>
      </w:r>
    </w:p>
    <w:p w:rsidR="00AC5738" w:rsidRDefault="00AC5738" w:rsidP="00AC5738">
      <w:pPr>
        <w:pStyle w:val="ListParagraph"/>
        <w:rPr>
          <w:rFonts w:ascii="Book Antiqua" w:hAnsi="Book Antiqua" w:cs="Arial"/>
        </w:rPr>
      </w:pPr>
    </w:p>
    <w:p w:rsidR="00AC5738" w:rsidRDefault="00AC5738" w:rsidP="00AC5738">
      <w:pPr>
        <w:jc w:val="both"/>
        <w:rPr>
          <w:rFonts w:ascii="Book Antiqua" w:hAnsi="Book Antiqua" w:cs="Arial"/>
        </w:rPr>
      </w:pPr>
      <w:r>
        <w:rPr>
          <w:rFonts w:ascii="Book Antiqua" w:hAnsi="Book Antiqua" w:cs="Arial"/>
        </w:rPr>
        <w:lastRenderedPageBreak/>
        <w:t>The decision of the First-tier Tribunal showed material error of law.  It is set aside and remade as follows:</w:t>
      </w:r>
    </w:p>
    <w:p w:rsidR="00AC5738" w:rsidRDefault="00AC5738" w:rsidP="00AC5738">
      <w:pPr>
        <w:jc w:val="both"/>
        <w:rPr>
          <w:rFonts w:ascii="Book Antiqua" w:hAnsi="Book Antiqua" w:cs="Arial"/>
        </w:rPr>
      </w:pPr>
    </w:p>
    <w:p w:rsidR="00AC5738" w:rsidRDefault="00AC5738" w:rsidP="00AC5738">
      <w:pPr>
        <w:jc w:val="both"/>
        <w:rPr>
          <w:rFonts w:ascii="Book Antiqua" w:hAnsi="Book Antiqua" w:cs="Arial"/>
        </w:rPr>
      </w:pPr>
      <w:r>
        <w:rPr>
          <w:rFonts w:ascii="Book Antiqua" w:hAnsi="Book Antiqua" w:cs="Arial"/>
        </w:rPr>
        <w:tab/>
        <w:t>The appeal is allowed on asylum grounds</w:t>
      </w:r>
      <w:r w:rsidR="00DE4A10">
        <w:rPr>
          <w:rFonts w:ascii="Book Antiqua" w:hAnsi="Book Antiqua" w:cs="Arial"/>
        </w:rPr>
        <w:t>.</w:t>
      </w:r>
    </w:p>
    <w:p w:rsidR="00DE4A10" w:rsidRPr="00DE4A10" w:rsidRDefault="00DE4A10" w:rsidP="00AC5738">
      <w:pPr>
        <w:jc w:val="both"/>
        <w:rPr>
          <w:rFonts w:ascii="Book Antiqua" w:hAnsi="Book Antiqua" w:cs="Arial"/>
          <w:b/>
        </w:rPr>
      </w:pPr>
    </w:p>
    <w:p w:rsidR="00DE4A10" w:rsidRPr="00DE4A10" w:rsidRDefault="00DE4A10" w:rsidP="00AC5738">
      <w:pPr>
        <w:jc w:val="both"/>
        <w:rPr>
          <w:rFonts w:ascii="Book Antiqua" w:hAnsi="Book Antiqua" w:cs="Arial"/>
          <w:b/>
        </w:rPr>
      </w:pPr>
      <w:r w:rsidRPr="00DE4A10">
        <w:rPr>
          <w:rFonts w:ascii="Book Antiqua" w:hAnsi="Book Antiqua" w:cs="Arial"/>
          <w:b/>
        </w:rPr>
        <w:t>Anonymity</w:t>
      </w:r>
    </w:p>
    <w:p w:rsidR="00AC5738" w:rsidRDefault="00AC5738" w:rsidP="00AC5738">
      <w:pPr>
        <w:jc w:val="both"/>
        <w:rPr>
          <w:rFonts w:ascii="Book Antiqua" w:hAnsi="Book Antiqua" w:cs="Arial"/>
        </w:rPr>
      </w:pPr>
    </w:p>
    <w:p w:rsidR="00425CD8" w:rsidRPr="00A56832" w:rsidRDefault="00AC5738" w:rsidP="00425CD8">
      <w:pPr>
        <w:jc w:val="both"/>
        <w:rPr>
          <w:rFonts w:ascii="Book Antiqua" w:hAnsi="Book Antiqua" w:cs="Arial"/>
        </w:rPr>
      </w:pPr>
      <w:r>
        <w:rPr>
          <w:rFonts w:ascii="Book Antiqua" w:hAnsi="Book Antiqua" w:cs="Arial"/>
        </w:rPr>
        <w:t>Order regarding</w:t>
      </w:r>
      <w:r w:rsidR="00FC1789">
        <w:rPr>
          <w:rFonts w:ascii="Book Antiqua" w:hAnsi="Book Antiqua" w:cs="Arial"/>
        </w:rPr>
        <w:t xml:space="preserve"> anonymity – Unless an</w:t>
      </w:r>
      <w:r w:rsidR="00425CD8">
        <w:rPr>
          <w:rFonts w:ascii="Book Antiqua" w:hAnsi="Book Antiqua"/>
        </w:rPr>
        <w:t xml:space="preserve">d until a tribunal or court directs otherwise, the </w:t>
      </w:r>
      <w:r w:rsidR="00FC1789">
        <w:rPr>
          <w:rFonts w:ascii="Book Antiqua" w:hAnsi="Book Antiqua"/>
        </w:rPr>
        <w:t>a</w:t>
      </w:r>
      <w:r w:rsidR="00425CD8">
        <w:rPr>
          <w:rFonts w:ascii="Book Antiqua" w:hAnsi="Book Antiqua"/>
        </w:rPr>
        <w:t>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425CD8" w:rsidRPr="00A56832" w:rsidRDefault="00425CD8" w:rsidP="00425CD8">
      <w:pPr>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FC1789" w:rsidRDefault="00FC1789" w:rsidP="0034540B">
      <w:pPr>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r w:rsidR="00FB0440">
        <w:rPr>
          <w:rFonts w:ascii="Book Antiqua" w:hAnsi="Book Antiqua" w:cs="Arial"/>
        </w:rPr>
        <w:t xml:space="preserve"> 12 September 2018</w:t>
      </w:r>
    </w:p>
    <w:p w:rsidR="0034540B" w:rsidRDefault="0034540B" w:rsidP="0034540B">
      <w:pPr>
        <w:tabs>
          <w:tab w:val="left" w:pos="2520"/>
        </w:tabs>
        <w:rPr>
          <w:rFonts w:ascii="Book Antiqua" w:hAnsi="Book Antiqua" w:cs="Arial"/>
          <w:color w:val="000000"/>
        </w:rPr>
      </w:pPr>
    </w:p>
    <w:p w:rsidR="00BF2ED8" w:rsidRPr="000619F9" w:rsidRDefault="00933B65" w:rsidP="000B1806">
      <w:pPr>
        <w:tabs>
          <w:tab w:val="left" w:pos="2520"/>
        </w:tabs>
        <w:rPr>
          <w:rFonts w:ascii="Book Antiqua" w:hAnsi="Book Antiqua" w:cs="Arial"/>
          <w:color w:val="000000"/>
        </w:rPr>
      </w:pPr>
      <w:r>
        <w:rPr>
          <w:rFonts w:ascii="Book Antiqua" w:hAnsi="Book Antiqua" w:cs="Arial"/>
          <w:color w:val="000000"/>
        </w:rPr>
        <w:t xml:space="preserve">Upper Tribunal </w:t>
      </w:r>
      <w:r w:rsidR="00025F0F">
        <w:rPr>
          <w:rFonts w:ascii="Book Antiqua" w:hAnsi="Book Antiqua" w:cs="Arial"/>
          <w:color w:val="000000"/>
        </w:rPr>
        <w:t>Judge Conway</w:t>
      </w:r>
    </w:p>
    <w:p w:rsidR="00266FFE" w:rsidRDefault="00266FFE"/>
    <w:sectPr w:rsidR="00266FFE"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2E9D" w:rsidRDefault="00592E9D">
      <w:r>
        <w:separator/>
      </w:r>
    </w:p>
  </w:endnote>
  <w:endnote w:type="continuationSeparator" w:id="0">
    <w:p w:rsidR="00592E9D" w:rsidRDefault="00592E9D">
      <w:r>
        <w:continuationSeparator/>
      </w:r>
    </w:p>
  </w:endnote>
  <w:endnote w:type="continuationNotice" w:id="1">
    <w:p w:rsidR="00592E9D" w:rsidRDefault="00592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609" w:rsidRPr="00593795" w:rsidRDefault="00492609"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E72476">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609" w:rsidRPr="00090CF9" w:rsidRDefault="00492609"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2E9D" w:rsidRDefault="00592E9D">
      <w:r>
        <w:separator/>
      </w:r>
    </w:p>
  </w:footnote>
  <w:footnote w:type="continuationSeparator" w:id="0">
    <w:p w:rsidR="00592E9D" w:rsidRDefault="00592E9D">
      <w:r>
        <w:continuationSeparator/>
      </w:r>
    </w:p>
  </w:footnote>
  <w:footnote w:type="continuationNotice" w:id="1">
    <w:p w:rsidR="00592E9D" w:rsidRDefault="00592E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609" w:rsidRPr="00EB5D4F" w:rsidRDefault="00492609" w:rsidP="00614E94">
    <w:pPr>
      <w:pStyle w:val="Header"/>
      <w:jc w:val="right"/>
      <w:rPr>
        <w:rFonts w:ascii="Book Antiqua" w:hAnsi="Book Antiqua" w:cs="Arial"/>
        <w:sz w:val="16"/>
        <w:szCs w:val="16"/>
      </w:rPr>
    </w:pPr>
    <w:r w:rsidRPr="00EB5D4F">
      <w:rPr>
        <w:rFonts w:ascii="Book Antiqua" w:hAnsi="Book Antiqua" w:cs="Arial"/>
        <w:sz w:val="16"/>
        <w:szCs w:val="16"/>
      </w:rPr>
      <w:t xml:space="preserve">Appeal Number: </w:t>
    </w:r>
    <w:r w:rsidRPr="00EB5D4F">
      <w:rPr>
        <w:rFonts w:ascii="Book Antiqua" w:hAnsi="Book Antiqua" w:cs="Arial"/>
        <w:color w:val="000000"/>
        <w:sz w:val="16"/>
        <w:szCs w:val="16"/>
      </w:rPr>
      <w:t>PA/00596/2018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886"/>
    <w:multiLevelType w:val="hybridMultilevel"/>
    <w:tmpl w:val="EFC02B8E"/>
    <w:lvl w:ilvl="0" w:tplc="BC7695F8">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5332EB"/>
    <w:multiLevelType w:val="hybridMultilevel"/>
    <w:tmpl w:val="4FF4C452"/>
    <w:lvl w:ilvl="0" w:tplc="87CAD378">
      <w:start w:val="12"/>
      <w:numFmt w:val="bullet"/>
      <w:lvlText w:val="-"/>
      <w:lvlJc w:val="left"/>
      <w:pPr>
        <w:ind w:left="1800" w:hanging="360"/>
      </w:pPr>
      <w:rPr>
        <w:rFonts w:ascii="Book Antiqua" w:eastAsia="Times New Roman" w:hAnsi="Book Antiqua"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36DB"/>
    <w:rsid w:val="000051F8"/>
    <w:rsid w:val="00025F0F"/>
    <w:rsid w:val="00042283"/>
    <w:rsid w:val="00051F36"/>
    <w:rsid w:val="00075D74"/>
    <w:rsid w:val="00091185"/>
    <w:rsid w:val="000B1806"/>
    <w:rsid w:val="000B35D6"/>
    <w:rsid w:val="000B5D22"/>
    <w:rsid w:val="00112B05"/>
    <w:rsid w:val="00126DF1"/>
    <w:rsid w:val="00134197"/>
    <w:rsid w:val="00146304"/>
    <w:rsid w:val="0016013C"/>
    <w:rsid w:val="00172659"/>
    <w:rsid w:val="0017436C"/>
    <w:rsid w:val="0017612F"/>
    <w:rsid w:val="00181DDC"/>
    <w:rsid w:val="001832F8"/>
    <w:rsid w:val="00204E76"/>
    <w:rsid w:val="002137C8"/>
    <w:rsid w:val="0022452C"/>
    <w:rsid w:val="0023756E"/>
    <w:rsid w:val="00244DEC"/>
    <w:rsid w:val="00266FFE"/>
    <w:rsid w:val="002723C7"/>
    <w:rsid w:val="002B3AC8"/>
    <w:rsid w:val="002F3BEB"/>
    <w:rsid w:val="00332DFB"/>
    <w:rsid w:val="0034540B"/>
    <w:rsid w:val="003C5793"/>
    <w:rsid w:val="003D7DC1"/>
    <w:rsid w:val="003E05BA"/>
    <w:rsid w:val="00404806"/>
    <w:rsid w:val="004171D0"/>
    <w:rsid w:val="00425CD8"/>
    <w:rsid w:val="00433BB9"/>
    <w:rsid w:val="0047063F"/>
    <w:rsid w:val="00470937"/>
    <w:rsid w:val="00492609"/>
    <w:rsid w:val="00493C7F"/>
    <w:rsid w:val="004A012D"/>
    <w:rsid w:val="004A289F"/>
    <w:rsid w:val="004C5989"/>
    <w:rsid w:val="004F3024"/>
    <w:rsid w:val="004F5641"/>
    <w:rsid w:val="00541D0E"/>
    <w:rsid w:val="00550EDA"/>
    <w:rsid w:val="0057020B"/>
    <w:rsid w:val="00592E9D"/>
    <w:rsid w:val="005934E7"/>
    <w:rsid w:val="005E052F"/>
    <w:rsid w:val="00614E94"/>
    <w:rsid w:val="00631E82"/>
    <w:rsid w:val="00634C33"/>
    <w:rsid w:val="006650CB"/>
    <w:rsid w:val="006748D6"/>
    <w:rsid w:val="00680A32"/>
    <w:rsid w:val="00692B13"/>
    <w:rsid w:val="006B3731"/>
    <w:rsid w:val="006C495F"/>
    <w:rsid w:val="006C73CE"/>
    <w:rsid w:val="00714BC3"/>
    <w:rsid w:val="0076419F"/>
    <w:rsid w:val="00764653"/>
    <w:rsid w:val="00786123"/>
    <w:rsid w:val="007A7333"/>
    <w:rsid w:val="007E4478"/>
    <w:rsid w:val="007F0995"/>
    <w:rsid w:val="007F2D17"/>
    <w:rsid w:val="007F5D49"/>
    <w:rsid w:val="00822E1C"/>
    <w:rsid w:val="00841BE5"/>
    <w:rsid w:val="008832E8"/>
    <w:rsid w:val="008A4F4E"/>
    <w:rsid w:val="008F58DF"/>
    <w:rsid w:val="009067F6"/>
    <w:rsid w:val="00933B65"/>
    <w:rsid w:val="00936EA0"/>
    <w:rsid w:val="00942951"/>
    <w:rsid w:val="009701EB"/>
    <w:rsid w:val="00970543"/>
    <w:rsid w:val="009A7216"/>
    <w:rsid w:val="009B2560"/>
    <w:rsid w:val="009C2AA3"/>
    <w:rsid w:val="009C645D"/>
    <w:rsid w:val="009D328D"/>
    <w:rsid w:val="009D5180"/>
    <w:rsid w:val="00A42B65"/>
    <w:rsid w:val="00A86A8D"/>
    <w:rsid w:val="00A86B80"/>
    <w:rsid w:val="00AC5738"/>
    <w:rsid w:val="00AC5C04"/>
    <w:rsid w:val="00AF37C0"/>
    <w:rsid w:val="00B402A2"/>
    <w:rsid w:val="00B50AD4"/>
    <w:rsid w:val="00B50C2E"/>
    <w:rsid w:val="00B62F55"/>
    <w:rsid w:val="00B7718F"/>
    <w:rsid w:val="00B94499"/>
    <w:rsid w:val="00BA25CC"/>
    <w:rsid w:val="00BE796B"/>
    <w:rsid w:val="00BF2ED8"/>
    <w:rsid w:val="00C1654F"/>
    <w:rsid w:val="00C20A64"/>
    <w:rsid w:val="00C27D62"/>
    <w:rsid w:val="00C31AFF"/>
    <w:rsid w:val="00C3452F"/>
    <w:rsid w:val="00C50BEE"/>
    <w:rsid w:val="00C52169"/>
    <w:rsid w:val="00CF1069"/>
    <w:rsid w:val="00CF72EF"/>
    <w:rsid w:val="00D33B77"/>
    <w:rsid w:val="00D44168"/>
    <w:rsid w:val="00D44A14"/>
    <w:rsid w:val="00D45DEB"/>
    <w:rsid w:val="00DD663A"/>
    <w:rsid w:val="00DE4A10"/>
    <w:rsid w:val="00DE58CA"/>
    <w:rsid w:val="00E21E12"/>
    <w:rsid w:val="00E639D7"/>
    <w:rsid w:val="00E72476"/>
    <w:rsid w:val="00EB5D4F"/>
    <w:rsid w:val="00EC1C0E"/>
    <w:rsid w:val="00ED21F4"/>
    <w:rsid w:val="00EF0FBA"/>
    <w:rsid w:val="00F6398A"/>
    <w:rsid w:val="00F648C0"/>
    <w:rsid w:val="00F65996"/>
    <w:rsid w:val="00F907A2"/>
    <w:rsid w:val="00F924B5"/>
    <w:rsid w:val="00F9287A"/>
    <w:rsid w:val="00F954A5"/>
    <w:rsid w:val="00F967B7"/>
    <w:rsid w:val="00F974B9"/>
    <w:rsid w:val="00FA0A2E"/>
    <w:rsid w:val="00FB0440"/>
    <w:rsid w:val="00FB0516"/>
    <w:rsid w:val="00FC1789"/>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32A9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F65996"/>
    <w:pPr>
      <w:ind w:left="720"/>
    </w:pPr>
  </w:style>
  <w:style w:type="paragraph" w:styleId="EndnoteText">
    <w:name w:val="endnote text"/>
    <w:basedOn w:val="Normal"/>
    <w:link w:val="EndnoteTextChar"/>
    <w:rsid w:val="00CF1069"/>
    <w:rPr>
      <w:sz w:val="20"/>
      <w:szCs w:val="20"/>
    </w:rPr>
  </w:style>
  <w:style w:type="character" w:customStyle="1" w:styleId="EndnoteTextChar">
    <w:name w:val="Endnote Text Char"/>
    <w:basedOn w:val="DefaultParagraphFont"/>
    <w:link w:val="EndnoteText"/>
    <w:rsid w:val="00CF1069"/>
  </w:style>
  <w:style w:type="character" w:styleId="EndnoteReference">
    <w:name w:val="endnote reference"/>
    <w:rsid w:val="00CF10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9B368-B652-4713-B64F-692157F27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2503</Words>
  <Characters>12027</Characters>
  <Application>Microsoft Office Word</Application>
  <DocSecurity>0</DocSecurity>
  <Lines>100</Lines>
  <Paragraphs>29</Paragraphs>
  <ScaleCrop>false</ScaleCrop>
  <Company/>
  <LinksUpToDate>false</LinksUpToDate>
  <CharactersWithSpaces>14501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2018-10-02T15:19:00Z</dcterms:created>
  <dcterms:modified xsi:type="dcterms:W3CDTF">2018-10-02T15:19:00Z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