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C61706" w:rsidRDefault="00876D4C" w:rsidP="00C321B5">
      <w:pPr>
        <w:jc w:val="center"/>
        <w:rPr>
          <w:rFonts w:ascii="Book Antiqua" w:hAnsi="Book Antiqua" w:cs="Arial"/>
          <w:b/>
          <w:sz w:val="16"/>
          <w:szCs w:val="16"/>
        </w:rPr>
      </w:pPr>
      <w:r w:rsidRPr="00C61706">
        <w:rPr>
          <w:b/>
          <w:noProof/>
          <w:sz w:val="16"/>
          <w:szCs w:val="16"/>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321B5" w:rsidRPr="007456A2" w:rsidRDefault="001A1E2C" w:rsidP="00B626FA">
      <w:pPr>
        <w:tabs>
          <w:tab w:val="right" w:pos="9639"/>
        </w:tabs>
        <w:rPr>
          <w:rFonts w:ascii="Book Antiqua" w:hAnsi="Book Antiqua" w:cs="Arial"/>
          <w:b/>
        </w:rPr>
      </w:pPr>
      <w:r w:rsidRPr="007456A2">
        <w:rPr>
          <w:rFonts w:ascii="Book Antiqua" w:hAnsi="Book Antiqua" w:cs="Arial"/>
          <w:b/>
        </w:rPr>
        <w:t xml:space="preserve">Upper </w:t>
      </w:r>
      <w:r w:rsidR="00C64329">
        <w:rPr>
          <w:rFonts w:ascii="Book Antiqua" w:hAnsi="Book Antiqua" w:cs="Arial"/>
          <w:b/>
        </w:rPr>
        <w:t>Tribunal</w:t>
      </w:r>
    </w:p>
    <w:p w:rsidR="007B0824" w:rsidRPr="007456A2" w:rsidRDefault="00C321B5" w:rsidP="00B626FA">
      <w:pPr>
        <w:tabs>
          <w:tab w:val="right" w:pos="9639"/>
        </w:tabs>
        <w:rPr>
          <w:rFonts w:ascii="Book Antiqua" w:hAnsi="Book Antiqua" w:cs="Arial"/>
          <w:b/>
        </w:rPr>
      </w:pPr>
      <w:r w:rsidRPr="007456A2">
        <w:rPr>
          <w:rFonts w:ascii="Book Antiqua" w:hAnsi="Book Antiqua" w:cs="Arial"/>
          <w:b/>
        </w:rPr>
        <w:t>(Immigration and Asylum Chamber)</w:t>
      </w:r>
      <w:r w:rsidR="00162706">
        <w:rPr>
          <w:rFonts w:ascii="Book Antiqua" w:hAnsi="Book Antiqua" w:cs="Arial"/>
          <w:b/>
        </w:rPr>
        <w:t xml:space="preserve">                     </w:t>
      </w:r>
      <w:r w:rsidR="00B3524D" w:rsidRPr="007456A2">
        <w:rPr>
          <w:rFonts w:ascii="Book Antiqua" w:hAnsi="Book Antiqua" w:cs="Arial"/>
          <w:b/>
        </w:rPr>
        <w:t>Appeal Number</w:t>
      </w:r>
      <w:r w:rsidR="00D53769" w:rsidRPr="007456A2">
        <w:rPr>
          <w:rFonts w:ascii="Book Antiqua" w:hAnsi="Book Antiqua" w:cs="Arial"/>
          <w:b/>
        </w:rPr>
        <w:t>:</w:t>
      </w:r>
      <w:r w:rsidR="00B3524D" w:rsidRPr="007456A2">
        <w:rPr>
          <w:rFonts w:ascii="Book Antiqua" w:hAnsi="Book Antiqua" w:cs="Arial"/>
          <w:b/>
        </w:rPr>
        <w:t xml:space="preserve"> </w:t>
      </w:r>
      <w:r w:rsidR="000D76C0">
        <w:rPr>
          <w:rFonts w:ascii="Book Antiqua" w:hAnsi="Book Antiqua" w:cs="Arial"/>
          <w:b/>
          <w:caps/>
        </w:rPr>
        <w:t>PA/00608</w:t>
      </w:r>
      <w:r w:rsidR="00CB4A10" w:rsidRPr="007456A2">
        <w:rPr>
          <w:rFonts w:ascii="Book Antiqua" w:hAnsi="Book Antiqua" w:cs="Arial"/>
          <w:b/>
          <w:caps/>
        </w:rPr>
        <w:t>/201</w:t>
      </w:r>
      <w:r w:rsidR="000D76C0">
        <w:rPr>
          <w:rFonts w:ascii="Book Antiqua" w:hAnsi="Book Antiqua" w:cs="Arial"/>
          <w:b/>
          <w:caps/>
        </w:rPr>
        <w:t>6</w:t>
      </w:r>
    </w:p>
    <w:p w:rsidR="00C345E1" w:rsidRPr="007456A2" w:rsidRDefault="00C345E1" w:rsidP="00C345E1">
      <w:pPr>
        <w:jc w:val="center"/>
        <w:rPr>
          <w:rFonts w:ascii="Book Antiqua" w:hAnsi="Book Antiqua" w:cs="Arial"/>
          <w:b/>
        </w:rPr>
      </w:pPr>
    </w:p>
    <w:p w:rsidR="00C345E1" w:rsidRPr="007456A2" w:rsidRDefault="00C345E1" w:rsidP="00C345E1">
      <w:pPr>
        <w:jc w:val="center"/>
        <w:rPr>
          <w:rFonts w:ascii="Book Antiqua" w:hAnsi="Book Antiqua" w:cs="Arial"/>
          <w:b/>
          <w:u w:val="single"/>
        </w:rPr>
      </w:pPr>
      <w:r w:rsidRPr="007456A2">
        <w:rPr>
          <w:rFonts w:ascii="Book Antiqua" w:hAnsi="Book Antiqua" w:cs="Arial"/>
          <w:b/>
          <w:u w:val="single"/>
        </w:rPr>
        <w:t>THE IMMIGRATION ACTS</w:t>
      </w:r>
    </w:p>
    <w:p w:rsidR="00C345E1" w:rsidRPr="007456A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7456A2" w:rsidTr="00162706">
        <w:tc>
          <w:tcPr>
            <w:tcW w:w="5103" w:type="dxa"/>
            <w:shd w:val="clear" w:color="auto" w:fill="auto"/>
          </w:tcPr>
          <w:p w:rsidR="00D22636" w:rsidRPr="007456A2" w:rsidRDefault="00D22636" w:rsidP="00B26BAE">
            <w:pPr>
              <w:jc w:val="both"/>
              <w:rPr>
                <w:rFonts w:ascii="Book Antiqua" w:hAnsi="Book Antiqua" w:cs="Arial"/>
                <w:b/>
              </w:rPr>
            </w:pPr>
            <w:r w:rsidRPr="007456A2">
              <w:rPr>
                <w:rFonts w:ascii="Book Antiqua" w:hAnsi="Book Antiqua" w:cs="Arial"/>
                <w:b/>
              </w:rPr>
              <w:t xml:space="preserve">Heard at </w:t>
            </w:r>
            <w:r w:rsidR="00876D4C">
              <w:rPr>
                <w:rFonts w:ascii="Book Antiqua" w:hAnsi="Book Antiqua" w:cs="Arial"/>
                <w:b/>
              </w:rPr>
              <w:t>Birmingham.</w:t>
            </w:r>
          </w:p>
        </w:tc>
        <w:tc>
          <w:tcPr>
            <w:tcW w:w="4905" w:type="dxa"/>
            <w:shd w:val="clear" w:color="auto" w:fill="auto"/>
          </w:tcPr>
          <w:p w:rsidR="00D22636" w:rsidRPr="007456A2" w:rsidRDefault="00162706" w:rsidP="00B26BAE">
            <w:pPr>
              <w:jc w:val="both"/>
              <w:rPr>
                <w:rFonts w:ascii="Book Antiqua" w:hAnsi="Book Antiqua" w:cs="Arial"/>
                <w:b/>
              </w:rPr>
            </w:pPr>
            <w:r>
              <w:rPr>
                <w:rFonts w:ascii="Book Antiqua" w:hAnsi="Book Antiqua" w:cs="Arial"/>
                <w:b/>
              </w:rPr>
              <w:t xml:space="preserve"> </w:t>
            </w:r>
            <w:r w:rsidR="00C77259" w:rsidRPr="007456A2">
              <w:rPr>
                <w:rFonts w:ascii="Book Antiqua" w:hAnsi="Book Antiqua" w:cs="Arial"/>
                <w:b/>
              </w:rPr>
              <w:t>Decision &amp; Reasons</w:t>
            </w:r>
            <w:r w:rsidR="00B768CA" w:rsidRPr="007456A2">
              <w:rPr>
                <w:rFonts w:ascii="Book Antiqua" w:hAnsi="Book Antiqua" w:cs="Arial"/>
                <w:b/>
              </w:rPr>
              <w:t xml:space="preserve"> Promulgated</w:t>
            </w:r>
            <w:r w:rsidR="008C63D4" w:rsidRPr="007456A2">
              <w:rPr>
                <w:rFonts w:ascii="Book Antiqua" w:hAnsi="Book Antiqua" w:cs="Arial"/>
                <w:b/>
              </w:rPr>
              <w:t xml:space="preserve"> </w:t>
            </w:r>
          </w:p>
        </w:tc>
      </w:tr>
      <w:tr w:rsidR="00D22636" w:rsidRPr="007456A2" w:rsidTr="00162706">
        <w:tc>
          <w:tcPr>
            <w:tcW w:w="5103" w:type="dxa"/>
            <w:shd w:val="clear" w:color="auto" w:fill="auto"/>
          </w:tcPr>
          <w:p w:rsidR="00D22636" w:rsidRPr="007456A2" w:rsidRDefault="00D22636" w:rsidP="000D76C0">
            <w:pPr>
              <w:jc w:val="both"/>
              <w:rPr>
                <w:rFonts w:ascii="Book Antiqua" w:hAnsi="Book Antiqua" w:cs="Arial"/>
                <w:b/>
              </w:rPr>
            </w:pPr>
            <w:r w:rsidRPr="007456A2">
              <w:rPr>
                <w:rFonts w:ascii="Book Antiqua" w:hAnsi="Book Antiqua" w:cs="Arial"/>
                <w:b/>
              </w:rPr>
              <w:t xml:space="preserve">On </w:t>
            </w:r>
            <w:r w:rsidR="000D76C0">
              <w:rPr>
                <w:rFonts w:ascii="Book Antiqua" w:hAnsi="Book Antiqua" w:cs="Arial"/>
                <w:b/>
              </w:rPr>
              <w:t>26</w:t>
            </w:r>
            <w:r w:rsidR="000D76C0" w:rsidRPr="000D76C0">
              <w:rPr>
                <w:rFonts w:ascii="Book Antiqua" w:hAnsi="Book Antiqua" w:cs="Arial"/>
                <w:b/>
                <w:vertAlign w:val="superscript"/>
              </w:rPr>
              <w:t>th</w:t>
            </w:r>
            <w:r w:rsidR="000D76C0">
              <w:rPr>
                <w:rFonts w:ascii="Book Antiqua" w:hAnsi="Book Antiqua" w:cs="Arial"/>
                <w:b/>
              </w:rPr>
              <w:t xml:space="preserve"> July </w:t>
            </w:r>
            <w:r w:rsidR="00CB4A10" w:rsidRPr="007456A2">
              <w:rPr>
                <w:rFonts w:ascii="Book Antiqua" w:hAnsi="Book Antiqua" w:cs="Arial"/>
                <w:b/>
              </w:rPr>
              <w:t>201</w:t>
            </w:r>
            <w:r w:rsidR="001233BA" w:rsidRPr="007456A2">
              <w:rPr>
                <w:rFonts w:ascii="Book Antiqua" w:hAnsi="Book Antiqua" w:cs="Arial"/>
                <w:b/>
              </w:rPr>
              <w:t>8</w:t>
            </w:r>
          </w:p>
        </w:tc>
        <w:tc>
          <w:tcPr>
            <w:tcW w:w="4905" w:type="dxa"/>
            <w:shd w:val="clear" w:color="auto" w:fill="auto"/>
          </w:tcPr>
          <w:p w:rsidR="00D22636" w:rsidRPr="007456A2" w:rsidRDefault="00162706" w:rsidP="00B26BAE">
            <w:pPr>
              <w:jc w:val="both"/>
              <w:rPr>
                <w:rFonts w:ascii="Book Antiqua" w:hAnsi="Book Antiqua" w:cs="Arial"/>
                <w:b/>
              </w:rPr>
            </w:pPr>
            <w:r>
              <w:rPr>
                <w:rFonts w:ascii="Book Antiqua" w:hAnsi="Book Antiqua" w:cs="Arial"/>
                <w:b/>
              </w:rPr>
              <w:t xml:space="preserve"> </w:t>
            </w:r>
            <w:r w:rsidR="00876D4C">
              <w:rPr>
                <w:rFonts w:ascii="Book Antiqua" w:hAnsi="Book Antiqua" w:cs="Arial"/>
                <w:b/>
              </w:rPr>
              <w:t>On 9</w:t>
            </w:r>
            <w:r w:rsidR="00876D4C" w:rsidRPr="00876D4C">
              <w:rPr>
                <w:rFonts w:ascii="Book Antiqua" w:hAnsi="Book Antiqua" w:cs="Arial"/>
                <w:b/>
                <w:vertAlign w:val="superscript"/>
              </w:rPr>
              <w:t>th</w:t>
            </w:r>
            <w:r w:rsidR="00876D4C">
              <w:rPr>
                <w:rFonts w:ascii="Book Antiqua" w:hAnsi="Book Antiqua" w:cs="Arial"/>
                <w:b/>
              </w:rPr>
              <w:t xml:space="preserve"> August 2018</w:t>
            </w:r>
          </w:p>
        </w:tc>
      </w:tr>
      <w:tr w:rsidR="00D22636" w:rsidRPr="007456A2" w:rsidTr="00162706">
        <w:tc>
          <w:tcPr>
            <w:tcW w:w="5103" w:type="dxa"/>
            <w:shd w:val="clear" w:color="auto" w:fill="auto"/>
          </w:tcPr>
          <w:p w:rsidR="00D22636" w:rsidRPr="007456A2" w:rsidRDefault="00D22636" w:rsidP="00B26BAE">
            <w:pPr>
              <w:jc w:val="both"/>
              <w:rPr>
                <w:rFonts w:ascii="Book Antiqua" w:hAnsi="Book Antiqua" w:cs="Arial"/>
                <w:b/>
              </w:rPr>
            </w:pPr>
          </w:p>
        </w:tc>
        <w:tc>
          <w:tcPr>
            <w:tcW w:w="4905" w:type="dxa"/>
            <w:shd w:val="clear" w:color="auto" w:fill="auto"/>
          </w:tcPr>
          <w:p w:rsidR="00D22636" w:rsidRPr="007456A2" w:rsidRDefault="00D22636" w:rsidP="00B26BAE">
            <w:pPr>
              <w:jc w:val="both"/>
              <w:rPr>
                <w:rFonts w:ascii="Book Antiqua" w:hAnsi="Book Antiqua" w:cs="Arial"/>
                <w:b/>
              </w:rPr>
            </w:pPr>
          </w:p>
        </w:tc>
      </w:tr>
    </w:tbl>
    <w:p w:rsidR="00A15234" w:rsidRPr="007456A2" w:rsidRDefault="00A15234" w:rsidP="00A15234">
      <w:pPr>
        <w:jc w:val="center"/>
        <w:rPr>
          <w:rFonts w:ascii="Book Antiqua" w:hAnsi="Book Antiqua" w:cs="Arial"/>
          <w:b/>
        </w:rPr>
      </w:pPr>
    </w:p>
    <w:p w:rsidR="00A15234" w:rsidRPr="007456A2" w:rsidRDefault="00207617" w:rsidP="00A15234">
      <w:pPr>
        <w:jc w:val="center"/>
        <w:rPr>
          <w:rFonts w:ascii="Book Antiqua" w:hAnsi="Book Antiqua" w:cs="Arial"/>
          <w:b/>
        </w:rPr>
      </w:pPr>
      <w:r w:rsidRPr="007456A2">
        <w:rPr>
          <w:rFonts w:ascii="Book Antiqua" w:hAnsi="Book Antiqua" w:cs="Arial"/>
          <w:b/>
        </w:rPr>
        <w:t>Befo</w:t>
      </w:r>
      <w:r w:rsidR="00A15234" w:rsidRPr="007456A2">
        <w:rPr>
          <w:rFonts w:ascii="Book Antiqua" w:hAnsi="Book Antiqua" w:cs="Arial"/>
          <w:b/>
        </w:rPr>
        <w:t>re</w:t>
      </w:r>
    </w:p>
    <w:p w:rsidR="00A15234" w:rsidRPr="007456A2" w:rsidRDefault="00A15234" w:rsidP="00A15234">
      <w:pPr>
        <w:jc w:val="center"/>
        <w:rPr>
          <w:rFonts w:ascii="Book Antiqua" w:hAnsi="Book Antiqua" w:cs="Arial"/>
          <w:b/>
        </w:rPr>
      </w:pPr>
    </w:p>
    <w:p w:rsidR="00A845DC" w:rsidRPr="007456A2" w:rsidRDefault="00255071" w:rsidP="00A15234">
      <w:pPr>
        <w:jc w:val="center"/>
        <w:rPr>
          <w:rFonts w:ascii="Book Antiqua" w:hAnsi="Book Antiqua" w:cs="Arial"/>
          <w:b/>
        </w:rPr>
      </w:pPr>
      <w:r w:rsidRPr="007456A2">
        <w:rPr>
          <w:rFonts w:ascii="Book Antiqua" w:hAnsi="Book Antiqua" w:cs="Arial"/>
          <w:b/>
        </w:rPr>
        <w:t xml:space="preserve">UPPER </w:t>
      </w:r>
      <w:r w:rsidR="00C64329">
        <w:rPr>
          <w:rFonts w:ascii="Book Antiqua" w:hAnsi="Book Antiqua" w:cs="Arial"/>
          <w:b/>
        </w:rPr>
        <w:t>TRIBUNAL</w:t>
      </w:r>
      <w:r w:rsidR="00707DB1" w:rsidRPr="007456A2">
        <w:rPr>
          <w:rFonts w:ascii="Book Antiqua" w:hAnsi="Book Antiqua" w:cs="Arial"/>
          <w:b/>
        </w:rPr>
        <w:t xml:space="preserve"> </w:t>
      </w:r>
      <w:r w:rsidR="00E1040E" w:rsidRPr="007456A2">
        <w:rPr>
          <w:rFonts w:ascii="Book Antiqua" w:hAnsi="Book Antiqua" w:cs="Arial"/>
          <w:b/>
        </w:rPr>
        <w:t xml:space="preserve">JUDGE </w:t>
      </w:r>
      <w:r w:rsidR="000E4845" w:rsidRPr="007456A2">
        <w:rPr>
          <w:rFonts w:ascii="Book Antiqua" w:hAnsi="Book Antiqua" w:cs="Arial"/>
          <w:b/>
        </w:rPr>
        <w:t>REEDS</w:t>
      </w:r>
    </w:p>
    <w:p w:rsidR="00B16F58" w:rsidRPr="007456A2" w:rsidRDefault="00B16F58" w:rsidP="00A15234">
      <w:pPr>
        <w:jc w:val="center"/>
        <w:rPr>
          <w:rFonts w:ascii="Book Antiqua" w:hAnsi="Book Antiqua" w:cs="Arial"/>
          <w:b/>
        </w:rPr>
      </w:pPr>
    </w:p>
    <w:p w:rsidR="00C61706" w:rsidRDefault="00C61706" w:rsidP="00A15234">
      <w:pPr>
        <w:jc w:val="center"/>
        <w:rPr>
          <w:rFonts w:ascii="Book Antiqua" w:hAnsi="Book Antiqua" w:cs="Arial"/>
          <w:b/>
        </w:rPr>
      </w:pPr>
    </w:p>
    <w:p w:rsidR="00A845DC" w:rsidRPr="007456A2" w:rsidRDefault="00A845DC" w:rsidP="00A15234">
      <w:pPr>
        <w:jc w:val="center"/>
        <w:rPr>
          <w:rFonts w:ascii="Book Antiqua" w:hAnsi="Book Antiqua" w:cs="Arial"/>
          <w:b/>
        </w:rPr>
      </w:pPr>
      <w:r w:rsidRPr="007456A2">
        <w:rPr>
          <w:rFonts w:ascii="Book Antiqua" w:hAnsi="Book Antiqua" w:cs="Arial"/>
          <w:b/>
        </w:rPr>
        <w:t>Between</w:t>
      </w:r>
    </w:p>
    <w:p w:rsidR="00A845DC" w:rsidRPr="007456A2" w:rsidRDefault="00A845DC" w:rsidP="00A15234">
      <w:pPr>
        <w:jc w:val="center"/>
        <w:rPr>
          <w:rFonts w:ascii="Book Antiqua" w:hAnsi="Book Antiqua" w:cs="Arial"/>
          <w:b/>
        </w:rPr>
      </w:pPr>
    </w:p>
    <w:p w:rsidR="00742A8D" w:rsidRPr="007456A2" w:rsidRDefault="000D76C0" w:rsidP="00742A8D">
      <w:pPr>
        <w:jc w:val="center"/>
        <w:rPr>
          <w:rFonts w:ascii="Book Antiqua" w:hAnsi="Book Antiqua" w:cs="Arial"/>
          <w:b/>
          <w:caps/>
        </w:rPr>
      </w:pPr>
      <w:r>
        <w:rPr>
          <w:rFonts w:ascii="Book Antiqua" w:hAnsi="Book Antiqua" w:cs="Arial"/>
          <w:b/>
          <w:caps/>
        </w:rPr>
        <w:t>KD</w:t>
      </w:r>
    </w:p>
    <w:p w:rsidR="00C77259" w:rsidRPr="00162706" w:rsidRDefault="00C77259" w:rsidP="00C77259">
      <w:pPr>
        <w:jc w:val="center"/>
        <w:rPr>
          <w:rFonts w:ascii="Book Antiqua" w:hAnsi="Book Antiqua" w:cs="Arial"/>
          <w:caps/>
        </w:rPr>
      </w:pPr>
      <w:r w:rsidRPr="00162706">
        <w:rPr>
          <w:rFonts w:ascii="Book Antiqua" w:hAnsi="Book Antiqua" w:cs="Arial"/>
          <w:caps/>
        </w:rPr>
        <w:t xml:space="preserve">(ANONYMITY DIRECTION </w:t>
      </w:r>
      <w:r w:rsidR="00CB4A10" w:rsidRPr="00162706">
        <w:rPr>
          <w:rFonts w:ascii="Book Antiqua" w:hAnsi="Book Antiqua" w:cs="Arial"/>
          <w:caps/>
        </w:rPr>
        <w:t>made</w:t>
      </w:r>
      <w:r w:rsidRPr="00162706">
        <w:rPr>
          <w:rFonts w:ascii="Book Antiqua" w:hAnsi="Book Antiqua" w:cs="Arial"/>
          <w:caps/>
        </w:rPr>
        <w:t>)</w:t>
      </w:r>
    </w:p>
    <w:p w:rsidR="00704B61" w:rsidRPr="00162706" w:rsidRDefault="00C64329" w:rsidP="00704B61">
      <w:pPr>
        <w:jc w:val="right"/>
        <w:rPr>
          <w:rFonts w:ascii="Book Antiqua" w:hAnsi="Book Antiqua" w:cs="Arial"/>
          <w:u w:val="single"/>
        </w:rPr>
      </w:pPr>
      <w:r w:rsidRPr="00162706">
        <w:rPr>
          <w:rFonts w:ascii="Book Antiqua" w:hAnsi="Book Antiqua" w:cs="Arial"/>
          <w:u w:val="single"/>
        </w:rPr>
        <w:t>Appellant</w:t>
      </w:r>
    </w:p>
    <w:p w:rsidR="00162706" w:rsidRDefault="00162706" w:rsidP="00704B61">
      <w:pPr>
        <w:jc w:val="center"/>
        <w:rPr>
          <w:rFonts w:ascii="Book Antiqua" w:hAnsi="Book Antiqua" w:cs="Arial"/>
          <w:b/>
        </w:rPr>
      </w:pPr>
    </w:p>
    <w:p w:rsidR="00704B61" w:rsidRPr="007456A2" w:rsidRDefault="00DD5071" w:rsidP="00704B61">
      <w:pPr>
        <w:jc w:val="center"/>
        <w:rPr>
          <w:rFonts w:ascii="Book Antiqua" w:hAnsi="Book Antiqua" w:cs="Arial"/>
          <w:b/>
        </w:rPr>
      </w:pPr>
      <w:r w:rsidRPr="007456A2">
        <w:rPr>
          <w:rFonts w:ascii="Book Antiqua" w:hAnsi="Book Antiqua" w:cs="Arial"/>
          <w:b/>
        </w:rPr>
        <w:t>and</w:t>
      </w:r>
    </w:p>
    <w:p w:rsidR="00DD5071" w:rsidRDefault="00DD5071" w:rsidP="00704B61">
      <w:pPr>
        <w:jc w:val="center"/>
        <w:rPr>
          <w:rFonts w:ascii="Book Antiqua" w:hAnsi="Book Antiqua" w:cs="Arial"/>
          <w:b/>
        </w:rPr>
      </w:pPr>
    </w:p>
    <w:p w:rsidR="00162706" w:rsidRPr="007456A2" w:rsidRDefault="00162706" w:rsidP="00704B61">
      <w:pPr>
        <w:jc w:val="center"/>
        <w:rPr>
          <w:rFonts w:ascii="Book Antiqua" w:hAnsi="Book Antiqua" w:cs="Arial"/>
          <w:b/>
        </w:rPr>
      </w:pPr>
      <w:r>
        <w:rPr>
          <w:rFonts w:ascii="Book Antiqua" w:hAnsi="Book Antiqua" w:cs="Arial"/>
          <w:b/>
        </w:rPr>
        <w:t>THE SECRETARY OF STATE FOR THE HOME DEPARTMENT</w:t>
      </w:r>
    </w:p>
    <w:p w:rsidR="00DD5071" w:rsidRPr="00162706" w:rsidRDefault="00C64329" w:rsidP="00DD5071">
      <w:pPr>
        <w:jc w:val="right"/>
        <w:rPr>
          <w:rFonts w:ascii="Book Antiqua" w:hAnsi="Book Antiqua" w:cs="Arial"/>
          <w:u w:val="single"/>
        </w:rPr>
      </w:pPr>
      <w:r w:rsidRPr="00162706">
        <w:rPr>
          <w:rFonts w:ascii="Book Antiqua" w:hAnsi="Book Antiqua" w:cs="Arial"/>
          <w:u w:val="single"/>
        </w:rPr>
        <w:t>Respondent</w:t>
      </w:r>
    </w:p>
    <w:p w:rsidR="00DD5071" w:rsidRPr="007456A2" w:rsidRDefault="00DD5071" w:rsidP="00DD5071">
      <w:pPr>
        <w:rPr>
          <w:rFonts w:ascii="Book Antiqua" w:hAnsi="Book Antiqua" w:cs="Arial"/>
          <w:b/>
          <w:u w:val="single"/>
        </w:rPr>
      </w:pPr>
    </w:p>
    <w:p w:rsidR="00DD5071" w:rsidRDefault="00DE7DB7" w:rsidP="00DD5071">
      <w:pPr>
        <w:rPr>
          <w:rFonts w:ascii="Book Antiqua" w:hAnsi="Book Antiqua" w:cs="Arial"/>
          <w:b/>
        </w:rPr>
      </w:pPr>
      <w:r w:rsidRPr="00162706">
        <w:rPr>
          <w:rFonts w:ascii="Book Antiqua" w:hAnsi="Book Antiqua" w:cs="Arial"/>
          <w:b/>
          <w:u w:val="single"/>
        </w:rPr>
        <w:t>Representation</w:t>
      </w:r>
      <w:r w:rsidRPr="00162706">
        <w:rPr>
          <w:rFonts w:ascii="Book Antiqua" w:hAnsi="Book Antiqua" w:cs="Arial"/>
          <w:b/>
        </w:rPr>
        <w:t>:</w:t>
      </w:r>
    </w:p>
    <w:p w:rsidR="00162706" w:rsidRPr="00162706" w:rsidRDefault="00162706" w:rsidP="00DD5071">
      <w:pPr>
        <w:rPr>
          <w:rFonts w:ascii="Book Antiqua" w:hAnsi="Book Antiqua" w:cs="Arial"/>
          <w:b/>
        </w:rPr>
      </w:pPr>
    </w:p>
    <w:p w:rsidR="00DE7DB7" w:rsidRPr="007E5A5C" w:rsidRDefault="00DE7DB7" w:rsidP="001E47A5">
      <w:pPr>
        <w:tabs>
          <w:tab w:val="left" w:pos="2552"/>
        </w:tabs>
        <w:ind w:left="2520" w:hanging="2520"/>
        <w:rPr>
          <w:rFonts w:ascii="Book Antiqua" w:hAnsi="Book Antiqua" w:cs="Arial"/>
        </w:rPr>
      </w:pPr>
      <w:r w:rsidRPr="007E5A5C">
        <w:rPr>
          <w:rFonts w:ascii="Book Antiqua" w:hAnsi="Book Antiqua" w:cs="Arial"/>
        </w:rPr>
        <w:t xml:space="preserve">For the </w:t>
      </w:r>
      <w:r w:rsidR="00C64329">
        <w:rPr>
          <w:rFonts w:ascii="Book Antiqua" w:hAnsi="Book Antiqua" w:cs="Arial"/>
        </w:rPr>
        <w:t>Appellant</w:t>
      </w:r>
      <w:r w:rsidRPr="007E5A5C">
        <w:rPr>
          <w:rFonts w:ascii="Book Antiqua" w:hAnsi="Book Antiqua" w:cs="Arial"/>
        </w:rPr>
        <w:t>:</w:t>
      </w:r>
      <w:r w:rsidRPr="007E5A5C">
        <w:rPr>
          <w:rFonts w:ascii="Book Antiqua" w:hAnsi="Book Antiqua" w:cs="Arial"/>
        </w:rPr>
        <w:tab/>
      </w:r>
      <w:r w:rsidR="000D76C0">
        <w:rPr>
          <w:rFonts w:ascii="Book Antiqua" w:hAnsi="Book Antiqua" w:cs="Arial"/>
        </w:rPr>
        <w:t>Mr</w:t>
      </w:r>
      <w:r w:rsidR="00663E16">
        <w:rPr>
          <w:rFonts w:ascii="Book Antiqua" w:hAnsi="Book Antiqua" w:cs="Arial"/>
        </w:rPr>
        <w:t xml:space="preserve"> Bradshaw, Counsel instructed on behalf of the </w:t>
      </w:r>
      <w:r w:rsidR="00C64329">
        <w:rPr>
          <w:rFonts w:ascii="Book Antiqua" w:hAnsi="Book Antiqua" w:cs="Arial"/>
        </w:rPr>
        <w:t>Appellant</w:t>
      </w:r>
      <w:r w:rsidR="000D76C0">
        <w:rPr>
          <w:rFonts w:ascii="Book Antiqua" w:hAnsi="Book Antiqua" w:cs="Arial"/>
        </w:rPr>
        <w:t xml:space="preserve">      </w:t>
      </w:r>
    </w:p>
    <w:p w:rsidR="00DE7DB7" w:rsidRPr="007E5A5C" w:rsidRDefault="00DE7DB7" w:rsidP="00DE7DB7">
      <w:pPr>
        <w:tabs>
          <w:tab w:val="left" w:pos="2520"/>
        </w:tabs>
        <w:rPr>
          <w:rFonts w:ascii="Book Antiqua" w:hAnsi="Book Antiqua" w:cs="Arial"/>
        </w:rPr>
      </w:pPr>
      <w:r w:rsidRPr="007E5A5C">
        <w:rPr>
          <w:rFonts w:ascii="Book Antiqua" w:hAnsi="Book Antiqua" w:cs="Arial"/>
        </w:rPr>
        <w:t xml:space="preserve">For the </w:t>
      </w:r>
      <w:r w:rsidR="00C64329">
        <w:rPr>
          <w:rFonts w:ascii="Book Antiqua" w:hAnsi="Book Antiqua" w:cs="Arial"/>
        </w:rPr>
        <w:t>Respondent</w:t>
      </w:r>
      <w:r w:rsidRPr="007E5A5C">
        <w:rPr>
          <w:rFonts w:ascii="Book Antiqua" w:hAnsi="Book Antiqua" w:cs="Arial"/>
        </w:rPr>
        <w:t>:</w:t>
      </w:r>
      <w:r w:rsidRPr="007E5A5C">
        <w:rPr>
          <w:rFonts w:ascii="Book Antiqua" w:hAnsi="Book Antiqua" w:cs="Arial"/>
        </w:rPr>
        <w:tab/>
      </w:r>
      <w:r w:rsidR="000D76C0">
        <w:rPr>
          <w:rFonts w:ascii="Book Antiqua" w:hAnsi="Book Antiqua" w:cs="Arial"/>
        </w:rPr>
        <w:t>Ms</w:t>
      </w:r>
      <w:r w:rsidR="00663E16">
        <w:rPr>
          <w:rFonts w:ascii="Book Antiqua" w:hAnsi="Book Antiqua" w:cs="Arial"/>
        </w:rPr>
        <w:t xml:space="preserve"> H. Aboni</w:t>
      </w:r>
      <w:r w:rsidR="00352473" w:rsidRPr="007E5A5C">
        <w:rPr>
          <w:rFonts w:ascii="Book Antiqua" w:hAnsi="Book Antiqua" w:cs="Arial"/>
        </w:rPr>
        <w:t>, Senior</w:t>
      </w:r>
      <w:r w:rsidR="002B1371" w:rsidRPr="007E5A5C">
        <w:rPr>
          <w:rFonts w:ascii="Book Antiqua" w:hAnsi="Book Antiqua" w:cs="Arial"/>
        </w:rPr>
        <w:t xml:space="preserve"> Presenting Officer</w:t>
      </w:r>
    </w:p>
    <w:p w:rsidR="00DE7DB7" w:rsidRPr="00162706" w:rsidRDefault="00DE7DB7" w:rsidP="00402B9E">
      <w:pPr>
        <w:tabs>
          <w:tab w:val="left" w:pos="2520"/>
        </w:tabs>
        <w:jc w:val="center"/>
        <w:rPr>
          <w:rFonts w:ascii="Book Antiqua" w:hAnsi="Book Antiqua" w:cs="Arial"/>
          <w:b/>
        </w:rPr>
      </w:pPr>
    </w:p>
    <w:p w:rsidR="00DE7DB7" w:rsidRPr="00162706" w:rsidRDefault="00DE7DB7" w:rsidP="00402B9E">
      <w:pPr>
        <w:tabs>
          <w:tab w:val="left" w:pos="2520"/>
        </w:tabs>
        <w:jc w:val="center"/>
        <w:rPr>
          <w:rFonts w:ascii="Book Antiqua" w:hAnsi="Book Antiqua" w:cs="Arial"/>
          <w:b/>
        </w:rPr>
      </w:pPr>
    </w:p>
    <w:p w:rsidR="00DE7DB7" w:rsidRPr="00162706" w:rsidRDefault="00C77259" w:rsidP="00402B9E">
      <w:pPr>
        <w:tabs>
          <w:tab w:val="left" w:pos="2520"/>
        </w:tabs>
        <w:jc w:val="center"/>
        <w:rPr>
          <w:rFonts w:ascii="Book Antiqua" w:hAnsi="Book Antiqua" w:cs="Arial"/>
          <w:b/>
        </w:rPr>
      </w:pPr>
      <w:r w:rsidRPr="00162706">
        <w:rPr>
          <w:rFonts w:ascii="Book Antiqua" w:hAnsi="Book Antiqua" w:cs="Arial"/>
          <w:b/>
          <w:u w:val="single"/>
        </w:rPr>
        <w:t xml:space="preserve">DECISION </w:t>
      </w:r>
      <w:r w:rsidR="00402B9E" w:rsidRPr="00162706">
        <w:rPr>
          <w:rFonts w:ascii="Book Antiqua" w:hAnsi="Book Antiqua" w:cs="Arial"/>
          <w:b/>
          <w:u w:val="single"/>
        </w:rPr>
        <w:t>AND REASONS</w:t>
      </w:r>
    </w:p>
    <w:p w:rsidR="00963953" w:rsidRPr="007E5A5C" w:rsidRDefault="002B1371" w:rsidP="00963953">
      <w:pPr>
        <w:numPr>
          <w:ilvl w:val="0"/>
          <w:numId w:val="3"/>
        </w:numPr>
        <w:spacing w:before="240"/>
        <w:jc w:val="both"/>
        <w:rPr>
          <w:rFonts w:ascii="Book Antiqua" w:hAnsi="Book Antiqua" w:cs="Arial"/>
        </w:rPr>
      </w:pPr>
      <w:r w:rsidRPr="007E5A5C">
        <w:rPr>
          <w:rFonts w:ascii="Book Antiqua" w:hAnsi="Book Antiqua" w:cs="Arial"/>
        </w:rPr>
        <w:t>Th</w:t>
      </w:r>
      <w:r w:rsidR="00723DEB" w:rsidRPr="007E5A5C">
        <w:rPr>
          <w:rFonts w:ascii="Book Antiqua" w:hAnsi="Book Antiqua" w:cs="Arial"/>
        </w:rPr>
        <w:t xml:space="preserve">e </w:t>
      </w:r>
      <w:r w:rsidR="00C64329">
        <w:rPr>
          <w:rFonts w:ascii="Book Antiqua" w:hAnsi="Book Antiqua" w:cs="Arial"/>
        </w:rPr>
        <w:t>Appellant</w:t>
      </w:r>
      <w:r w:rsidR="000D76C0">
        <w:rPr>
          <w:rFonts w:ascii="Book Antiqua" w:hAnsi="Book Antiqua" w:cs="Arial"/>
        </w:rPr>
        <w:t xml:space="preserve"> is a citizen of the Gambia</w:t>
      </w:r>
      <w:r w:rsidRPr="007E5A5C">
        <w:rPr>
          <w:rFonts w:ascii="Book Antiqua" w:hAnsi="Book Antiqua" w:cs="Arial"/>
        </w:rPr>
        <w:t xml:space="preserve">.  </w:t>
      </w:r>
    </w:p>
    <w:p w:rsidR="00F70579" w:rsidRPr="007E5A5C" w:rsidRDefault="007D0CFC" w:rsidP="005A4D0E">
      <w:pPr>
        <w:numPr>
          <w:ilvl w:val="0"/>
          <w:numId w:val="3"/>
        </w:numPr>
        <w:spacing w:before="240"/>
        <w:jc w:val="both"/>
        <w:rPr>
          <w:rFonts w:ascii="Book Antiqua" w:hAnsi="Book Antiqua" w:cs="Arial"/>
        </w:rPr>
      </w:pPr>
      <w:r w:rsidRPr="007E5A5C">
        <w:rPr>
          <w:rFonts w:ascii="Book Antiqua" w:hAnsi="Book Antiqua" w:cs="Arial"/>
        </w:rPr>
        <w:t xml:space="preserve">The </w:t>
      </w:r>
      <w:r w:rsidR="00C64329">
        <w:rPr>
          <w:rFonts w:ascii="Book Antiqua" w:hAnsi="Book Antiqua" w:cs="Arial"/>
        </w:rPr>
        <w:t>Appellant</w:t>
      </w:r>
      <w:r w:rsidR="00C44EFB" w:rsidRPr="007E5A5C">
        <w:rPr>
          <w:rFonts w:ascii="Book Antiqua" w:hAnsi="Book Antiqua" w:cs="Arial"/>
        </w:rPr>
        <w:t>,</w:t>
      </w:r>
      <w:r w:rsidR="00B5034A" w:rsidRPr="007E5A5C">
        <w:rPr>
          <w:rFonts w:ascii="Book Antiqua" w:hAnsi="Book Antiqua" w:cs="Arial"/>
        </w:rPr>
        <w:t xml:space="preserve"> with permission</w:t>
      </w:r>
      <w:r w:rsidR="00C44EFB" w:rsidRPr="007E5A5C">
        <w:rPr>
          <w:rFonts w:ascii="Book Antiqua" w:hAnsi="Book Antiqua" w:cs="Arial"/>
        </w:rPr>
        <w:t>,</w:t>
      </w:r>
      <w:r w:rsidRPr="007E5A5C">
        <w:rPr>
          <w:rFonts w:ascii="Book Antiqua" w:hAnsi="Book Antiqua" w:cs="Arial"/>
        </w:rPr>
        <w:t xml:space="preserve"> appeals against the decision of the </w:t>
      </w:r>
      <w:r w:rsidR="009C74C5" w:rsidRPr="007E5A5C">
        <w:rPr>
          <w:rFonts w:ascii="Book Antiqua" w:hAnsi="Book Antiqua" w:cs="Arial"/>
        </w:rPr>
        <w:t>First</w:t>
      </w:r>
      <w:r w:rsidRPr="007E5A5C">
        <w:rPr>
          <w:rFonts w:ascii="Book Antiqua" w:hAnsi="Book Antiqua" w:cs="Arial"/>
        </w:rPr>
        <w:t xml:space="preserve">-tier </w:t>
      </w:r>
      <w:r w:rsidR="00C64329">
        <w:rPr>
          <w:rFonts w:ascii="Book Antiqua" w:hAnsi="Book Antiqua" w:cs="Arial"/>
        </w:rPr>
        <w:t>Tribunal</w:t>
      </w:r>
      <w:r w:rsidRPr="007E5A5C">
        <w:rPr>
          <w:rFonts w:ascii="Book Antiqua" w:hAnsi="Book Antiqua" w:cs="Arial"/>
        </w:rPr>
        <w:t>, who, in a determination promulgated</w:t>
      </w:r>
      <w:r w:rsidR="001E47A5" w:rsidRPr="007E5A5C">
        <w:rPr>
          <w:rFonts w:ascii="Book Antiqua" w:hAnsi="Book Antiqua" w:cs="Arial"/>
        </w:rPr>
        <w:t xml:space="preserve"> on</w:t>
      </w:r>
      <w:r w:rsidRPr="007E5A5C">
        <w:rPr>
          <w:rFonts w:ascii="Book Antiqua" w:hAnsi="Book Antiqua" w:cs="Arial"/>
        </w:rPr>
        <w:t xml:space="preserve"> </w:t>
      </w:r>
      <w:r w:rsidR="00723DEB" w:rsidRPr="007E5A5C">
        <w:rPr>
          <w:rFonts w:ascii="Book Antiqua" w:hAnsi="Book Antiqua" w:cs="Arial"/>
        </w:rPr>
        <w:t xml:space="preserve">the </w:t>
      </w:r>
      <w:r w:rsidR="000D76C0">
        <w:rPr>
          <w:rFonts w:ascii="Book Antiqua" w:hAnsi="Book Antiqua" w:cs="Arial"/>
        </w:rPr>
        <w:t>28</w:t>
      </w:r>
      <w:r w:rsidR="000D76C0" w:rsidRPr="000D76C0">
        <w:rPr>
          <w:rFonts w:ascii="Book Antiqua" w:hAnsi="Book Antiqua" w:cs="Arial"/>
          <w:vertAlign w:val="superscript"/>
        </w:rPr>
        <w:t>th</w:t>
      </w:r>
      <w:r w:rsidR="000D76C0">
        <w:rPr>
          <w:rFonts w:ascii="Book Antiqua" w:hAnsi="Book Antiqua" w:cs="Arial"/>
        </w:rPr>
        <w:t xml:space="preserve"> September</w:t>
      </w:r>
      <w:r w:rsidR="001233BA" w:rsidRPr="007E5A5C">
        <w:rPr>
          <w:rFonts w:ascii="Book Antiqua" w:hAnsi="Book Antiqua" w:cs="Arial"/>
        </w:rPr>
        <w:t xml:space="preserve"> 2017</w:t>
      </w:r>
      <w:r w:rsidR="00B5034A" w:rsidRPr="007E5A5C">
        <w:rPr>
          <w:rFonts w:ascii="Book Antiqua" w:hAnsi="Book Antiqua" w:cs="Arial"/>
        </w:rPr>
        <w:t>,</w:t>
      </w:r>
      <w:r w:rsidR="000D76C0">
        <w:rPr>
          <w:rFonts w:ascii="Book Antiqua" w:hAnsi="Book Antiqua" w:cs="Arial"/>
        </w:rPr>
        <w:t xml:space="preserve"> dismissed his</w:t>
      </w:r>
      <w:r w:rsidRPr="007E5A5C">
        <w:rPr>
          <w:rFonts w:ascii="Book Antiqua" w:hAnsi="Book Antiqua" w:cs="Arial"/>
        </w:rPr>
        <w:t xml:space="preserve"> claim </w:t>
      </w:r>
      <w:r w:rsidR="007456A2" w:rsidRPr="007E5A5C">
        <w:rPr>
          <w:rFonts w:ascii="Book Antiqua" w:hAnsi="Book Antiqua" w:cs="Arial"/>
        </w:rPr>
        <w:t>for asylum and humanitarian protection and on human rights grounds</w:t>
      </w:r>
      <w:r w:rsidR="00723DEB" w:rsidRPr="007E5A5C">
        <w:rPr>
          <w:rFonts w:ascii="Book Antiqua" w:hAnsi="Book Antiqua" w:cs="Arial"/>
        </w:rPr>
        <w:t xml:space="preserve">. </w:t>
      </w:r>
    </w:p>
    <w:p w:rsidR="000D76C0" w:rsidRDefault="00723DEB" w:rsidP="000D76C0">
      <w:pPr>
        <w:numPr>
          <w:ilvl w:val="0"/>
          <w:numId w:val="3"/>
        </w:numPr>
        <w:spacing w:before="240"/>
        <w:jc w:val="both"/>
        <w:rPr>
          <w:rFonts w:ascii="Book Antiqua" w:hAnsi="Book Antiqua" w:cs="Arial"/>
        </w:rPr>
      </w:pPr>
      <w:r w:rsidRPr="007E5A5C">
        <w:rPr>
          <w:rFonts w:ascii="Book Antiqua" w:hAnsi="Book Antiqua" w:cs="Arial"/>
        </w:rPr>
        <w:t xml:space="preserve"> The </w:t>
      </w:r>
      <w:r w:rsidR="00C64329">
        <w:rPr>
          <w:rFonts w:ascii="Book Antiqua" w:hAnsi="Book Antiqua" w:cs="Arial"/>
        </w:rPr>
        <w:t>Appellant’s</w:t>
      </w:r>
      <w:r w:rsidR="007D0CFC" w:rsidRPr="007E5A5C">
        <w:rPr>
          <w:rFonts w:ascii="Book Antiqua" w:hAnsi="Book Antiqua" w:cs="Arial"/>
        </w:rPr>
        <w:t xml:space="preserve"> immigration history </w:t>
      </w:r>
      <w:r w:rsidR="00F22A51" w:rsidRPr="007E5A5C">
        <w:rPr>
          <w:rFonts w:ascii="Book Antiqua" w:hAnsi="Book Antiqua" w:cs="Arial"/>
        </w:rPr>
        <w:t xml:space="preserve">and factual background </w:t>
      </w:r>
      <w:r w:rsidR="007D0CFC" w:rsidRPr="007E5A5C">
        <w:rPr>
          <w:rFonts w:ascii="Book Antiqua" w:hAnsi="Book Antiqua" w:cs="Arial"/>
        </w:rPr>
        <w:t>is set out within the determination</w:t>
      </w:r>
      <w:r w:rsidR="000D76C0">
        <w:rPr>
          <w:rFonts w:ascii="Book Antiqua" w:hAnsi="Book Antiqua" w:cs="Arial"/>
        </w:rPr>
        <w:t xml:space="preserve"> at paragraphs 7-8</w:t>
      </w:r>
      <w:r w:rsidR="00846666" w:rsidRPr="007E5A5C">
        <w:rPr>
          <w:rFonts w:ascii="Book Antiqua" w:hAnsi="Book Antiqua" w:cs="Arial"/>
        </w:rPr>
        <w:t>,</w:t>
      </w:r>
      <w:r w:rsidR="007D0CFC" w:rsidRPr="007E5A5C">
        <w:rPr>
          <w:rFonts w:ascii="Book Antiqua" w:hAnsi="Book Antiqua" w:cs="Arial"/>
        </w:rPr>
        <w:t xml:space="preserve"> </w:t>
      </w:r>
      <w:r w:rsidR="001233BA" w:rsidRPr="007E5A5C">
        <w:rPr>
          <w:rFonts w:ascii="Book Antiqua" w:hAnsi="Book Antiqua" w:cs="Arial"/>
        </w:rPr>
        <w:t xml:space="preserve">and in the papers before the </w:t>
      </w:r>
      <w:r w:rsidR="00C64329">
        <w:rPr>
          <w:rFonts w:ascii="Book Antiqua" w:hAnsi="Book Antiqua" w:cs="Arial"/>
        </w:rPr>
        <w:t>Tribunal</w:t>
      </w:r>
      <w:r w:rsidR="001233BA" w:rsidRPr="007E5A5C">
        <w:rPr>
          <w:rFonts w:ascii="Book Antiqua" w:hAnsi="Book Antiqua" w:cs="Arial"/>
        </w:rPr>
        <w:t xml:space="preserve">, </w:t>
      </w:r>
      <w:r w:rsidR="003505B1" w:rsidRPr="007E5A5C">
        <w:rPr>
          <w:rFonts w:ascii="Book Antiqua" w:hAnsi="Book Antiqua" w:cs="Arial"/>
        </w:rPr>
        <w:t>namely</w:t>
      </w:r>
      <w:r w:rsidR="000E7B48" w:rsidRPr="007E5A5C">
        <w:rPr>
          <w:rFonts w:ascii="Book Antiqua" w:hAnsi="Book Antiqua" w:cs="Arial"/>
        </w:rPr>
        <w:t>,</w:t>
      </w:r>
      <w:r w:rsidR="003505B1" w:rsidRPr="007E5A5C">
        <w:rPr>
          <w:rFonts w:ascii="Book Antiqua" w:hAnsi="Book Antiqua" w:cs="Arial"/>
        </w:rPr>
        <w:t xml:space="preserve"> that</w:t>
      </w:r>
      <w:r w:rsidRPr="007E5A5C">
        <w:rPr>
          <w:rFonts w:ascii="Book Antiqua" w:hAnsi="Book Antiqua" w:cs="Arial"/>
        </w:rPr>
        <w:t xml:space="preserve"> </w:t>
      </w:r>
      <w:r w:rsidR="00B5034A" w:rsidRPr="007E5A5C">
        <w:rPr>
          <w:rFonts w:ascii="Book Antiqua" w:hAnsi="Book Antiqua" w:cs="Arial"/>
        </w:rPr>
        <w:t xml:space="preserve">the </w:t>
      </w:r>
      <w:r w:rsidR="00C64329">
        <w:rPr>
          <w:rFonts w:ascii="Book Antiqua" w:hAnsi="Book Antiqua" w:cs="Arial"/>
        </w:rPr>
        <w:t>Appellant</w:t>
      </w:r>
      <w:r w:rsidR="00B5034A" w:rsidRPr="007E5A5C">
        <w:rPr>
          <w:rFonts w:ascii="Book Antiqua" w:hAnsi="Book Antiqua" w:cs="Arial"/>
        </w:rPr>
        <w:t xml:space="preserve"> </w:t>
      </w:r>
      <w:r w:rsidR="007456A2" w:rsidRPr="007E5A5C">
        <w:rPr>
          <w:rFonts w:ascii="Book Antiqua" w:hAnsi="Book Antiqua" w:cs="Arial"/>
        </w:rPr>
        <w:t xml:space="preserve">arrived in the United Kingdom on </w:t>
      </w:r>
      <w:r w:rsidR="000D76C0">
        <w:rPr>
          <w:rFonts w:ascii="Book Antiqua" w:hAnsi="Book Antiqua" w:cs="Arial"/>
        </w:rPr>
        <w:t>5 June 2015 and after his use of a false passport was uncovered he claimed asylum on the basis of his membership of a particular social group on the basis of his perceived sexual orientation.</w:t>
      </w:r>
    </w:p>
    <w:p w:rsidR="000D76C0" w:rsidRDefault="000D76C0" w:rsidP="000D76C0">
      <w:pPr>
        <w:numPr>
          <w:ilvl w:val="0"/>
          <w:numId w:val="3"/>
        </w:numPr>
        <w:spacing w:before="240"/>
        <w:jc w:val="both"/>
        <w:rPr>
          <w:rFonts w:ascii="Book Antiqua" w:hAnsi="Book Antiqua" w:cs="Arial"/>
        </w:rPr>
      </w:pPr>
      <w:r>
        <w:rPr>
          <w:rFonts w:ascii="Book Antiqua" w:hAnsi="Book Antiqua" w:cs="Arial"/>
        </w:rPr>
        <w:lastRenderedPageBreak/>
        <w:t xml:space="preserve">The judge summarised his factual claim at paragraph 8. The </w:t>
      </w:r>
      <w:r w:rsidR="00C64329">
        <w:rPr>
          <w:rFonts w:ascii="Book Antiqua" w:hAnsi="Book Antiqua" w:cs="Arial"/>
        </w:rPr>
        <w:t>Appellant</w:t>
      </w:r>
      <w:r>
        <w:rPr>
          <w:rFonts w:ascii="Book Antiqua" w:hAnsi="Book Antiqua" w:cs="Arial"/>
        </w:rPr>
        <w:t xml:space="preserve"> had a female partner and two children and when e</w:t>
      </w:r>
      <w:r w:rsidR="00663E16">
        <w:rPr>
          <w:rFonts w:ascii="Book Antiqua" w:hAnsi="Book Antiqua" w:cs="Arial"/>
        </w:rPr>
        <w:t xml:space="preserve">arning money through “Bomsin”, </w:t>
      </w:r>
      <w:r>
        <w:rPr>
          <w:rFonts w:ascii="Book Antiqua" w:hAnsi="Book Antiqua" w:cs="Arial"/>
        </w:rPr>
        <w:t xml:space="preserve">showing tourists around, he was paid by a man called C to engage in homosexual acts which continued for a number of years meeting at a hotel where the man had stayed. In 2015 people in the locality found out about C’s sexuality and warned the </w:t>
      </w:r>
      <w:r w:rsidR="00C64329">
        <w:rPr>
          <w:rFonts w:ascii="Book Antiqua" w:hAnsi="Book Antiqua" w:cs="Arial"/>
        </w:rPr>
        <w:t>Appellant</w:t>
      </w:r>
      <w:r>
        <w:rPr>
          <w:rFonts w:ascii="Book Antiqua" w:hAnsi="Book Antiqua" w:cs="Arial"/>
        </w:rPr>
        <w:t xml:space="preserve"> to be careful. However the meetings continued and in May 2015 the </w:t>
      </w:r>
      <w:r w:rsidR="00C64329">
        <w:rPr>
          <w:rFonts w:ascii="Book Antiqua" w:hAnsi="Book Antiqua" w:cs="Arial"/>
        </w:rPr>
        <w:t>Appellant’s</w:t>
      </w:r>
      <w:r>
        <w:rPr>
          <w:rFonts w:ascii="Book Antiqua" w:hAnsi="Book Antiqua" w:cs="Arial"/>
        </w:rPr>
        <w:t xml:space="preserve"> wife told him that the police were looking for him with the help of a friend who worked for the government the </w:t>
      </w:r>
      <w:r w:rsidR="00C64329">
        <w:rPr>
          <w:rFonts w:ascii="Book Antiqua" w:hAnsi="Book Antiqua" w:cs="Arial"/>
        </w:rPr>
        <w:t>Appellant</w:t>
      </w:r>
      <w:r>
        <w:rPr>
          <w:rFonts w:ascii="Book Antiqua" w:hAnsi="Book Antiqua" w:cs="Arial"/>
        </w:rPr>
        <w:t xml:space="preserve"> left the country using a Swedish p</w:t>
      </w:r>
      <w:r w:rsidR="00663E16">
        <w:rPr>
          <w:rFonts w:ascii="Book Antiqua" w:hAnsi="Book Antiqua" w:cs="Arial"/>
        </w:rPr>
        <w:t>assport with a Spanish residence</w:t>
      </w:r>
      <w:r>
        <w:rPr>
          <w:rFonts w:ascii="Book Antiqua" w:hAnsi="Book Antiqua" w:cs="Arial"/>
        </w:rPr>
        <w:t xml:space="preserve"> permit which he used to travel to the UK through Spain. The </w:t>
      </w:r>
      <w:r w:rsidR="00C64329">
        <w:rPr>
          <w:rFonts w:ascii="Book Antiqua" w:hAnsi="Book Antiqua" w:cs="Arial"/>
        </w:rPr>
        <w:t>Appellant</w:t>
      </w:r>
      <w:r>
        <w:rPr>
          <w:rFonts w:ascii="Book Antiqua" w:hAnsi="Book Antiqua" w:cs="Arial"/>
        </w:rPr>
        <w:t xml:space="preserve"> claimed that the authorities were looking for him and that he had been circulated as a wanted person for his activity.</w:t>
      </w:r>
    </w:p>
    <w:p w:rsidR="000D76C0" w:rsidRPr="007E5A5C" w:rsidRDefault="000D76C0" w:rsidP="000D76C0">
      <w:pPr>
        <w:numPr>
          <w:ilvl w:val="0"/>
          <w:numId w:val="3"/>
        </w:numPr>
        <w:spacing w:before="240"/>
        <w:jc w:val="both"/>
        <w:rPr>
          <w:rFonts w:ascii="Book Antiqua" w:hAnsi="Book Antiqua" w:cs="Arial"/>
        </w:rPr>
      </w:pPr>
      <w:r>
        <w:rPr>
          <w:rFonts w:ascii="Book Antiqua" w:hAnsi="Book Antiqua" w:cs="Arial"/>
        </w:rPr>
        <w:t xml:space="preserve">The </w:t>
      </w:r>
      <w:r w:rsidR="00C64329">
        <w:rPr>
          <w:rFonts w:ascii="Book Antiqua" w:hAnsi="Book Antiqua" w:cs="Arial"/>
        </w:rPr>
        <w:t>Respondent</w:t>
      </w:r>
      <w:r>
        <w:rPr>
          <w:rFonts w:ascii="Book Antiqua" w:hAnsi="Book Antiqua" w:cs="Arial"/>
        </w:rPr>
        <w:t xml:space="preserve"> in a decision taken on 12 January 2016 refused his protection claim. The full reasons are given in the decision letter. The </w:t>
      </w:r>
      <w:r w:rsidR="00C64329">
        <w:rPr>
          <w:rFonts w:ascii="Book Antiqua" w:hAnsi="Book Antiqua" w:cs="Arial"/>
        </w:rPr>
        <w:t>Appellant’s</w:t>
      </w:r>
      <w:r>
        <w:rPr>
          <w:rFonts w:ascii="Book Antiqua" w:hAnsi="Book Antiqua" w:cs="Arial"/>
        </w:rPr>
        <w:t xml:space="preserve"> identity and nationality were accepted but it was not accepted that he was gay or would be perceived as such by the authorities in Gambia. His account was that he had engaged in homosexual activity to earn money and that this would put him at risk of harm from the authorities on return.</w:t>
      </w:r>
    </w:p>
    <w:p w:rsidR="001039DF" w:rsidRPr="007E5A5C" w:rsidRDefault="005A4D0E" w:rsidP="00916FA7">
      <w:pPr>
        <w:numPr>
          <w:ilvl w:val="0"/>
          <w:numId w:val="3"/>
        </w:numPr>
        <w:spacing w:before="240"/>
        <w:jc w:val="both"/>
        <w:rPr>
          <w:rFonts w:ascii="Book Antiqua" w:hAnsi="Book Antiqua" w:cs="Arial"/>
        </w:rPr>
      </w:pPr>
      <w:r w:rsidRPr="007E5A5C">
        <w:rPr>
          <w:rFonts w:ascii="Book Antiqua" w:hAnsi="Book Antiqua" w:cs="Arial"/>
        </w:rPr>
        <w:t>He</w:t>
      </w:r>
      <w:r w:rsidR="00F22A51" w:rsidRPr="007E5A5C">
        <w:rPr>
          <w:rFonts w:ascii="Book Antiqua" w:hAnsi="Book Antiqua" w:cs="Arial"/>
        </w:rPr>
        <w:t>r</w:t>
      </w:r>
      <w:r w:rsidRPr="007E5A5C">
        <w:rPr>
          <w:rFonts w:ascii="Book Antiqua" w:hAnsi="Book Antiqua" w:cs="Arial"/>
        </w:rPr>
        <w:t xml:space="preserve"> app</w:t>
      </w:r>
      <w:r w:rsidR="00F70579" w:rsidRPr="007E5A5C">
        <w:rPr>
          <w:rFonts w:ascii="Book Antiqua" w:hAnsi="Book Antiqua" w:cs="Arial"/>
        </w:rPr>
        <w:t xml:space="preserve">eal came before the FTT on the </w:t>
      </w:r>
      <w:r w:rsidR="000D76C0">
        <w:rPr>
          <w:rFonts w:ascii="Book Antiqua" w:hAnsi="Book Antiqua" w:cs="Arial"/>
        </w:rPr>
        <w:t>13</w:t>
      </w:r>
      <w:r w:rsidR="000D76C0" w:rsidRPr="000D76C0">
        <w:rPr>
          <w:rFonts w:ascii="Book Antiqua" w:hAnsi="Book Antiqua" w:cs="Arial"/>
          <w:vertAlign w:val="superscript"/>
        </w:rPr>
        <w:t>th</w:t>
      </w:r>
      <w:r w:rsidR="000D76C0">
        <w:rPr>
          <w:rFonts w:ascii="Book Antiqua" w:hAnsi="Book Antiqua" w:cs="Arial"/>
        </w:rPr>
        <w:t xml:space="preserve"> September</w:t>
      </w:r>
      <w:r w:rsidRPr="007E5A5C">
        <w:rPr>
          <w:rFonts w:ascii="Book Antiqua" w:hAnsi="Book Antiqua" w:cs="Arial"/>
        </w:rPr>
        <w:t xml:space="preserve"> 2017 and in a decision promulgated on </w:t>
      </w:r>
      <w:r w:rsidR="000D76C0">
        <w:rPr>
          <w:rFonts w:ascii="Book Antiqua" w:hAnsi="Book Antiqua" w:cs="Arial"/>
        </w:rPr>
        <w:t>the 28</w:t>
      </w:r>
      <w:r w:rsidR="000D76C0" w:rsidRPr="000D76C0">
        <w:rPr>
          <w:rFonts w:ascii="Book Antiqua" w:hAnsi="Book Antiqua" w:cs="Arial"/>
          <w:vertAlign w:val="superscript"/>
        </w:rPr>
        <w:t>th</w:t>
      </w:r>
      <w:r w:rsidR="000D76C0">
        <w:rPr>
          <w:rFonts w:ascii="Book Antiqua" w:hAnsi="Book Antiqua" w:cs="Arial"/>
        </w:rPr>
        <w:t xml:space="preserve"> September 2017 his</w:t>
      </w:r>
      <w:r w:rsidRPr="007E5A5C">
        <w:rPr>
          <w:rFonts w:ascii="Book Antiqua" w:hAnsi="Book Antiqua" w:cs="Arial"/>
        </w:rPr>
        <w:t xml:space="preserve"> appeal was dismissed. </w:t>
      </w:r>
    </w:p>
    <w:p w:rsidR="000D76C0" w:rsidRDefault="000D76C0" w:rsidP="00F22A51">
      <w:pPr>
        <w:numPr>
          <w:ilvl w:val="0"/>
          <w:numId w:val="3"/>
        </w:numPr>
        <w:spacing w:before="240"/>
        <w:jc w:val="both"/>
        <w:rPr>
          <w:rFonts w:ascii="Book Antiqua" w:hAnsi="Book Antiqua" w:cs="Arial"/>
        </w:rPr>
      </w:pPr>
      <w:r>
        <w:rPr>
          <w:rFonts w:ascii="Book Antiqua" w:hAnsi="Book Antiqua" w:cs="Arial"/>
        </w:rPr>
        <w:t>The judge set out his</w:t>
      </w:r>
      <w:r w:rsidR="00B6330B" w:rsidRPr="007E5A5C">
        <w:rPr>
          <w:rFonts w:ascii="Book Antiqua" w:hAnsi="Book Antiqua" w:cs="Arial"/>
        </w:rPr>
        <w:t xml:space="preserve"> findings and c</w:t>
      </w:r>
      <w:r>
        <w:rPr>
          <w:rFonts w:ascii="Book Antiqua" w:hAnsi="Book Antiqua" w:cs="Arial"/>
        </w:rPr>
        <w:t>onclusions at paragraphs 17 – 27</w:t>
      </w:r>
      <w:r w:rsidR="00B6330B" w:rsidRPr="007E5A5C">
        <w:rPr>
          <w:rFonts w:ascii="Book Antiqua" w:hAnsi="Book Antiqua" w:cs="Arial"/>
        </w:rPr>
        <w:t xml:space="preserve">. </w:t>
      </w:r>
      <w:r w:rsidR="007456A2" w:rsidRPr="007E5A5C">
        <w:rPr>
          <w:rFonts w:ascii="Book Antiqua" w:hAnsi="Book Antiqua" w:cs="Arial"/>
        </w:rPr>
        <w:t>It is plain from reading the findings of fact and assessment of the evidence t</w:t>
      </w:r>
      <w:r>
        <w:rPr>
          <w:rFonts w:ascii="Book Antiqua" w:hAnsi="Book Antiqua" w:cs="Arial"/>
        </w:rPr>
        <w:t>hat the judge did not accept his factual</w:t>
      </w:r>
      <w:r w:rsidR="007456A2" w:rsidRPr="007E5A5C">
        <w:rPr>
          <w:rFonts w:ascii="Book Antiqua" w:hAnsi="Book Antiqua" w:cs="Arial"/>
        </w:rPr>
        <w:t xml:space="preserve"> claim as credible</w:t>
      </w:r>
      <w:r>
        <w:rPr>
          <w:rFonts w:ascii="Book Antiqua" w:hAnsi="Book Antiqua" w:cs="Arial"/>
        </w:rPr>
        <w:t xml:space="preserve">. </w:t>
      </w:r>
      <w:r w:rsidR="00663E16">
        <w:rPr>
          <w:rFonts w:ascii="Book Antiqua" w:hAnsi="Book Antiqua" w:cs="Arial"/>
        </w:rPr>
        <w:t>Importantly, the judge did state at</w:t>
      </w:r>
      <w:r>
        <w:rPr>
          <w:rFonts w:ascii="Book Antiqua" w:hAnsi="Book Antiqua" w:cs="Arial"/>
        </w:rPr>
        <w:t xml:space="preserve"> [17] that if it was accepted to the lower standard that his account was reliable then the </w:t>
      </w:r>
      <w:r w:rsidR="00C64329">
        <w:rPr>
          <w:rFonts w:ascii="Book Antiqua" w:hAnsi="Book Antiqua" w:cs="Arial"/>
        </w:rPr>
        <w:t>Appellant</w:t>
      </w:r>
      <w:r>
        <w:rPr>
          <w:rFonts w:ascii="Book Antiqua" w:hAnsi="Book Antiqua" w:cs="Arial"/>
        </w:rPr>
        <w:t xml:space="preserve"> would be perceived as being homosexual and there</w:t>
      </w:r>
      <w:r w:rsidR="00663E16">
        <w:rPr>
          <w:rFonts w:ascii="Book Antiqua" w:hAnsi="Book Antiqua" w:cs="Arial"/>
        </w:rPr>
        <w:t>fore would be at risk on return and succeed in his claim.</w:t>
      </w:r>
    </w:p>
    <w:p w:rsidR="00B6330B" w:rsidRPr="007E5A5C" w:rsidRDefault="007456A2" w:rsidP="00F22A51">
      <w:pPr>
        <w:numPr>
          <w:ilvl w:val="0"/>
          <w:numId w:val="3"/>
        </w:numPr>
        <w:spacing w:before="240"/>
        <w:jc w:val="both"/>
        <w:rPr>
          <w:rFonts w:ascii="Book Antiqua" w:hAnsi="Book Antiqua" w:cs="Arial"/>
        </w:rPr>
      </w:pPr>
      <w:r w:rsidRPr="007E5A5C">
        <w:rPr>
          <w:rFonts w:ascii="Book Antiqua" w:hAnsi="Book Antiqua" w:cs="Arial"/>
        </w:rPr>
        <w:t>The findings of fact made can be summarised as follows:</w:t>
      </w:r>
    </w:p>
    <w:p w:rsidR="000D76C0" w:rsidRDefault="000D76C0" w:rsidP="00C61706">
      <w:pPr>
        <w:numPr>
          <w:ilvl w:val="3"/>
          <w:numId w:val="3"/>
        </w:numPr>
        <w:tabs>
          <w:tab w:val="clear" w:pos="2268"/>
        </w:tabs>
        <w:spacing w:before="240"/>
        <w:ind w:left="1701"/>
        <w:jc w:val="both"/>
        <w:rPr>
          <w:rFonts w:ascii="Book Antiqua" w:hAnsi="Book Antiqua" w:cs="Arial"/>
        </w:rPr>
      </w:pPr>
      <w:r>
        <w:rPr>
          <w:rFonts w:ascii="Book Antiqua" w:hAnsi="Book Antiqua" w:cs="Arial"/>
        </w:rPr>
        <w:t xml:space="preserve">the judge accepted that they may be the sale of sexual services to foreigners in Gambia by those engaged in Bomsin. However the judge took into account the </w:t>
      </w:r>
      <w:r w:rsidR="00C64329">
        <w:rPr>
          <w:rFonts w:ascii="Book Antiqua" w:hAnsi="Book Antiqua" w:cs="Arial"/>
        </w:rPr>
        <w:t>Appellant’s</w:t>
      </w:r>
      <w:r>
        <w:rPr>
          <w:rFonts w:ascii="Book Antiqua" w:hAnsi="Book Antiqua" w:cs="Arial"/>
        </w:rPr>
        <w:t xml:space="preserve"> attitude and religious background and his reluctance to engage with C, but found that it was “surprising that on his own account the </w:t>
      </w:r>
      <w:r w:rsidR="00C64329">
        <w:rPr>
          <w:rFonts w:ascii="Book Antiqua" w:hAnsi="Book Antiqua" w:cs="Arial"/>
        </w:rPr>
        <w:t>Appellant</w:t>
      </w:r>
      <w:r>
        <w:rPr>
          <w:rFonts w:ascii="Book Antiqua" w:hAnsi="Book Antiqua" w:cs="Arial"/>
        </w:rPr>
        <w:t xml:space="preserve"> overcame his inhibitions as quickly as he did and he then engage regularly over a number of years in an activity which he says he did not like and which carried significant risks in terms of the likely reaction of others and the </w:t>
      </w:r>
      <w:r w:rsidR="00B3798E">
        <w:rPr>
          <w:rFonts w:ascii="Book Antiqua" w:hAnsi="Book Antiqua" w:cs="Arial"/>
        </w:rPr>
        <w:t>authorities” [</w:t>
      </w:r>
      <w:r>
        <w:rPr>
          <w:rFonts w:ascii="Book Antiqua" w:hAnsi="Book Antiqua" w:cs="Arial"/>
        </w:rPr>
        <w:t>18].</w:t>
      </w:r>
    </w:p>
    <w:p w:rsidR="000D76C0" w:rsidRDefault="002C6B9C" w:rsidP="00C61706">
      <w:pPr>
        <w:numPr>
          <w:ilvl w:val="3"/>
          <w:numId w:val="3"/>
        </w:numPr>
        <w:tabs>
          <w:tab w:val="clear" w:pos="2268"/>
        </w:tabs>
        <w:spacing w:before="240"/>
        <w:ind w:left="1701"/>
        <w:jc w:val="both"/>
        <w:rPr>
          <w:rFonts w:ascii="Book Antiqua" w:hAnsi="Book Antiqua" w:cs="Arial"/>
        </w:rPr>
      </w:pPr>
      <w:r>
        <w:rPr>
          <w:rFonts w:ascii="Book Antiqua" w:hAnsi="Book Antiqua" w:cs="Arial"/>
        </w:rPr>
        <w:t>The judge</w:t>
      </w:r>
      <w:r w:rsidR="000D76C0">
        <w:rPr>
          <w:rFonts w:ascii="Book Antiqua" w:hAnsi="Book Antiqua" w:cs="Arial"/>
        </w:rPr>
        <w:t xml:space="preserve"> observing that the report at page 28, “an individual who is homosexual is likely to suffer serious consequences at the hands of traditional authorities and fellow members of society” was not consistent with the </w:t>
      </w:r>
      <w:r w:rsidR="00C64329">
        <w:rPr>
          <w:rFonts w:ascii="Book Antiqua" w:hAnsi="Book Antiqua" w:cs="Arial"/>
        </w:rPr>
        <w:t>Appellant’s</w:t>
      </w:r>
      <w:r w:rsidR="000D76C0">
        <w:rPr>
          <w:rFonts w:ascii="Book Antiqua" w:hAnsi="Book Antiqua" w:cs="Arial"/>
        </w:rPr>
        <w:t xml:space="preserve"> account that he was instead warned to be careful and given the opportunity to desist. The judge found “it is difficult to reconcile the warning that he had with the background evidence relating to attitudes towards homosexuals in Gambia and the likely reaction to such activities being suspected.” [19].</w:t>
      </w:r>
    </w:p>
    <w:p w:rsidR="000D76C0" w:rsidRDefault="000D76C0" w:rsidP="00C61706">
      <w:pPr>
        <w:numPr>
          <w:ilvl w:val="3"/>
          <w:numId w:val="3"/>
        </w:numPr>
        <w:tabs>
          <w:tab w:val="clear" w:pos="2268"/>
        </w:tabs>
        <w:spacing w:before="240"/>
        <w:ind w:left="1701"/>
        <w:jc w:val="both"/>
        <w:rPr>
          <w:rFonts w:ascii="Book Antiqua" w:hAnsi="Book Antiqua" w:cs="Arial"/>
        </w:rPr>
      </w:pPr>
      <w:r>
        <w:rPr>
          <w:rFonts w:ascii="Book Antiqua" w:hAnsi="Book Antiqua" w:cs="Arial"/>
        </w:rPr>
        <w:lastRenderedPageBreak/>
        <w:t>Th</w:t>
      </w:r>
      <w:r w:rsidR="002C6B9C">
        <w:rPr>
          <w:rFonts w:ascii="Book Antiqua" w:hAnsi="Book Antiqua" w:cs="Arial"/>
        </w:rPr>
        <w:t xml:space="preserve">e judge found that as the Appellant met C </w:t>
      </w:r>
      <w:r>
        <w:rPr>
          <w:rFonts w:ascii="Book Antiqua" w:hAnsi="Book Antiqua" w:cs="Arial"/>
        </w:rPr>
        <w:t>at a hotel and the staff would be aware of the nature of Bomsin and that they too would share the same prejudices towards homosexuality set out in the report, that it was “difficult to believe that the repeated meeting of the men in the hotel would have gone unnoticed without comment in the context of a hostile attitude set out in the evidence.” The judge therefore rejected his account that the meetings would have continued as claimed without challenge from the hotel staff [20].</w:t>
      </w:r>
    </w:p>
    <w:p w:rsidR="00F22A51" w:rsidRDefault="007456A2" w:rsidP="00C61706">
      <w:pPr>
        <w:numPr>
          <w:ilvl w:val="3"/>
          <w:numId w:val="3"/>
        </w:numPr>
        <w:tabs>
          <w:tab w:val="clear" w:pos="2268"/>
        </w:tabs>
        <w:spacing w:before="240"/>
        <w:ind w:left="1701"/>
        <w:jc w:val="both"/>
        <w:rPr>
          <w:rFonts w:ascii="Book Antiqua" w:hAnsi="Book Antiqua" w:cs="Arial"/>
        </w:rPr>
      </w:pPr>
      <w:r w:rsidRPr="007E5A5C">
        <w:rPr>
          <w:rFonts w:ascii="Book Antiqua" w:hAnsi="Book Antiqua" w:cs="Arial"/>
        </w:rPr>
        <w:t xml:space="preserve">The judge </w:t>
      </w:r>
      <w:r w:rsidR="000D76C0">
        <w:rPr>
          <w:rFonts w:ascii="Book Antiqua" w:hAnsi="Book Antiqua" w:cs="Arial"/>
        </w:rPr>
        <w:t>considered the wanted poster of 15 Jul</w:t>
      </w:r>
      <w:r w:rsidR="007B01B6">
        <w:rPr>
          <w:rFonts w:ascii="Book Antiqua" w:hAnsi="Book Antiqua" w:cs="Arial"/>
        </w:rPr>
        <w:t>y 2015 and the original produced at</w:t>
      </w:r>
      <w:r w:rsidR="000D76C0">
        <w:rPr>
          <w:rFonts w:ascii="Book Antiqua" w:hAnsi="Book Antiqua" w:cs="Arial"/>
        </w:rPr>
        <w:t xml:space="preserve"> the hearing. The judge observed at [22] that the expert’s opinion that it was genuine as it was sufficiently similar to other wanted posters he had encountered in his work and that there was no specific format for such items. However at [23 – 24) the judge set out his concerns about the documents produced; the heading on the first two posters are different from that of 15 July poster; on that document was not clear why in the date of birth the year should appear in bold type in contrast the day and month; the expert had referred to the use of templates from Interpol and the Swiss security firm and the judge concluded that he would have expected there to be more consistency between the documents. The judge noted that the </w:t>
      </w:r>
      <w:r w:rsidR="00C64329">
        <w:rPr>
          <w:rFonts w:ascii="Book Antiqua" w:hAnsi="Book Antiqua" w:cs="Arial"/>
        </w:rPr>
        <w:t>Appellant’s</w:t>
      </w:r>
      <w:r w:rsidR="000D76C0">
        <w:rPr>
          <w:rFonts w:ascii="Book Antiqua" w:hAnsi="Book Antiqua" w:cs="Arial"/>
        </w:rPr>
        <w:t xml:space="preserve"> first name spelt differently on each document and the format was wrong. Consequently the judge did not accept that the wanted posters were “reliable documents” and this undermined his credibility [24].</w:t>
      </w:r>
    </w:p>
    <w:p w:rsidR="000D76C0" w:rsidRDefault="000D76C0" w:rsidP="00C61706">
      <w:pPr>
        <w:numPr>
          <w:ilvl w:val="3"/>
          <w:numId w:val="3"/>
        </w:numPr>
        <w:tabs>
          <w:tab w:val="clear" w:pos="2268"/>
        </w:tabs>
        <w:spacing w:before="240"/>
        <w:ind w:left="1701"/>
        <w:jc w:val="both"/>
        <w:rPr>
          <w:rFonts w:ascii="Book Antiqua" w:hAnsi="Book Antiqua" w:cs="Arial"/>
        </w:rPr>
      </w:pPr>
      <w:r>
        <w:rPr>
          <w:rFonts w:ascii="Book Antiqua" w:hAnsi="Book Antiqua" w:cs="Arial"/>
        </w:rPr>
        <w:t xml:space="preserve">There was no supporting evidence from his lawyer, his wife or </w:t>
      </w:r>
      <w:r w:rsidR="00B3798E">
        <w:rPr>
          <w:rFonts w:ascii="Book Antiqua" w:hAnsi="Book Antiqua" w:cs="Arial"/>
        </w:rPr>
        <w:t>friend [</w:t>
      </w:r>
      <w:r>
        <w:rPr>
          <w:rFonts w:ascii="Book Antiqua" w:hAnsi="Book Antiqua" w:cs="Arial"/>
        </w:rPr>
        <w:t>25]</w:t>
      </w:r>
    </w:p>
    <w:p w:rsidR="000D76C0" w:rsidRPr="007E5A5C" w:rsidRDefault="000D76C0" w:rsidP="00C61706">
      <w:pPr>
        <w:numPr>
          <w:ilvl w:val="3"/>
          <w:numId w:val="3"/>
        </w:numPr>
        <w:tabs>
          <w:tab w:val="clear" w:pos="2268"/>
        </w:tabs>
        <w:spacing w:before="240"/>
        <w:ind w:left="1701"/>
        <w:jc w:val="both"/>
        <w:rPr>
          <w:rFonts w:ascii="Book Antiqua" w:hAnsi="Book Antiqua" w:cs="Arial"/>
        </w:rPr>
      </w:pPr>
      <w:r>
        <w:rPr>
          <w:rFonts w:ascii="Book Antiqua" w:hAnsi="Book Antiqua" w:cs="Arial"/>
        </w:rPr>
        <w:t>At paragraph 27 the judge set out a summary of his conclusions</w:t>
      </w:r>
      <w:r w:rsidR="002C6B9C">
        <w:rPr>
          <w:rFonts w:ascii="Book Antiqua" w:hAnsi="Book Antiqua" w:cs="Arial"/>
        </w:rPr>
        <w:t xml:space="preserve"> </w:t>
      </w:r>
      <w:r w:rsidR="00B3798E">
        <w:rPr>
          <w:rFonts w:ascii="Book Antiqua" w:hAnsi="Book Antiqua" w:cs="Arial"/>
        </w:rPr>
        <w:t>and</w:t>
      </w:r>
      <w:r w:rsidR="002C6B9C">
        <w:rPr>
          <w:rFonts w:ascii="Book Antiqua" w:hAnsi="Book Antiqua" w:cs="Arial"/>
        </w:rPr>
        <w:t xml:space="preserve"> rejected his account as implausible.</w:t>
      </w:r>
    </w:p>
    <w:p w:rsidR="00B6330B" w:rsidRPr="007E5A5C" w:rsidRDefault="000D76C0" w:rsidP="001F0CD1">
      <w:pPr>
        <w:numPr>
          <w:ilvl w:val="0"/>
          <w:numId w:val="3"/>
        </w:numPr>
        <w:spacing w:before="240"/>
        <w:jc w:val="both"/>
        <w:rPr>
          <w:rFonts w:ascii="Book Antiqua" w:hAnsi="Book Antiqua" w:cs="Arial"/>
        </w:rPr>
      </w:pPr>
      <w:r>
        <w:rPr>
          <w:rFonts w:ascii="Book Antiqua" w:hAnsi="Book Antiqua" w:cs="Arial"/>
        </w:rPr>
        <w:t>Thus the judge</w:t>
      </w:r>
      <w:r w:rsidR="001F0CD1" w:rsidRPr="007E5A5C">
        <w:rPr>
          <w:rFonts w:ascii="Book Antiqua" w:hAnsi="Book Antiqua" w:cs="Arial"/>
        </w:rPr>
        <w:t xml:space="preserve"> concluded that </w:t>
      </w:r>
      <w:r w:rsidR="00F22A51" w:rsidRPr="007E5A5C">
        <w:rPr>
          <w:rFonts w:ascii="Book Antiqua" w:hAnsi="Book Antiqua" w:cs="Arial"/>
        </w:rPr>
        <w:t xml:space="preserve">he was </w:t>
      </w:r>
      <w:r w:rsidR="00B6330B" w:rsidRPr="007E5A5C">
        <w:rPr>
          <w:rFonts w:ascii="Book Antiqua" w:hAnsi="Book Antiqua" w:cs="Arial"/>
        </w:rPr>
        <w:t xml:space="preserve">not satisfied that is </w:t>
      </w:r>
      <w:r w:rsidR="00F22A51" w:rsidRPr="007E5A5C">
        <w:rPr>
          <w:rFonts w:ascii="Book Antiqua" w:hAnsi="Book Antiqua" w:cs="Arial"/>
        </w:rPr>
        <w:t xml:space="preserve">had been </w:t>
      </w:r>
      <w:r w:rsidR="00B6330B" w:rsidRPr="007E5A5C">
        <w:rPr>
          <w:rFonts w:ascii="Book Antiqua" w:hAnsi="Book Antiqua" w:cs="Arial"/>
        </w:rPr>
        <w:t xml:space="preserve">established to the low standard that he </w:t>
      </w:r>
      <w:r w:rsidR="00F22A51" w:rsidRPr="007E5A5C">
        <w:rPr>
          <w:rFonts w:ascii="Book Antiqua" w:hAnsi="Book Antiqua" w:cs="Arial"/>
        </w:rPr>
        <w:t xml:space="preserve">would </w:t>
      </w:r>
      <w:r w:rsidR="00B6330B" w:rsidRPr="007E5A5C">
        <w:rPr>
          <w:rFonts w:ascii="Book Antiqua" w:hAnsi="Book Antiqua" w:cs="Arial"/>
        </w:rPr>
        <w:t>faces a real risk of persecution or serious harm i</w:t>
      </w:r>
      <w:r>
        <w:rPr>
          <w:rFonts w:ascii="Book Antiqua" w:hAnsi="Book Antiqua" w:cs="Arial"/>
        </w:rPr>
        <w:t>n the Gambia and dismissed his</w:t>
      </w:r>
      <w:r w:rsidR="00B6330B" w:rsidRPr="007E5A5C">
        <w:rPr>
          <w:rFonts w:ascii="Book Antiqua" w:hAnsi="Book Antiqua" w:cs="Arial"/>
        </w:rPr>
        <w:t xml:space="preserve"> appeal.</w:t>
      </w:r>
    </w:p>
    <w:p w:rsidR="001039DF" w:rsidRPr="007E5A5C" w:rsidRDefault="005A4D0E" w:rsidP="000D76C0">
      <w:pPr>
        <w:numPr>
          <w:ilvl w:val="0"/>
          <w:numId w:val="3"/>
        </w:numPr>
        <w:spacing w:before="240"/>
        <w:jc w:val="both"/>
        <w:rPr>
          <w:rFonts w:ascii="Book Antiqua" w:hAnsi="Book Antiqua" w:cs="Arial"/>
        </w:rPr>
      </w:pPr>
      <w:r w:rsidRPr="007E5A5C">
        <w:rPr>
          <w:rFonts w:ascii="Book Antiqua" w:hAnsi="Book Antiqua" w:cs="Arial"/>
        </w:rPr>
        <w:t xml:space="preserve">The </w:t>
      </w:r>
      <w:r w:rsidR="00C64329">
        <w:rPr>
          <w:rFonts w:ascii="Book Antiqua" w:hAnsi="Book Antiqua" w:cs="Arial"/>
        </w:rPr>
        <w:t>Appellant</w:t>
      </w:r>
      <w:r w:rsidR="00916FA7" w:rsidRPr="007E5A5C">
        <w:rPr>
          <w:rFonts w:ascii="Book Antiqua" w:hAnsi="Book Antiqua" w:cs="Arial"/>
        </w:rPr>
        <w:t xml:space="preserve"> sou</w:t>
      </w:r>
      <w:r w:rsidR="005F330E" w:rsidRPr="007E5A5C">
        <w:rPr>
          <w:rFonts w:ascii="Book Antiqua" w:hAnsi="Book Antiqua" w:cs="Arial"/>
        </w:rPr>
        <w:t>ght permission</w:t>
      </w:r>
      <w:r w:rsidRPr="007E5A5C">
        <w:rPr>
          <w:rFonts w:ascii="Book Antiqua" w:hAnsi="Book Antiqua" w:cs="Arial"/>
        </w:rPr>
        <w:t xml:space="preserve"> to appeal </w:t>
      </w:r>
      <w:r w:rsidR="00916FA7" w:rsidRPr="007E5A5C">
        <w:rPr>
          <w:rFonts w:ascii="Book Antiqua" w:hAnsi="Book Antiqua" w:cs="Arial"/>
        </w:rPr>
        <w:t>that decision and p</w:t>
      </w:r>
      <w:r w:rsidR="001233BA" w:rsidRPr="007E5A5C">
        <w:rPr>
          <w:rFonts w:ascii="Book Antiqua" w:hAnsi="Book Antiqua" w:cs="Arial"/>
        </w:rPr>
        <w:t>ermission was</w:t>
      </w:r>
      <w:r w:rsidR="000D76C0">
        <w:rPr>
          <w:rFonts w:ascii="Book Antiqua" w:hAnsi="Book Antiqua" w:cs="Arial"/>
        </w:rPr>
        <w:t xml:space="preserve"> originally refused by FTTJ Dineen but on renewal was</w:t>
      </w:r>
      <w:r w:rsidR="001233BA" w:rsidRPr="007E5A5C">
        <w:rPr>
          <w:rFonts w:ascii="Book Antiqua" w:hAnsi="Book Antiqua" w:cs="Arial"/>
        </w:rPr>
        <w:t xml:space="preserve"> granted</w:t>
      </w:r>
      <w:r w:rsidR="000D76C0">
        <w:rPr>
          <w:rFonts w:ascii="Book Antiqua" w:hAnsi="Book Antiqua" w:cs="Arial"/>
        </w:rPr>
        <w:t xml:space="preserve"> by Upper </w:t>
      </w:r>
      <w:r w:rsidR="00C64329">
        <w:rPr>
          <w:rFonts w:ascii="Book Antiqua" w:hAnsi="Book Antiqua" w:cs="Arial"/>
        </w:rPr>
        <w:t>Tribunal</w:t>
      </w:r>
      <w:r w:rsidR="000D76C0">
        <w:rPr>
          <w:rFonts w:ascii="Book Antiqua" w:hAnsi="Book Antiqua" w:cs="Arial"/>
        </w:rPr>
        <w:t xml:space="preserve"> Judge Lindsley </w:t>
      </w:r>
      <w:r w:rsidR="007D0CFC" w:rsidRPr="007E5A5C">
        <w:rPr>
          <w:rFonts w:ascii="Book Antiqua" w:hAnsi="Book Antiqua" w:cs="Arial"/>
        </w:rPr>
        <w:t xml:space="preserve">on </w:t>
      </w:r>
      <w:r w:rsidR="00B57048" w:rsidRPr="007E5A5C">
        <w:rPr>
          <w:rFonts w:ascii="Book Antiqua" w:hAnsi="Book Antiqua" w:cs="Arial"/>
        </w:rPr>
        <w:t>th</w:t>
      </w:r>
      <w:r w:rsidR="00F22A51" w:rsidRPr="007E5A5C">
        <w:rPr>
          <w:rFonts w:ascii="Book Antiqua" w:hAnsi="Book Antiqua" w:cs="Arial"/>
        </w:rPr>
        <w:t xml:space="preserve">e </w:t>
      </w:r>
      <w:r w:rsidR="000D76C0">
        <w:rPr>
          <w:rFonts w:ascii="Book Antiqua" w:hAnsi="Book Antiqua" w:cs="Arial"/>
        </w:rPr>
        <w:t>12</w:t>
      </w:r>
      <w:r w:rsidR="000D76C0" w:rsidRPr="000D76C0">
        <w:rPr>
          <w:rFonts w:ascii="Book Antiqua" w:hAnsi="Book Antiqua" w:cs="Arial"/>
          <w:vertAlign w:val="superscript"/>
        </w:rPr>
        <w:t>th</w:t>
      </w:r>
      <w:r w:rsidR="000D76C0">
        <w:rPr>
          <w:rFonts w:ascii="Book Antiqua" w:hAnsi="Book Antiqua" w:cs="Arial"/>
        </w:rPr>
        <w:t xml:space="preserve"> March 2018.</w:t>
      </w:r>
      <w:r w:rsidR="001233BA" w:rsidRPr="007E5A5C">
        <w:rPr>
          <w:rFonts w:ascii="Book Antiqua" w:hAnsi="Book Antiqua" w:cs="Arial"/>
        </w:rPr>
        <w:t xml:space="preserve"> </w:t>
      </w:r>
    </w:p>
    <w:p w:rsidR="00F22A51" w:rsidRPr="000D76C0" w:rsidRDefault="007456A2" w:rsidP="000D76C0">
      <w:pPr>
        <w:numPr>
          <w:ilvl w:val="0"/>
          <w:numId w:val="3"/>
        </w:numPr>
        <w:spacing w:before="240"/>
        <w:jc w:val="both"/>
        <w:rPr>
          <w:rFonts w:ascii="Book Antiqua" w:hAnsi="Book Antiqua" w:cs="Arial"/>
          <w:u w:val="single"/>
        </w:rPr>
      </w:pPr>
      <w:r w:rsidRPr="007E5A5C">
        <w:rPr>
          <w:rFonts w:ascii="Book Antiqua" w:hAnsi="Book Antiqua" w:cs="Arial"/>
        </w:rPr>
        <w:t xml:space="preserve">Thus the appeal came before the Upper </w:t>
      </w:r>
      <w:r w:rsidR="00C64329">
        <w:rPr>
          <w:rFonts w:ascii="Book Antiqua" w:hAnsi="Book Antiqua" w:cs="Arial"/>
        </w:rPr>
        <w:t>Tribunal</w:t>
      </w:r>
      <w:r w:rsidRPr="007E5A5C">
        <w:rPr>
          <w:rFonts w:ascii="Book Antiqua" w:hAnsi="Book Antiqua" w:cs="Arial"/>
        </w:rPr>
        <w:t xml:space="preserve">. </w:t>
      </w:r>
      <w:r w:rsidR="00663E16">
        <w:rPr>
          <w:rFonts w:ascii="Book Antiqua" w:hAnsi="Book Antiqua" w:cs="Arial"/>
        </w:rPr>
        <w:t xml:space="preserve">Mr Bradshaw, who had appeared before the FtTJ again appeared on behalf of the </w:t>
      </w:r>
      <w:r w:rsidR="00C64329">
        <w:rPr>
          <w:rFonts w:ascii="Book Antiqua" w:hAnsi="Book Antiqua" w:cs="Arial"/>
        </w:rPr>
        <w:t>Appellant</w:t>
      </w:r>
      <w:r w:rsidR="00663E16">
        <w:rPr>
          <w:rFonts w:ascii="Book Antiqua" w:hAnsi="Book Antiqua" w:cs="Arial"/>
        </w:rPr>
        <w:t>. He relied upon the written grounds</w:t>
      </w:r>
      <w:r w:rsidR="004E369E">
        <w:rPr>
          <w:rFonts w:ascii="Book Antiqua" w:hAnsi="Book Antiqua" w:cs="Arial"/>
        </w:rPr>
        <w:t xml:space="preserve"> and went through those grounds in his oral submissions as set out in the record of proceedings.</w:t>
      </w:r>
    </w:p>
    <w:p w:rsidR="000D76C0" w:rsidRPr="000D76C0" w:rsidRDefault="000D76C0" w:rsidP="000D76C0">
      <w:pPr>
        <w:numPr>
          <w:ilvl w:val="0"/>
          <w:numId w:val="3"/>
        </w:numPr>
        <w:spacing w:before="240"/>
        <w:jc w:val="both"/>
        <w:rPr>
          <w:rFonts w:ascii="Book Antiqua" w:hAnsi="Book Antiqua" w:cs="Arial"/>
          <w:u w:val="single"/>
        </w:rPr>
      </w:pPr>
      <w:r>
        <w:rPr>
          <w:rFonts w:ascii="Book Antiqua" w:hAnsi="Book Antiqua" w:cs="Arial"/>
        </w:rPr>
        <w:t>M</w:t>
      </w:r>
      <w:r w:rsidR="00663E16">
        <w:rPr>
          <w:rFonts w:ascii="Book Antiqua" w:hAnsi="Book Antiqua" w:cs="Arial"/>
        </w:rPr>
        <w:t xml:space="preserve">iss Aboni on behalf of the </w:t>
      </w:r>
      <w:r w:rsidR="00C64329">
        <w:rPr>
          <w:rFonts w:ascii="Book Antiqua" w:hAnsi="Book Antiqua" w:cs="Arial"/>
        </w:rPr>
        <w:t>Respondent</w:t>
      </w:r>
      <w:r w:rsidR="004E369E">
        <w:rPr>
          <w:rFonts w:ascii="Book Antiqua" w:hAnsi="Book Antiqua" w:cs="Arial"/>
        </w:rPr>
        <w:t xml:space="preserve"> relied upon the R</w:t>
      </w:r>
      <w:r>
        <w:rPr>
          <w:rFonts w:ascii="Book Antiqua" w:hAnsi="Book Antiqua" w:cs="Arial"/>
        </w:rPr>
        <w:t>ule 24 response in which it was submitted that the judge directed himself appropriately</w:t>
      </w:r>
      <w:r w:rsidR="002C6B9C">
        <w:rPr>
          <w:rFonts w:ascii="Book Antiqua" w:hAnsi="Book Antiqua" w:cs="Arial"/>
        </w:rPr>
        <w:t xml:space="preserve"> and</w:t>
      </w:r>
      <w:r>
        <w:rPr>
          <w:rFonts w:ascii="Book Antiqua" w:hAnsi="Book Antiqua" w:cs="Arial"/>
        </w:rPr>
        <w:t xml:space="preserve"> was entitled for the reasons given</w:t>
      </w:r>
      <w:r w:rsidR="002C6B9C">
        <w:rPr>
          <w:rFonts w:ascii="Book Antiqua" w:hAnsi="Book Antiqua" w:cs="Arial"/>
        </w:rPr>
        <w:t>,</w:t>
      </w:r>
      <w:r>
        <w:rPr>
          <w:rFonts w:ascii="Book Antiqua" w:hAnsi="Book Antiqua" w:cs="Arial"/>
        </w:rPr>
        <w:t xml:space="preserve"> to find that the account lacked credibility.</w:t>
      </w:r>
      <w:r w:rsidR="004E369E">
        <w:rPr>
          <w:rFonts w:ascii="Book Antiqua" w:hAnsi="Book Antiqua" w:cs="Arial"/>
        </w:rPr>
        <w:t xml:space="preserve"> In her oral submissions she accepted that the decision was relatively brief but that the judge made adequate findings of fact to reach the overall conclusion that his account was lacking in plausibility. As to the wanted posters, whilst the expert was of the opinion that they were genuine it was on the basis that they were sufficiently similar. However</w:t>
      </w:r>
      <w:r w:rsidR="002C6B9C">
        <w:rPr>
          <w:rFonts w:ascii="Book Antiqua" w:hAnsi="Book Antiqua" w:cs="Arial"/>
        </w:rPr>
        <w:t xml:space="preserve"> she </w:t>
      </w:r>
      <w:r w:rsidR="002C6B9C">
        <w:rPr>
          <w:rFonts w:ascii="Book Antiqua" w:hAnsi="Book Antiqua" w:cs="Arial"/>
        </w:rPr>
        <w:lastRenderedPageBreak/>
        <w:t>submitted that it was open to</w:t>
      </w:r>
      <w:r w:rsidR="004E369E">
        <w:rPr>
          <w:rFonts w:ascii="Book Antiqua" w:hAnsi="Book Antiqua" w:cs="Arial"/>
        </w:rPr>
        <w:t xml:space="preserve"> the judge to consider the format</w:t>
      </w:r>
      <w:r w:rsidR="002C6B9C">
        <w:rPr>
          <w:rFonts w:ascii="Book Antiqua" w:hAnsi="Book Antiqua" w:cs="Arial"/>
        </w:rPr>
        <w:t xml:space="preserve"> of the documents on the basis of Tanveer</w:t>
      </w:r>
      <w:r w:rsidR="004E369E">
        <w:rPr>
          <w:rFonts w:ascii="Book Antiqua" w:hAnsi="Book Antiqua" w:cs="Arial"/>
        </w:rPr>
        <w:t xml:space="preserve"> Ahmed and that the judge gave adequate consideration that they were not reliable or supportive of the </w:t>
      </w:r>
      <w:r w:rsidR="00C64329">
        <w:rPr>
          <w:rFonts w:ascii="Book Antiqua" w:hAnsi="Book Antiqua" w:cs="Arial"/>
        </w:rPr>
        <w:t>Appellant’s</w:t>
      </w:r>
      <w:r w:rsidR="004E369E">
        <w:rPr>
          <w:rFonts w:ascii="Book Antiqua" w:hAnsi="Book Antiqua" w:cs="Arial"/>
        </w:rPr>
        <w:t xml:space="preserve"> case. She submitted those findings </w:t>
      </w:r>
      <w:r w:rsidR="002C6B9C">
        <w:rPr>
          <w:rFonts w:ascii="Book Antiqua" w:hAnsi="Book Antiqua" w:cs="Arial"/>
        </w:rPr>
        <w:t xml:space="preserve">were </w:t>
      </w:r>
      <w:r w:rsidR="004E369E">
        <w:rPr>
          <w:rFonts w:ascii="Book Antiqua" w:hAnsi="Book Antiqua" w:cs="Arial"/>
        </w:rPr>
        <w:t xml:space="preserve">open to him and gave sufficient reason to reject the claim made. She further submitted that much of the expert report was generalised information and did not establish the </w:t>
      </w:r>
      <w:r w:rsidR="00C64329">
        <w:rPr>
          <w:rFonts w:ascii="Book Antiqua" w:hAnsi="Book Antiqua" w:cs="Arial"/>
        </w:rPr>
        <w:t>Appellant’s</w:t>
      </w:r>
      <w:r w:rsidR="004E369E">
        <w:rPr>
          <w:rFonts w:ascii="Book Antiqua" w:hAnsi="Book Antiqua" w:cs="Arial"/>
        </w:rPr>
        <w:t xml:space="preserve"> circumstances. She submitted that it was open to the judge depart from the experts opinion and that the assessment of the documents was adequate. </w:t>
      </w:r>
    </w:p>
    <w:p w:rsidR="000D76C0" w:rsidRPr="004E369E" w:rsidRDefault="004E369E" w:rsidP="000D76C0">
      <w:pPr>
        <w:numPr>
          <w:ilvl w:val="0"/>
          <w:numId w:val="3"/>
        </w:numPr>
        <w:spacing w:before="240"/>
        <w:jc w:val="both"/>
        <w:rPr>
          <w:rFonts w:ascii="Book Antiqua" w:hAnsi="Book Antiqua" w:cs="Arial"/>
          <w:u w:val="single"/>
        </w:rPr>
      </w:pPr>
      <w:r>
        <w:rPr>
          <w:rFonts w:ascii="Book Antiqua" w:hAnsi="Book Antiqua" w:cs="Arial"/>
        </w:rPr>
        <w:t xml:space="preserve"> I have considered with care the submissions made by each of the advocates. There appears to be no dispute that if the </w:t>
      </w:r>
      <w:r w:rsidR="00C64329">
        <w:rPr>
          <w:rFonts w:ascii="Book Antiqua" w:hAnsi="Book Antiqua" w:cs="Arial"/>
        </w:rPr>
        <w:t>Appellant</w:t>
      </w:r>
      <w:r>
        <w:rPr>
          <w:rFonts w:ascii="Book Antiqua" w:hAnsi="Book Antiqua" w:cs="Arial"/>
        </w:rPr>
        <w:t xml:space="preserve"> was perceived to be gay that he would be at risk on return in light of the country materials pertaining to the Gambia. That was recognised by the judge at [17] who identified that the real issue was whether in fact the </w:t>
      </w:r>
      <w:r w:rsidR="00C64329">
        <w:rPr>
          <w:rFonts w:ascii="Book Antiqua" w:hAnsi="Book Antiqua" w:cs="Arial"/>
        </w:rPr>
        <w:t>Appellant</w:t>
      </w:r>
      <w:r>
        <w:rPr>
          <w:rFonts w:ascii="Book Antiqua" w:hAnsi="Book Antiqua" w:cs="Arial"/>
        </w:rPr>
        <w:t xml:space="preserve"> had given a credible factual account as to the circumstances in Gambia which had led to him leaving that country.</w:t>
      </w:r>
    </w:p>
    <w:p w:rsidR="004E369E" w:rsidRPr="004E369E" w:rsidRDefault="004E369E" w:rsidP="000D76C0">
      <w:pPr>
        <w:numPr>
          <w:ilvl w:val="0"/>
          <w:numId w:val="3"/>
        </w:numPr>
        <w:spacing w:before="240"/>
        <w:jc w:val="both"/>
        <w:rPr>
          <w:rFonts w:ascii="Book Antiqua" w:hAnsi="Book Antiqua" w:cs="Arial"/>
          <w:u w:val="single"/>
        </w:rPr>
      </w:pPr>
      <w:r>
        <w:rPr>
          <w:rFonts w:ascii="Book Antiqua" w:hAnsi="Book Antiqua" w:cs="Arial"/>
        </w:rPr>
        <w:t xml:space="preserve">The thrust of the submissions made on behalf of the </w:t>
      </w:r>
      <w:r w:rsidR="00C64329">
        <w:rPr>
          <w:rFonts w:ascii="Book Antiqua" w:hAnsi="Book Antiqua" w:cs="Arial"/>
        </w:rPr>
        <w:t>Appellant</w:t>
      </w:r>
      <w:r>
        <w:rPr>
          <w:rFonts w:ascii="Book Antiqua" w:hAnsi="Book Antiqua" w:cs="Arial"/>
        </w:rPr>
        <w:t xml:space="preserve"> relates to the credibility findings made by the judge and in essence, he submits that the findings made were “speculative” and did not take account of the context in which the evidence was given.</w:t>
      </w:r>
    </w:p>
    <w:p w:rsidR="004E369E" w:rsidRPr="004E369E" w:rsidRDefault="004E369E" w:rsidP="004E369E">
      <w:pPr>
        <w:numPr>
          <w:ilvl w:val="0"/>
          <w:numId w:val="3"/>
        </w:numPr>
        <w:spacing w:before="240"/>
        <w:jc w:val="both"/>
        <w:rPr>
          <w:rFonts w:ascii="Book Antiqua" w:hAnsi="Book Antiqua" w:cs="Arial"/>
          <w:u w:val="single"/>
        </w:rPr>
      </w:pPr>
      <w:r>
        <w:rPr>
          <w:rFonts w:ascii="Book Antiqua" w:hAnsi="Book Antiqua" w:cs="Arial"/>
        </w:rPr>
        <w:t>By way of reply Ms Aboni did not seek to engage with the specific findings made but had general submission was at the findings of the made by the judge open to him on the evidence and that he had read the written documentation and heard the oral evidence and was entitled to reach the conclusion that the account given was not credible.</w:t>
      </w:r>
    </w:p>
    <w:p w:rsidR="004E369E" w:rsidRPr="004E369E" w:rsidRDefault="004E369E" w:rsidP="004E369E">
      <w:pPr>
        <w:numPr>
          <w:ilvl w:val="0"/>
          <w:numId w:val="3"/>
        </w:numPr>
        <w:spacing w:before="240"/>
        <w:jc w:val="both"/>
        <w:rPr>
          <w:rFonts w:ascii="Book Antiqua" w:hAnsi="Book Antiqua" w:cs="Arial"/>
          <w:u w:val="single"/>
        </w:rPr>
      </w:pPr>
      <w:r>
        <w:rPr>
          <w:rFonts w:ascii="Book Antiqua" w:hAnsi="Book Antiqua" w:cs="Arial"/>
        </w:rPr>
        <w:t>Mr Bradshaw identified some examples in the decision to support his grounds. In particular the finding made at paragraph 18. Here the judge premises</w:t>
      </w:r>
      <w:r w:rsidR="002C6B9C">
        <w:rPr>
          <w:rFonts w:ascii="Book Antiqua" w:hAnsi="Book Antiqua" w:cs="Arial"/>
        </w:rPr>
        <w:t xml:space="preserve"> his</w:t>
      </w:r>
      <w:r>
        <w:rPr>
          <w:rFonts w:ascii="Book Antiqua" w:hAnsi="Book Antiqua" w:cs="Arial"/>
        </w:rPr>
        <w:t xml:space="preserve"> finding on the basis that he accepted that there may be the sale of sexual services to foreigners in Gambia by those engaging in “Bomsin.” Whether the </w:t>
      </w:r>
      <w:r w:rsidR="00C64329">
        <w:rPr>
          <w:rFonts w:ascii="Book Antiqua" w:hAnsi="Book Antiqua" w:cs="Arial"/>
        </w:rPr>
        <w:t>Appellant</w:t>
      </w:r>
      <w:r>
        <w:rPr>
          <w:rFonts w:ascii="Book Antiqua" w:hAnsi="Book Antiqua" w:cs="Arial"/>
        </w:rPr>
        <w:t xml:space="preserve"> was in fact engaged in “Bomsin” or could properly be described as a “Bumster” or “sex worker” in accordance with the evidence from the author of the country report is a debatable given the description</w:t>
      </w:r>
      <w:r w:rsidR="002C6B9C">
        <w:rPr>
          <w:rFonts w:ascii="Book Antiqua" w:hAnsi="Book Antiqua" w:cs="Arial"/>
        </w:rPr>
        <w:t>s</w:t>
      </w:r>
      <w:r>
        <w:rPr>
          <w:rFonts w:ascii="Book Antiqua" w:hAnsi="Book Antiqua" w:cs="Arial"/>
        </w:rPr>
        <w:t xml:space="preserve"> provided. However the judge found that the </w:t>
      </w:r>
      <w:r w:rsidR="00C64329">
        <w:rPr>
          <w:rFonts w:ascii="Book Antiqua" w:hAnsi="Book Antiqua" w:cs="Arial"/>
        </w:rPr>
        <w:t>Appellant’s</w:t>
      </w:r>
      <w:r>
        <w:rPr>
          <w:rFonts w:ascii="Book Antiqua" w:hAnsi="Book Antiqua" w:cs="Arial"/>
        </w:rPr>
        <w:t xml:space="preserve"> attitude and his religious background (as a Muslim) and his reluctance to engage with</w:t>
      </w:r>
      <w:r w:rsidR="002C6B9C">
        <w:rPr>
          <w:rFonts w:ascii="Book Antiqua" w:hAnsi="Book Antiqua" w:cs="Arial"/>
        </w:rPr>
        <w:t xml:space="preserve"> C </w:t>
      </w:r>
      <w:r>
        <w:rPr>
          <w:rFonts w:ascii="Book Antiqua" w:hAnsi="Book Antiqua" w:cs="Arial"/>
        </w:rPr>
        <w:t xml:space="preserve">“it is surprising that on his own account of the </w:t>
      </w:r>
      <w:r w:rsidR="00C64329">
        <w:rPr>
          <w:rFonts w:ascii="Book Antiqua" w:hAnsi="Book Antiqua" w:cs="Arial"/>
        </w:rPr>
        <w:t>Appellant</w:t>
      </w:r>
      <w:r>
        <w:rPr>
          <w:rFonts w:ascii="Book Antiqua" w:hAnsi="Book Antiqua" w:cs="Arial"/>
        </w:rPr>
        <w:t xml:space="preserve"> overcame his inhibitions as quickly as he did and that he then engaged regularly in over a number of years in an activity which is has he did not like and which carries significant risks in terms of the likely reaction of others and the authorities.” What Mr Bradshaw submits his missing from that finding is the context in which the </w:t>
      </w:r>
      <w:r w:rsidR="00C64329">
        <w:rPr>
          <w:rFonts w:ascii="Book Antiqua" w:hAnsi="Book Antiqua" w:cs="Arial"/>
        </w:rPr>
        <w:t>Appellant</w:t>
      </w:r>
      <w:r>
        <w:rPr>
          <w:rFonts w:ascii="Book Antiqua" w:hAnsi="Book Antiqua" w:cs="Arial"/>
        </w:rPr>
        <w:t xml:space="preserve"> had stated he had become involved with C.</w:t>
      </w:r>
      <w:r w:rsidR="002C6B9C">
        <w:rPr>
          <w:rFonts w:ascii="Book Antiqua" w:hAnsi="Book Antiqua" w:cs="Arial"/>
        </w:rPr>
        <w:t xml:space="preserve">  His</w:t>
      </w:r>
      <w:r>
        <w:rPr>
          <w:rFonts w:ascii="Book Antiqua" w:hAnsi="Book Antiqua" w:cs="Arial"/>
        </w:rPr>
        <w:t xml:space="preserve"> account was set out in the evidence and recorded at paragraph 12 – 13 that he had been led</w:t>
      </w:r>
      <w:r w:rsidR="002C6B9C">
        <w:rPr>
          <w:rFonts w:ascii="Book Antiqua" w:hAnsi="Book Antiqua" w:cs="Arial"/>
        </w:rPr>
        <w:t xml:space="preserve"> to becoming involved</w:t>
      </w:r>
      <w:r>
        <w:rPr>
          <w:rFonts w:ascii="Book Antiqua" w:hAnsi="Book Antiqua" w:cs="Arial"/>
        </w:rPr>
        <w:t xml:space="preserve"> out of financial reasons and due to living in poverty and that he did not have sufficient monies to support his family. The witness statement provided on behalf the </w:t>
      </w:r>
      <w:r w:rsidR="00C64329">
        <w:rPr>
          <w:rFonts w:ascii="Book Antiqua" w:hAnsi="Book Antiqua" w:cs="Arial"/>
        </w:rPr>
        <w:t>Appellant</w:t>
      </w:r>
      <w:r>
        <w:rPr>
          <w:rFonts w:ascii="Book Antiqua" w:hAnsi="Book Antiqua" w:cs="Arial"/>
        </w:rPr>
        <w:t xml:space="preserve"> set out that background. Thus </w:t>
      </w:r>
      <w:r w:rsidR="002C6B9C">
        <w:rPr>
          <w:rFonts w:ascii="Book Antiqua" w:hAnsi="Book Antiqua" w:cs="Arial"/>
        </w:rPr>
        <w:t xml:space="preserve">I accept the submission made; </w:t>
      </w:r>
      <w:r>
        <w:rPr>
          <w:rFonts w:ascii="Book Antiqua" w:hAnsi="Book Antiqua" w:cs="Arial"/>
        </w:rPr>
        <w:t xml:space="preserve">the judges “surprise” is not set out against that evidential background and does not seek to analyse or take account of the reasons given by the </w:t>
      </w:r>
      <w:r w:rsidR="00C64329">
        <w:rPr>
          <w:rFonts w:ascii="Book Antiqua" w:hAnsi="Book Antiqua" w:cs="Arial"/>
        </w:rPr>
        <w:t>Appellant</w:t>
      </w:r>
      <w:r>
        <w:rPr>
          <w:rFonts w:ascii="Book Antiqua" w:hAnsi="Book Antiqua" w:cs="Arial"/>
        </w:rPr>
        <w:t xml:space="preserve"> for being involved with C.</w:t>
      </w:r>
    </w:p>
    <w:p w:rsidR="004E369E" w:rsidRPr="004E369E" w:rsidRDefault="002C6B9C" w:rsidP="004E369E">
      <w:pPr>
        <w:numPr>
          <w:ilvl w:val="0"/>
          <w:numId w:val="3"/>
        </w:numPr>
        <w:spacing w:before="240"/>
        <w:jc w:val="both"/>
        <w:rPr>
          <w:rFonts w:ascii="Book Antiqua" w:hAnsi="Book Antiqua" w:cs="Arial"/>
          <w:u w:val="single"/>
        </w:rPr>
      </w:pPr>
      <w:r>
        <w:rPr>
          <w:rFonts w:ascii="Book Antiqua" w:hAnsi="Book Antiqua" w:cs="Arial"/>
        </w:rPr>
        <w:t xml:space="preserve">The evidence as </w:t>
      </w:r>
      <w:r w:rsidR="004E369E">
        <w:rPr>
          <w:rFonts w:ascii="Book Antiqua" w:hAnsi="Book Antiqua" w:cs="Arial"/>
        </w:rPr>
        <w:t xml:space="preserve">to </w:t>
      </w:r>
      <w:r>
        <w:rPr>
          <w:rFonts w:ascii="Book Antiqua" w:hAnsi="Book Antiqua" w:cs="Arial"/>
        </w:rPr>
        <w:t xml:space="preserve">his </w:t>
      </w:r>
      <w:r w:rsidR="004E369E">
        <w:rPr>
          <w:rFonts w:ascii="Book Antiqua" w:hAnsi="Book Antiqua" w:cs="Arial"/>
        </w:rPr>
        <w:t xml:space="preserve">motivation for engaging in that activity was referred to in the country materials relied upon by the </w:t>
      </w:r>
      <w:r w:rsidR="00C64329">
        <w:rPr>
          <w:rFonts w:ascii="Book Antiqua" w:hAnsi="Book Antiqua" w:cs="Arial"/>
        </w:rPr>
        <w:t>Appellant</w:t>
      </w:r>
      <w:r w:rsidR="004E369E">
        <w:rPr>
          <w:rFonts w:ascii="Book Antiqua" w:hAnsi="Book Antiqua" w:cs="Arial"/>
        </w:rPr>
        <w:t xml:space="preserve"> (paragraphs 12 – 37 of the </w:t>
      </w:r>
      <w:r>
        <w:rPr>
          <w:rFonts w:ascii="Book Antiqua" w:hAnsi="Book Antiqua" w:cs="Arial"/>
        </w:rPr>
        <w:t xml:space="preserve">expert </w:t>
      </w:r>
      <w:r w:rsidR="004E369E">
        <w:rPr>
          <w:rFonts w:ascii="Book Antiqua" w:hAnsi="Book Antiqua" w:cs="Arial"/>
        </w:rPr>
        <w:lastRenderedPageBreak/>
        <w:t xml:space="preserve">report). As I have said whilst it is arguable as to whether he fell within the categories identified as a “sex worker” or “Bumster” </w:t>
      </w:r>
      <w:r>
        <w:rPr>
          <w:rFonts w:ascii="Book Antiqua" w:hAnsi="Book Antiqua" w:cs="Arial"/>
        </w:rPr>
        <w:t xml:space="preserve">but </w:t>
      </w:r>
      <w:r w:rsidR="004E369E">
        <w:rPr>
          <w:rFonts w:ascii="Book Antiqua" w:hAnsi="Book Antiqua" w:cs="Arial"/>
        </w:rPr>
        <w:t xml:space="preserve">the judge did not </w:t>
      </w:r>
      <w:r>
        <w:rPr>
          <w:rFonts w:ascii="Book Antiqua" w:hAnsi="Book Antiqua" w:cs="Arial"/>
        </w:rPr>
        <w:t xml:space="preserve">take into account all the available </w:t>
      </w:r>
      <w:r w:rsidR="004E369E">
        <w:rPr>
          <w:rFonts w:ascii="Book Antiqua" w:hAnsi="Book Antiqua" w:cs="Arial"/>
        </w:rPr>
        <w:t>evidence in reaching his finding.</w:t>
      </w:r>
    </w:p>
    <w:p w:rsidR="004E369E" w:rsidRPr="004E369E" w:rsidRDefault="004E369E" w:rsidP="004E369E">
      <w:pPr>
        <w:numPr>
          <w:ilvl w:val="0"/>
          <w:numId w:val="3"/>
        </w:numPr>
        <w:spacing w:before="240"/>
        <w:jc w:val="both"/>
        <w:rPr>
          <w:rFonts w:ascii="Book Antiqua" w:hAnsi="Book Antiqua" w:cs="Arial"/>
          <w:u w:val="single"/>
        </w:rPr>
      </w:pPr>
      <w:r>
        <w:rPr>
          <w:rFonts w:ascii="Book Antiqua" w:hAnsi="Book Antiqua" w:cs="Arial"/>
        </w:rPr>
        <w:t xml:space="preserve">The second </w:t>
      </w:r>
      <w:r w:rsidR="002C6B9C">
        <w:rPr>
          <w:rFonts w:ascii="Book Antiqua" w:hAnsi="Book Antiqua" w:cs="Arial"/>
        </w:rPr>
        <w:t xml:space="preserve">finding </w:t>
      </w:r>
      <w:r>
        <w:rPr>
          <w:rFonts w:ascii="Book Antiqua" w:hAnsi="Book Antiqua" w:cs="Arial"/>
        </w:rPr>
        <w:t xml:space="preserve">relied upon relates to paragraph 19. The judge did take into account the context of the report at page 28 relating to the serious consequences for those who are gay or perceived to be so from the traditional authorities and fellow members of society. The judge sought to contrast this with the warning that the </w:t>
      </w:r>
      <w:r w:rsidR="00C64329">
        <w:rPr>
          <w:rFonts w:ascii="Book Antiqua" w:hAnsi="Book Antiqua" w:cs="Arial"/>
        </w:rPr>
        <w:t>Appellant</w:t>
      </w:r>
      <w:r>
        <w:rPr>
          <w:rFonts w:ascii="Book Antiqua" w:hAnsi="Book Antiqua" w:cs="Arial"/>
        </w:rPr>
        <w:t xml:space="preserve"> was given. Furthermore at [20] the judge also contrasted the evidence of general discrimination and prejudice against MSM with the attitude of the hotel staff.</w:t>
      </w:r>
    </w:p>
    <w:p w:rsidR="004E369E" w:rsidRPr="004E369E" w:rsidRDefault="004E369E" w:rsidP="004E369E">
      <w:pPr>
        <w:numPr>
          <w:ilvl w:val="0"/>
          <w:numId w:val="3"/>
        </w:numPr>
        <w:spacing w:before="240"/>
        <w:jc w:val="both"/>
        <w:rPr>
          <w:rFonts w:ascii="Book Antiqua" w:hAnsi="Book Antiqua" w:cs="Arial"/>
          <w:u w:val="single"/>
        </w:rPr>
      </w:pPr>
      <w:r>
        <w:rPr>
          <w:rFonts w:ascii="Book Antiqua" w:hAnsi="Book Antiqua" w:cs="Arial"/>
        </w:rPr>
        <w:t xml:space="preserve">It is plain that what the judge sought to address was the ease in which it was said the </w:t>
      </w:r>
      <w:r w:rsidR="00C64329">
        <w:rPr>
          <w:rFonts w:ascii="Book Antiqua" w:hAnsi="Book Antiqua" w:cs="Arial"/>
        </w:rPr>
        <w:t>Appellant</w:t>
      </w:r>
      <w:r>
        <w:rPr>
          <w:rFonts w:ascii="Book Antiqua" w:hAnsi="Book Antiqua" w:cs="Arial"/>
        </w:rPr>
        <w:t xml:space="preserve"> was able to meet with C against the background evidence that related to the general population and how they viewed the issue of same-sex relationships.</w:t>
      </w:r>
    </w:p>
    <w:p w:rsidR="004E369E" w:rsidRPr="004E369E" w:rsidRDefault="004E369E" w:rsidP="004E369E">
      <w:pPr>
        <w:numPr>
          <w:ilvl w:val="0"/>
          <w:numId w:val="3"/>
        </w:numPr>
        <w:spacing w:before="240"/>
        <w:jc w:val="both"/>
        <w:rPr>
          <w:rFonts w:ascii="Book Antiqua" w:hAnsi="Book Antiqua" w:cs="Arial"/>
          <w:u w:val="single"/>
        </w:rPr>
      </w:pPr>
      <w:r>
        <w:rPr>
          <w:rFonts w:ascii="Book Antiqua" w:hAnsi="Book Antiqua" w:cs="Arial"/>
        </w:rPr>
        <w:t>There is no doubt from the evidence that same-sex relationships had been criminalised (see paragraph 41 – 44) and the Gambia law prohibited sex tourism (paragraph 45). The evidence referred to political and cultural practices against same-sex relationships which were “highly stigmatised” (see [21]). However the difficulty with those two findings are that they do not take into account other evidence available and proceed on the assumption that all members of the population are likely to behave in the same way. In respect of the warning that he was given</w:t>
      </w:r>
      <w:r w:rsidR="002C6B9C">
        <w:rPr>
          <w:rFonts w:ascii="Book Antiqua" w:hAnsi="Book Antiqua" w:cs="Arial"/>
        </w:rPr>
        <w:t>, the evidence is set out at page</w:t>
      </w:r>
      <w:r>
        <w:rPr>
          <w:rFonts w:ascii="Book Antiqua" w:hAnsi="Book Antiqua" w:cs="Arial"/>
        </w:rPr>
        <w:t xml:space="preserve"> 21; paragraph 9. The people who had seen him and warned him </w:t>
      </w:r>
      <w:r w:rsidR="002C6B9C">
        <w:rPr>
          <w:rFonts w:ascii="Book Antiqua" w:hAnsi="Book Antiqua" w:cs="Arial"/>
        </w:rPr>
        <w:t xml:space="preserve">were </w:t>
      </w:r>
      <w:r>
        <w:rPr>
          <w:rFonts w:ascii="Book Antiqua" w:hAnsi="Book Antiqua" w:cs="Arial"/>
        </w:rPr>
        <w:t xml:space="preserve">also those involved in “Bomsin” and that this may or may not have provided the reason as to why he had been warned in this way. Furthermore, the judge imputed general societal attitudes to a smaller number of individuals namely the hotel staff. The judge did not set out what the staff would have been aware of, and also makes the presumption that their </w:t>
      </w:r>
      <w:r w:rsidR="002C6B9C">
        <w:rPr>
          <w:rFonts w:ascii="Book Antiqua" w:hAnsi="Book Antiqua" w:cs="Arial"/>
        </w:rPr>
        <w:t>“</w:t>
      </w:r>
      <w:r>
        <w:rPr>
          <w:rFonts w:ascii="Book Antiqua" w:hAnsi="Book Antiqua" w:cs="Arial"/>
        </w:rPr>
        <w:t>traits and prejudices</w:t>
      </w:r>
      <w:r w:rsidR="002C6B9C">
        <w:rPr>
          <w:rFonts w:ascii="Book Antiqua" w:hAnsi="Book Antiqua" w:cs="Arial"/>
        </w:rPr>
        <w:t>”</w:t>
      </w:r>
      <w:r>
        <w:rPr>
          <w:rFonts w:ascii="Book Antiqua" w:hAnsi="Book Antiqua" w:cs="Arial"/>
        </w:rPr>
        <w:t xml:space="preserve"> would have been those ascribed to the general population. The judge does not set out in the findings in the context of the </w:t>
      </w:r>
      <w:r w:rsidR="00C64329">
        <w:rPr>
          <w:rFonts w:ascii="Book Antiqua" w:hAnsi="Book Antiqua" w:cs="Arial"/>
        </w:rPr>
        <w:t>Appellant’s</w:t>
      </w:r>
      <w:r>
        <w:rPr>
          <w:rFonts w:ascii="Book Antiqua" w:hAnsi="Book Antiqua" w:cs="Arial"/>
        </w:rPr>
        <w:t xml:space="preserve"> evidence as to the amount of meetings, where they took place to put such a finding in context. Reasonable inferences are entirely permissible </w:t>
      </w:r>
      <w:r w:rsidR="002C6B9C">
        <w:rPr>
          <w:rFonts w:ascii="Book Antiqua" w:hAnsi="Book Antiqua" w:cs="Arial"/>
        </w:rPr>
        <w:t xml:space="preserve">by a fact finder </w:t>
      </w:r>
      <w:r>
        <w:rPr>
          <w:rFonts w:ascii="Book Antiqua" w:hAnsi="Book Antiqua" w:cs="Arial"/>
        </w:rPr>
        <w:t>however if there is other evidence of relevance, it needs to be taken into account when reaching an overall finding and</w:t>
      </w:r>
      <w:r w:rsidR="002C6B9C">
        <w:rPr>
          <w:rFonts w:ascii="Book Antiqua" w:hAnsi="Book Antiqua" w:cs="Arial"/>
        </w:rPr>
        <w:t xml:space="preserve"> thus </w:t>
      </w:r>
      <w:r>
        <w:rPr>
          <w:rFonts w:ascii="Book Antiqua" w:hAnsi="Book Antiqua" w:cs="Arial"/>
        </w:rPr>
        <w:t xml:space="preserve"> giving the factual account </w:t>
      </w:r>
      <w:r w:rsidR="002C6B9C">
        <w:rPr>
          <w:rFonts w:ascii="Book Antiqua" w:hAnsi="Book Antiqua" w:cs="Arial"/>
        </w:rPr>
        <w:t xml:space="preserve"> the </w:t>
      </w:r>
      <w:r>
        <w:rPr>
          <w:rFonts w:ascii="Book Antiqua" w:hAnsi="Book Antiqua" w:cs="Arial"/>
        </w:rPr>
        <w:t>“anxious scrutiny”</w:t>
      </w:r>
      <w:r w:rsidR="002C6B9C">
        <w:rPr>
          <w:rFonts w:ascii="Book Antiqua" w:hAnsi="Book Antiqua" w:cs="Arial"/>
        </w:rPr>
        <w:t xml:space="preserve"> that is required in protection claims.</w:t>
      </w:r>
    </w:p>
    <w:p w:rsidR="008A541E" w:rsidRPr="008A541E" w:rsidRDefault="002C6B9C" w:rsidP="004E369E">
      <w:pPr>
        <w:numPr>
          <w:ilvl w:val="0"/>
          <w:numId w:val="3"/>
        </w:numPr>
        <w:spacing w:before="240"/>
        <w:jc w:val="both"/>
        <w:rPr>
          <w:rFonts w:ascii="Book Antiqua" w:hAnsi="Book Antiqua" w:cs="Arial"/>
          <w:u w:val="single"/>
        </w:rPr>
      </w:pPr>
      <w:r w:rsidRPr="008A541E">
        <w:rPr>
          <w:rFonts w:ascii="Book Antiqua" w:hAnsi="Book Antiqua" w:cs="Arial"/>
        </w:rPr>
        <w:t>Thus the</w:t>
      </w:r>
      <w:r w:rsidR="004E369E" w:rsidRPr="008A541E">
        <w:rPr>
          <w:rFonts w:ascii="Book Antiqua" w:hAnsi="Book Antiqua" w:cs="Arial"/>
        </w:rPr>
        <w:t xml:space="preserve"> reasons given for rejecting the account</w:t>
      </w:r>
      <w:r w:rsidRPr="008A541E">
        <w:rPr>
          <w:rFonts w:ascii="Book Antiqua" w:hAnsi="Book Antiqua" w:cs="Arial"/>
        </w:rPr>
        <w:t xml:space="preserve"> </w:t>
      </w:r>
      <w:r w:rsidR="004E369E" w:rsidRPr="008A541E">
        <w:rPr>
          <w:rFonts w:ascii="Book Antiqua" w:hAnsi="Book Antiqua" w:cs="Arial"/>
        </w:rPr>
        <w:t xml:space="preserve">are </w:t>
      </w:r>
      <w:r w:rsidRPr="008A541E">
        <w:rPr>
          <w:rFonts w:ascii="Book Antiqua" w:hAnsi="Book Antiqua" w:cs="Arial"/>
        </w:rPr>
        <w:t xml:space="preserve">those </w:t>
      </w:r>
      <w:r w:rsidR="004E369E" w:rsidRPr="008A541E">
        <w:rPr>
          <w:rFonts w:ascii="Book Antiqua" w:hAnsi="Book Antiqua" w:cs="Arial"/>
        </w:rPr>
        <w:t xml:space="preserve">based on </w:t>
      </w:r>
      <w:r w:rsidRPr="008A541E">
        <w:rPr>
          <w:rFonts w:ascii="Book Antiqua" w:hAnsi="Book Antiqua" w:cs="Arial"/>
        </w:rPr>
        <w:t xml:space="preserve">the </w:t>
      </w:r>
      <w:r w:rsidR="004E369E" w:rsidRPr="008A541E">
        <w:rPr>
          <w:rFonts w:ascii="Book Antiqua" w:hAnsi="Book Antiqua" w:cs="Arial"/>
        </w:rPr>
        <w:t xml:space="preserve">general plausibility </w:t>
      </w:r>
      <w:r w:rsidRPr="008A541E">
        <w:rPr>
          <w:rFonts w:ascii="Book Antiqua" w:hAnsi="Book Antiqua" w:cs="Arial"/>
        </w:rPr>
        <w:t xml:space="preserve">of the account </w:t>
      </w:r>
      <w:r w:rsidR="004E369E" w:rsidRPr="008A541E">
        <w:rPr>
          <w:rFonts w:ascii="Book Antiqua" w:hAnsi="Book Antiqua" w:cs="Arial"/>
        </w:rPr>
        <w:t xml:space="preserve">which do not take into account other evidence given by the </w:t>
      </w:r>
      <w:r w:rsidR="00C64329" w:rsidRPr="008A541E">
        <w:rPr>
          <w:rFonts w:ascii="Book Antiqua" w:hAnsi="Book Antiqua" w:cs="Arial"/>
        </w:rPr>
        <w:t>Appellant</w:t>
      </w:r>
      <w:r w:rsidR="004E369E" w:rsidRPr="008A541E">
        <w:rPr>
          <w:rFonts w:ascii="Book Antiqua" w:hAnsi="Book Antiqua" w:cs="Arial"/>
        </w:rPr>
        <w:t xml:space="preserve">. It is not known whether the country reports obtained on behalf of the </w:t>
      </w:r>
      <w:r w:rsidR="00C64329" w:rsidRPr="008A541E">
        <w:rPr>
          <w:rFonts w:ascii="Book Antiqua" w:hAnsi="Book Antiqua" w:cs="Arial"/>
        </w:rPr>
        <w:t>Appellant</w:t>
      </w:r>
      <w:r w:rsidR="004E369E" w:rsidRPr="008A541E">
        <w:rPr>
          <w:rFonts w:ascii="Book Antiqua" w:hAnsi="Book Antiqua" w:cs="Arial"/>
        </w:rPr>
        <w:t xml:space="preserve"> were accepted or whether there wa</w:t>
      </w:r>
      <w:r w:rsidR="008A541E">
        <w:rPr>
          <w:rFonts w:ascii="Book Antiqua" w:hAnsi="Book Antiqua" w:cs="Arial"/>
        </w:rPr>
        <w:t>s any critique offered as to their</w:t>
      </w:r>
      <w:r w:rsidR="004E369E" w:rsidRPr="008A541E">
        <w:rPr>
          <w:rFonts w:ascii="Book Antiqua" w:hAnsi="Book Antiqua" w:cs="Arial"/>
        </w:rPr>
        <w:t xml:space="preserve"> general contents. </w:t>
      </w:r>
    </w:p>
    <w:p w:rsidR="004E369E" w:rsidRPr="008A541E" w:rsidRDefault="002C6B9C" w:rsidP="004E369E">
      <w:pPr>
        <w:numPr>
          <w:ilvl w:val="0"/>
          <w:numId w:val="3"/>
        </w:numPr>
        <w:spacing w:before="240"/>
        <w:jc w:val="both"/>
        <w:rPr>
          <w:rFonts w:ascii="Book Antiqua" w:hAnsi="Book Antiqua" w:cs="Arial"/>
          <w:u w:val="single"/>
        </w:rPr>
      </w:pPr>
      <w:r w:rsidRPr="008A541E">
        <w:rPr>
          <w:rFonts w:ascii="Book Antiqua" w:hAnsi="Book Antiqua" w:cs="Arial"/>
        </w:rPr>
        <w:t>As to</w:t>
      </w:r>
      <w:r w:rsidR="004E369E" w:rsidRPr="008A541E">
        <w:rPr>
          <w:rFonts w:ascii="Book Antiqua" w:hAnsi="Book Antiqua" w:cs="Arial"/>
        </w:rPr>
        <w:t xml:space="preserve"> the documentary evidence, I do not accept the submission made by Mr Bradshaw that the judge was seeking to take on the mantle of a documentary expert when he made reference to the form</w:t>
      </w:r>
      <w:r w:rsidRPr="008A541E">
        <w:rPr>
          <w:rFonts w:ascii="Book Antiqua" w:hAnsi="Book Antiqua" w:cs="Arial"/>
        </w:rPr>
        <w:t>at</w:t>
      </w:r>
      <w:r w:rsidR="004E369E" w:rsidRPr="008A541E">
        <w:rPr>
          <w:rFonts w:ascii="Book Antiqua" w:hAnsi="Book Antiqua" w:cs="Arial"/>
        </w:rPr>
        <w:t xml:space="preserve"> of the wanted posters. That is precisely what the decision in </w:t>
      </w:r>
      <w:r w:rsidR="004E369E" w:rsidRPr="00003C31">
        <w:rPr>
          <w:rFonts w:ascii="Book Antiqua" w:hAnsi="Book Antiqua" w:cs="Arial"/>
          <w:u w:val="single"/>
        </w:rPr>
        <w:t>Tanveer Ahmed</w:t>
      </w:r>
      <w:r w:rsidR="004E369E" w:rsidRPr="008A541E">
        <w:rPr>
          <w:rFonts w:ascii="Book Antiqua" w:hAnsi="Book Antiqua" w:cs="Arial"/>
        </w:rPr>
        <w:t xml:space="preserve"> sets out and how a judge should consider</w:t>
      </w:r>
      <w:r w:rsidRPr="008A541E">
        <w:rPr>
          <w:rFonts w:ascii="Book Antiqua" w:hAnsi="Book Antiqua" w:cs="Arial"/>
        </w:rPr>
        <w:t xml:space="preserve"> aspects of the</w:t>
      </w:r>
      <w:r w:rsidR="004E369E" w:rsidRPr="008A541E">
        <w:rPr>
          <w:rFonts w:ascii="Book Antiqua" w:hAnsi="Book Antiqua" w:cs="Arial"/>
        </w:rPr>
        <w:t xml:space="preserve"> reliability of the documents in question. That said, I am satisfied that the findings do not eng</w:t>
      </w:r>
      <w:r w:rsidRPr="008A541E">
        <w:rPr>
          <w:rFonts w:ascii="Book Antiqua" w:hAnsi="Book Antiqua" w:cs="Arial"/>
        </w:rPr>
        <w:t>age with the reasons given in</w:t>
      </w:r>
      <w:r w:rsidR="004E369E" w:rsidRPr="008A541E">
        <w:rPr>
          <w:rFonts w:ascii="Book Antiqua" w:hAnsi="Book Antiqua" w:cs="Arial"/>
        </w:rPr>
        <w:t xml:space="preserve"> the country reports as to why the author considered they were in fact genuine documents. The repor</w:t>
      </w:r>
      <w:r w:rsidRPr="008A541E">
        <w:rPr>
          <w:rFonts w:ascii="Book Antiqua" w:hAnsi="Book Antiqua" w:cs="Arial"/>
        </w:rPr>
        <w:t>ts</w:t>
      </w:r>
      <w:r w:rsidR="004E369E" w:rsidRPr="008A541E">
        <w:rPr>
          <w:rFonts w:ascii="Book Antiqua" w:hAnsi="Book Antiqua" w:cs="Arial"/>
        </w:rPr>
        <w:t xml:space="preserve"> provided specifically</w:t>
      </w:r>
      <w:r w:rsidRPr="008A541E">
        <w:rPr>
          <w:rFonts w:ascii="Book Antiqua" w:hAnsi="Book Antiqua" w:cs="Arial"/>
        </w:rPr>
        <w:t xml:space="preserve"> for this purpose</w:t>
      </w:r>
      <w:r w:rsidR="004E369E" w:rsidRPr="008A541E">
        <w:rPr>
          <w:rFonts w:ascii="Book Antiqua" w:hAnsi="Book Antiqua" w:cs="Arial"/>
        </w:rPr>
        <w:t xml:space="preserve"> </w:t>
      </w:r>
      <w:r w:rsidR="004E369E" w:rsidRPr="008A541E">
        <w:rPr>
          <w:rFonts w:ascii="Book Antiqua" w:hAnsi="Book Antiqua" w:cs="Arial"/>
        </w:rPr>
        <w:lastRenderedPageBreak/>
        <w:t>make reference to the format as not being uniform which provided reasoning as to why the formats were in fact different</w:t>
      </w:r>
      <w:r w:rsidRPr="008A541E">
        <w:rPr>
          <w:rFonts w:ascii="Book Antiqua" w:hAnsi="Book Antiqua" w:cs="Arial"/>
        </w:rPr>
        <w:t>. Furthermore as Mr Bradshaw</w:t>
      </w:r>
      <w:r w:rsidR="004E369E" w:rsidRPr="008A541E">
        <w:rPr>
          <w:rFonts w:ascii="Book Antiqua" w:hAnsi="Book Antiqua" w:cs="Arial"/>
        </w:rPr>
        <w:t xml:space="preserve"> points out, the judge wrongly referred to the use of templates by Interpol and the security forces and concluded that in view of that he would</w:t>
      </w:r>
      <w:r w:rsidRPr="008A541E">
        <w:rPr>
          <w:rFonts w:ascii="Book Antiqua" w:hAnsi="Book Antiqua" w:cs="Arial"/>
        </w:rPr>
        <w:t xml:space="preserve"> have expected that there would have</w:t>
      </w:r>
      <w:r w:rsidR="004E369E" w:rsidRPr="008A541E">
        <w:rPr>
          <w:rFonts w:ascii="Book Antiqua" w:hAnsi="Book Antiqua" w:cs="Arial"/>
        </w:rPr>
        <w:t xml:space="preserve"> been more consistency between the documents. Howe</w:t>
      </w:r>
      <w:r w:rsidRPr="008A541E">
        <w:rPr>
          <w:rFonts w:ascii="Book Antiqua" w:hAnsi="Book Antiqua" w:cs="Arial"/>
        </w:rPr>
        <w:t>ver this was incorrect because a</w:t>
      </w:r>
      <w:r w:rsidR="004E369E" w:rsidRPr="008A541E">
        <w:rPr>
          <w:rFonts w:ascii="Book Antiqua" w:hAnsi="Book Antiqua" w:cs="Arial"/>
        </w:rPr>
        <w:t>t paragraph 62 (page 86 of the bundle) the evidence was that although originally designed in this way, the local needs by way of police officers or clerks was to redesign those formats. Therefore there was an issue as to consistency.</w:t>
      </w:r>
      <w:r w:rsidR="00213C1A">
        <w:rPr>
          <w:rFonts w:ascii="Book Antiqua" w:hAnsi="Book Antiqua" w:cs="Arial"/>
        </w:rPr>
        <w:t xml:space="preserve"> It is open to a judge to reject expert evidence</w:t>
      </w:r>
      <w:r w:rsidR="004E369E" w:rsidRPr="008A541E">
        <w:rPr>
          <w:rFonts w:ascii="Book Antiqua" w:hAnsi="Book Antiqua" w:cs="Arial"/>
        </w:rPr>
        <w:t xml:space="preserve"> provided adequate and sustainable reasons </w:t>
      </w:r>
      <w:r w:rsidR="00213C1A">
        <w:rPr>
          <w:rFonts w:ascii="Book Antiqua" w:hAnsi="Book Antiqua" w:cs="Arial"/>
        </w:rPr>
        <w:t>are given for taking such a course</w:t>
      </w:r>
      <w:r w:rsidRPr="008A541E">
        <w:rPr>
          <w:rFonts w:ascii="Book Antiqua" w:hAnsi="Book Antiqua" w:cs="Arial"/>
        </w:rPr>
        <w:t xml:space="preserve"> and by reference to the evidence </w:t>
      </w:r>
      <w:r w:rsidR="004E369E" w:rsidRPr="008A541E">
        <w:rPr>
          <w:rFonts w:ascii="Book Antiqua" w:hAnsi="Book Antiqua" w:cs="Arial"/>
        </w:rPr>
        <w:t>but to do so on an erroneous basis cannot be correct.</w:t>
      </w:r>
    </w:p>
    <w:p w:rsidR="004E369E" w:rsidRPr="004E369E" w:rsidRDefault="004E369E" w:rsidP="004E369E">
      <w:pPr>
        <w:numPr>
          <w:ilvl w:val="0"/>
          <w:numId w:val="3"/>
        </w:numPr>
        <w:spacing w:before="240"/>
        <w:jc w:val="both"/>
        <w:rPr>
          <w:rFonts w:ascii="Book Antiqua" w:hAnsi="Book Antiqua" w:cs="Arial"/>
          <w:u w:val="single"/>
        </w:rPr>
      </w:pPr>
      <w:r>
        <w:rPr>
          <w:rFonts w:ascii="Book Antiqua" w:hAnsi="Book Antiqua" w:cs="Arial"/>
        </w:rPr>
        <w:t>Consequently for those reasons, I am satisfied that the decision demonstrates the making of an error on point of law and will be set aside.</w:t>
      </w:r>
    </w:p>
    <w:p w:rsidR="007E5A5C" w:rsidRPr="007E5A5C" w:rsidRDefault="007325D8" w:rsidP="007E5A5C">
      <w:pPr>
        <w:numPr>
          <w:ilvl w:val="0"/>
          <w:numId w:val="3"/>
        </w:numPr>
        <w:spacing w:before="240"/>
        <w:jc w:val="both"/>
        <w:rPr>
          <w:rFonts w:ascii="Book Antiqua" w:hAnsi="Book Antiqua" w:cs="Arial"/>
          <w:u w:val="single"/>
        </w:rPr>
      </w:pPr>
      <w:r w:rsidRPr="007E5A5C">
        <w:rPr>
          <w:rFonts w:ascii="Book Antiqua" w:hAnsi="Book Antiqua" w:cs="Arial"/>
        </w:rPr>
        <w:t>As to the remaking</w:t>
      </w:r>
      <w:r w:rsidR="00F22A51" w:rsidRPr="007E5A5C">
        <w:rPr>
          <w:rFonts w:ascii="Book Antiqua" w:hAnsi="Book Antiqua" w:cs="Arial"/>
        </w:rPr>
        <w:t xml:space="preserve"> of the decision,</w:t>
      </w:r>
      <w:r w:rsidR="007E5A5C" w:rsidRPr="007E5A5C">
        <w:rPr>
          <w:rFonts w:ascii="Book Antiqua" w:hAnsi="Book Antiqua"/>
        </w:rPr>
        <w:t xml:space="preserve"> I have given careful consideration to the Joint Practice Statement of the First-tier </w:t>
      </w:r>
      <w:r w:rsidR="00C64329">
        <w:rPr>
          <w:rFonts w:ascii="Book Antiqua" w:hAnsi="Book Antiqua"/>
        </w:rPr>
        <w:t>Tribunal</w:t>
      </w:r>
      <w:r w:rsidR="007E5A5C" w:rsidRPr="007E5A5C">
        <w:rPr>
          <w:rFonts w:ascii="Book Antiqua" w:hAnsi="Book Antiqua"/>
        </w:rPr>
        <w:t xml:space="preserve"> and Upper </w:t>
      </w:r>
      <w:r w:rsidR="00C64329">
        <w:rPr>
          <w:rFonts w:ascii="Book Antiqua" w:hAnsi="Book Antiqua"/>
        </w:rPr>
        <w:t>Tribunal</w:t>
      </w:r>
      <w:r w:rsidR="007E5A5C" w:rsidRPr="007E5A5C">
        <w:rPr>
          <w:rFonts w:ascii="Book Antiqua" w:hAnsi="Book Antiqua"/>
        </w:rPr>
        <w:t xml:space="preserve"> concerning the disposal of appeals in this </w:t>
      </w:r>
      <w:r w:rsidR="00C64329">
        <w:rPr>
          <w:rFonts w:ascii="Book Antiqua" w:hAnsi="Book Antiqua"/>
        </w:rPr>
        <w:t>Tribunal</w:t>
      </w:r>
      <w:r w:rsidR="004E369E">
        <w:rPr>
          <w:rFonts w:ascii="Book Antiqua" w:hAnsi="Book Antiqua"/>
        </w:rPr>
        <w:t xml:space="preserve"> which at </w:t>
      </w:r>
      <w:r w:rsidR="007E5A5C" w:rsidRPr="007E5A5C">
        <w:rPr>
          <w:rFonts w:ascii="Book Antiqua" w:hAnsi="Book Antiqua"/>
        </w:rPr>
        <w:t xml:space="preserve">(b) </w:t>
      </w:r>
      <w:r w:rsidR="004E369E">
        <w:rPr>
          <w:rFonts w:ascii="Book Antiqua" w:hAnsi="Book Antiqua"/>
        </w:rPr>
        <w:t>states that “</w:t>
      </w:r>
      <w:r w:rsidR="007E5A5C" w:rsidRPr="007E5A5C">
        <w:rPr>
          <w:rFonts w:ascii="Book Antiqua" w:hAnsi="Book Antiqua"/>
        </w:rPr>
        <w:t xml:space="preserve">the nature or extent of any judicial fact finding which is necessary in order for the decision in the appeal to be re-made is such that, having regard to the overriding objective in rule 2, it is appropriate to remit the case to the First-tier </w:t>
      </w:r>
      <w:r w:rsidR="00C64329">
        <w:rPr>
          <w:rFonts w:ascii="Book Antiqua" w:hAnsi="Book Antiqua"/>
        </w:rPr>
        <w:t>Tribunal</w:t>
      </w:r>
      <w:r w:rsidR="007E5A5C" w:rsidRPr="007E5A5C">
        <w:rPr>
          <w:rFonts w:ascii="Book Antiqua" w:hAnsi="Book Antiqua"/>
        </w:rPr>
        <w:t xml:space="preserve">." </w:t>
      </w:r>
    </w:p>
    <w:p w:rsidR="007E5A5C" w:rsidRPr="00663E16" w:rsidRDefault="007E5A5C" w:rsidP="00663E16">
      <w:pPr>
        <w:numPr>
          <w:ilvl w:val="0"/>
          <w:numId w:val="3"/>
        </w:numPr>
        <w:spacing w:before="240"/>
        <w:jc w:val="both"/>
        <w:rPr>
          <w:rFonts w:ascii="Book Antiqua" w:hAnsi="Book Antiqua" w:cs="Arial"/>
          <w:u w:val="single"/>
        </w:rPr>
      </w:pPr>
      <w:r w:rsidRPr="007E5A5C">
        <w:rPr>
          <w:rFonts w:ascii="Book Antiqua" w:hAnsi="Book Antiqua" w:cs="Arial"/>
        </w:rPr>
        <w:t xml:space="preserve">There did not appear to be any disagreement that the matter should be remitted to the First-tier </w:t>
      </w:r>
      <w:r w:rsidR="00C64329">
        <w:rPr>
          <w:rFonts w:ascii="Book Antiqua" w:hAnsi="Book Antiqua" w:cs="Arial"/>
        </w:rPr>
        <w:t>Tribunal</w:t>
      </w:r>
      <w:r w:rsidRPr="007E5A5C">
        <w:rPr>
          <w:rFonts w:ascii="Book Antiqua" w:hAnsi="Book Antiqua" w:cs="Arial"/>
        </w:rPr>
        <w:t xml:space="preserve"> for the appeal to </w:t>
      </w:r>
      <w:r w:rsidR="00663E16">
        <w:rPr>
          <w:rFonts w:ascii="Book Antiqua" w:hAnsi="Book Antiqua" w:cs="Arial"/>
        </w:rPr>
        <w:t>be reheard so t</w:t>
      </w:r>
      <w:r w:rsidR="004E369E">
        <w:rPr>
          <w:rFonts w:ascii="Book Antiqua" w:hAnsi="Book Antiqua" w:cs="Arial"/>
        </w:rPr>
        <w:t>hat an analysis of the evidence</w:t>
      </w:r>
      <w:r w:rsidR="00663E16">
        <w:rPr>
          <w:rFonts w:ascii="Book Antiqua" w:hAnsi="Book Antiqua" w:cs="Arial"/>
        </w:rPr>
        <w:t xml:space="preserve"> can be made and findings of fact reached, including an examination of the reports provided and in the light of the documentary evidence as none of the findings can be preserved.</w:t>
      </w:r>
      <w:r w:rsidRPr="00663E16">
        <w:rPr>
          <w:rFonts w:ascii="Book Antiqua" w:hAnsi="Book Antiqua" w:cs="Arial"/>
        </w:rPr>
        <w:t xml:space="preserve"> Therefore I am satisfied that is the correct course to adopt. </w:t>
      </w:r>
      <w:r w:rsidRPr="00663E16">
        <w:rPr>
          <w:rFonts w:ascii="Book Antiqua" w:hAnsi="Book Antiqua"/>
        </w:rPr>
        <w:t xml:space="preserve">Accordingly, and in the interests of a fair and just disposal of the </w:t>
      </w:r>
      <w:r w:rsidR="00C64329">
        <w:rPr>
          <w:rFonts w:ascii="Book Antiqua" w:hAnsi="Book Antiqua"/>
        </w:rPr>
        <w:t>Appellant’s</w:t>
      </w:r>
      <w:r w:rsidRPr="00663E16">
        <w:rPr>
          <w:rFonts w:ascii="Book Antiqua" w:hAnsi="Book Antiqua"/>
        </w:rPr>
        <w:t xml:space="preserve"> claim, I am satisfied that it is appropriate to remit the appeal to the First-tier </w:t>
      </w:r>
      <w:r w:rsidR="00C64329">
        <w:rPr>
          <w:rFonts w:ascii="Book Antiqua" w:hAnsi="Book Antiqua"/>
        </w:rPr>
        <w:t>Tribunal</w:t>
      </w:r>
      <w:r w:rsidRPr="00663E16">
        <w:rPr>
          <w:rFonts w:ascii="Book Antiqua" w:hAnsi="Book Antiqua"/>
        </w:rPr>
        <w:t xml:space="preserve"> for re-hearing befor</w:t>
      </w:r>
      <w:r w:rsidR="00663E16">
        <w:rPr>
          <w:rFonts w:ascii="Book Antiqua" w:hAnsi="Book Antiqua"/>
        </w:rPr>
        <w:t>e a Judge other than Judge xxx.</w:t>
      </w:r>
    </w:p>
    <w:p w:rsidR="009C74C5" w:rsidRPr="007456A2" w:rsidRDefault="009C74C5" w:rsidP="00A327C7">
      <w:pPr>
        <w:spacing w:before="240"/>
        <w:jc w:val="both"/>
        <w:rPr>
          <w:rFonts w:ascii="Book Antiqua" w:hAnsi="Book Antiqua" w:cs="Arial"/>
          <w:u w:val="single"/>
        </w:rPr>
      </w:pPr>
      <w:r w:rsidRPr="007456A2">
        <w:rPr>
          <w:rFonts w:ascii="Book Antiqua" w:hAnsi="Book Antiqua" w:cs="Arial"/>
          <w:u w:val="single"/>
        </w:rPr>
        <w:t>Decision:</w:t>
      </w:r>
    </w:p>
    <w:p w:rsidR="009C74C5" w:rsidRPr="007456A2" w:rsidRDefault="009C74C5" w:rsidP="009C74C5">
      <w:pPr>
        <w:spacing w:before="240"/>
        <w:ind w:left="567"/>
        <w:jc w:val="both"/>
        <w:rPr>
          <w:rFonts w:ascii="Book Antiqua" w:hAnsi="Book Antiqua" w:cs="Arial"/>
        </w:rPr>
      </w:pPr>
      <w:r w:rsidRPr="007456A2">
        <w:rPr>
          <w:rFonts w:ascii="Book Antiqua" w:hAnsi="Book Antiqua" w:cs="Arial"/>
        </w:rPr>
        <w:t xml:space="preserve">The decision of the First-tier </w:t>
      </w:r>
      <w:r w:rsidR="00C64329">
        <w:rPr>
          <w:rFonts w:ascii="Book Antiqua" w:hAnsi="Book Antiqua" w:cs="Arial"/>
        </w:rPr>
        <w:t>Tribunal</w:t>
      </w:r>
      <w:r w:rsidRPr="007456A2">
        <w:rPr>
          <w:rFonts w:ascii="Book Antiqua" w:hAnsi="Book Antiqua" w:cs="Arial"/>
        </w:rPr>
        <w:t xml:space="preserve"> </w:t>
      </w:r>
      <w:r w:rsidR="000F4508" w:rsidRPr="007456A2">
        <w:rPr>
          <w:rFonts w:ascii="Book Antiqua" w:hAnsi="Book Antiqua" w:cs="Arial"/>
        </w:rPr>
        <w:t>did</w:t>
      </w:r>
      <w:r w:rsidR="004C0B69" w:rsidRPr="007456A2">
        <w:rPr>
          <w:rFonts w:ascii="Book Antiqua" w:hAnsi="Book Antiqua" w:cs="Arial"/>
        </w:rPr>
        <w:t xml:space="preserve"> involve</w:t>
      </w:r>
      <w:r w:rsidRPr="007456A2">
        <w:rPr>
          <w:rFonts w:ascii="Book Antiqua" w:hAnsi="Book Antiqua" w:cs="Arial"/>
        </w:rPr>
        <w:t xml:space="preserve"> the making of an error on </w:t>
      </w:r>
      <w:r w:rsidR="004C4587" w:rsidRPr="007456A2">
        <w:rPr>
          <w:rFonts w:ascii="Book Antiqua" w:hAnsi="Book Antiqua" w:cs="Arial"/>
        </w:rPr>
        <w:t xml:space="preserve">a point of </w:t>
      </w:r>
      <w:r w:rsidR="000F4508" w:rsidRPr="007456A2">
        <w:rPr>
          <w:rFonts w:ascii="Book Antiqua" w:hAnsi="Book Antiqua" w:cs="Arial"/>
        </w:rPr>
        <w:t xml:space="preserve">law and the </w:t>
      </w:r>
      <w:r w:rsidR="007E5A5C">
        <w:rPr>
          <w:rFonts w:ascii="Book Antiqua" w:hAnsi="Book Antiqua" w:cs="Arial"/>
        </w:rPr>
        <w:t>decision is set aside;</w:t>
      </w:r>
      <w:r w:rsidR="008D2B4F">
        <w:rPr>
          <w:rFonts w:ascii="Book Antiqua" w:hAnsi="Book Antiqua" w:cs="Arial"/>
        </w:rPr>
        <w:t xml:space="preserve"> the </w:t>
      </w:r>
      <w:r w:rsidR="000F4508" w:rsidRPr="007456A2">
        <w:rPr>
          <w:rFonts w:ascii="Book Antiqua" w:hAnsi="Book Antiqua" w:cs="Arial"/>
        </w:rPr>
        <w:t xml:space="preserve">appeal is remitted to the First-tier </w:t>
      </w:r>
      <w:r w:rsidR="00C64329">
        <w:rPr>
          <w:rFonts w:ascii="Book Antiqua" w:hAnsi="Book Antiqua" w:cs="Arial"/>
        </w:rPr>
        <w:t>Tribunal</w:t>
      </w:r>
      <w:r w:rsidR="008D2B4F">
        <w:rPr>
          <w:rFonts w:ascii="Book Antiqua" w:hAnsi="Book Antiqua" w:cs="Arial"/>
        </w:rPr>
        <w:t xml:space="preserve"> for a rehearing.</w:t>
      </w:r>
    </w:p>
    <w:p w:rsidR="00C77259" w:rsidRPr="007456A2" w:rsidRDefault="00C77259" w:rsidP="00C77259">
      <w:pPr>
        <w:jc w:val="both"/>
        <w:rPr>
          <w:rFonts w:ascii="Book Antiqua" w:hAnsi="Book Antiqua" w:cs="Arial"/>
          <w:b/>
        </w:rPr>
      </w:pPr>
    </w:p>
    <w:p w:rsidR="00F7453B" w:rsidRPr="007456A2" w:rsidRDefault="00F7453B" w:rsidP="00C77259">
      <w:pPr>
        <w:jc w:val="both"/>
        <w:rPr>
          <w:rFonts w:ascii="Book Antiqua" w:hAnsi="Book Antiqua" w:cs="Arial"/>
          <w:b/>
        </w:rPr>
      </w:pPr>
    </w:p>
    <w:p w:rsidR="00C77259" w:rsidRPr="00E40D82" w:rsidRDefault="00C77259" w:rsidP="00C77259">
      <w:pPr>
        <w:jc w:val="both"/>
        <w:rPr>
          <w:rFonts w:ascii="Book Antiqua" w:hAnsi="Book Antiqua" w:cs="Arial"/>
          <w:b/>
          <w:u w:val="single"/>
        </w:rPr>
      </w:pPr>
      <w:r w:rsidRPr="00E40D82">
        <w:rPr>
          <w:rFonts w:ascii="Book Antiqua" w:hAnsi="Book Antiqua" w:cs="Arial"/>
          <w:b/>
          <w:u w:val="single"/>
        </w:rPr>
        <w:t xml:space="preserve">Direction Regarding Anonymity – Rule 14 of the </w:t>
      </w:r>
      <w:r w:rsidR="00C64329" w:rsidRPr="00E40D82">
        <w:rPr>
          <w:rFonts w:ascii="Book Antiqua" w:hAnsi="Book Antiqua" w:cs="Arial"/>
          <w:b/>
          <w:u w:val="single"/>
        </w:rPr>
        <w:t>Tribunal</w:t>
      </w:r>
      <w:r w:rsidRPr="00E40D82">
        <w:rPr>
          <w:rFonts w:ascii="Book Antiqua" w:hAnsi="Book Antiqua" w:cs="Arial"/>
          <w:b/>
          <w:u w:val="single"/>
        </w:rPr>
        <w:t xml:space="preserve"> Procedure (Upper </w:t>
      </w:r>
      <w:r w:rsidR="00C64329" w:rsidRPr="00E40D82">
        <w:rPr>
          <w:rFonts w:ascii="Book Antiqua" w:hAnsi="Book Antiqua" w:cs="Arial"/>
          <w:b/>
          <w:u w:val="single"/>
        </w:rPr>
        <w:t>Tribunal</w:t>
      </w:r>
      <w:r w:rsidRPr="00E40D82">
        <w:rPr>
          <w:rFonts w:ascii="Book Antiqua" w:hAnsi="Book Antiqua" w:cs="Arial"/>
          <w:b/>
          <w:u w:val="single"/>
        </w:rPr>
        <w:t>) Rules 2008</w:t>
      </w:r>
    </w:p>
    <w:p w:rsidR="00C77259" w:rsidRPr="007456A2" w:rsidRDefault="00C77259" w:rsidP="00C77259">
      <w:pPr>
        <w:jc w:val="both"/>
        <w:rPr>
          <w:rFonts w:ascii="Book Antiqua" w:hAnsi="Book Antiqua" w:cs="Arial"/>
          <w:b/>
        </w:rPr>
      </w:pPr>
    </w:p>
    <w:p w:rsidR="00C77259" w:rsidRPr="00E40D82" w:rsidRDefault="00C77259" w:rsidP="00C77259">
      <w:pPr>
        <w:jc w:val="both"/>
        <w:rPr>
          <w:rFonts w:ascii="Book Antiqua" w:hAnsi="Book Antiqua" w:cs="Arial"/>
        </w:rPr>
      </w:pPr>
      <w:r w:rsidRPr="00E40D82">
        <w:rPr>
          <w:rFonts w:ascii="Book Antiqua" w:hAnsi="Book Antiqua" w:cs="Arial"/>
        </w:rPr>
        <w:t xml:space="preserve">Unless and </w:t>
      </w:r>
      <w:r w:rsidRPr="00E40D82">
        <w:rPr>
          <w:rFonts w:ascii="Book Antiqua" w:hAnsi="Book Antiqua"/>
        </w:rPr>
        <w:t xml:space="preserve">until a </w:t>
      </w:r>
      <w:r w:rsidR="00C64329" w:rsidRPr="00E40D82">
        <w:rPr>
          <w:rFonts w:ascii="Book Antiqua" w:hAnsi="Book Antiqua"/>
        </w:rPr>
        <w:t>Tribunal</w:t>
      </w:r>
      <w:r w:rsidRPr="00E40D82">
        <w:rPr>
          <w:rFonts w:ascii="Book Antiqua" w:hAnsi="Book Antiqua"/>
        </w:rPr>
        <w:t xml:space="preserve"> or court directs otherwise, the </w:t>
      </w:r>
      <w:r w:rsidR="00C64329" w:rsidRPr="00E40D82">
        <w:rPr>
          <w:rFonts w:ascii="Book Antiqua" w:hAnsi="Book Antiqua"/>
        </w:rPr>
        <w:t>Appellant</w:t>
      </w:r>
      <w:r w:rsidRPr="00E40D82">
        <w:rPr>
          <w:rFonts w:ascii="Book Antiqua" w:hAnsi="Book Antiqua"/>
        </w:rPr>
        <w:t xml:space="preserve"> is granted anonymity.  No report of these proceedings shall directly or indire</w:t>
      </w:r>
      <w:r w:rsidR="000D76C0" w:rsidRPr="00E40D82">
        <w:rPr>
          <w:rFonts w:ascii="Book Antiqua" w:hAnsi="Book Antiqua"/>
        </w:rPr>
        <w:t>ctly identify him</w:t>
      </w:r>
      <w:r w:rsidR="005B3FF6" w:rsidRPr="00E40D82">
        <w:rPr>
          <w:rFonts w:ascii="Book Antiqua" w:hAnsi="Book Antiqua"/>
        </w:rPr>
        <w:t>.</w:t>
      </w:r>
      <w:r w:rsidRPr="00E40D82">
        <w:rPr>
          <w:rFonts w:ascii="Book Antiqua" w:hAnsi="Book Antiqua"/>
        </w:rPr>
        <w:t xml:space="preserve">  This direction applies both to the </w:t>
      </w:r>
      <w:r w:rsidR="00C64329" w:rsidRPr="00E40D82">
        <w:rPr>
          <w:rFonts w:ascii="Book Antiqua" w:hAnsi="Book Antiqua"/>
        </w:rPr>
        <w:t>Appellant</w:t>
      </w:r>
      <w:r w:rsidRPr="00E40D82">
        <w:rPr>
          <w:rFonts w:ascii="Book Antiqua" w:hAnsi="Book Antiqua"/>
        </w:rPr>
        <w:t xml:space="preserve"> and to the </w:t>
      </w:r>
      <w:r w:rsidR="00C64329" w:rsidRPr="00E40D82">
        <w:rPr>
          <w:rFonts w:ascii="Book Antiqua" w:hAnsi="Book Antiqua"/>
        </w:rPr>
        <w:t>Respondent</w:t>
      </w:r>
      <w:r w:rsidRPr="00E40D82">
        <w:rPr>
          <w:rFonts w:ascii="Book Antiqua" w:hAnsi="Book Antiqua"/>
        </w:rPr>
        <w:t>.  Failure to comply with this direction could lead to contempt of court proceedings.</w:t>
      </w:r>
      <w:bookmarkStart w:id="0" w:name="_GoBack"/>
      <w:bookmarkEnd w:id="0"/>
    </w:p>
    <w:p w:rsidR="000369F5" w:rsidRPr="00E40D82" w:rsidRDefault="000369F5" w:rsidP="000369F5">
      <w:pPr>
        <w:tabs>
          <w:tab w:val="left" w:pos="2520"/>
        </w:tabs>
        <w:jc w:val="both"/>
        <w:rPr>
          <w:rFonts w:ascii="Book Antiqua" w:hAnsi="Book Antiqua" w:cs="Arial"/>
        </w:rPr>
      </w:pPr>
    </w:p>
    <w:p w:rsidR="00927F03" w:rsidRPr="00E40D82" w:rsidRDefault="006E3C90" w:rsidP="000369F5">
      <w:pPr>
        <w:tabs>
          <w:tab w:val="left" w:pos="2520"/>
        </w:tabs>
        <w:jc w:val="both"/>
        <w:rPr>
          <w:rFonts w:ascii="Book Antiqua" w:hAnsi="Book Antiqua" w:cs="Arial"/>
        </w:rPr>
      </w:pPr>
      <w:r w:rsidRPr="00E40D82">
        <w:rPr>
          <w:rFonts w:ascii="Book Antiqua" w:hAnsi="Book Antiqua" w:cs="Arial"/>
        </w:rPr>
        <w:t>Signed</w:t>
      </w:r>
      <w:r w:rsidR="00927F03" w:rsidRPr="00E40D82">
        <w:rPr>
          <w:rFonts w:ascii="Book Antiqua" w:hAnsi="Book Antiqua" w:cs="Arial"/>
        </w:rPr>
        <w:t xml:space="preserve"> </w:t>
      </w:r>
    </w:p>
    <w:p w:rsidR="001F2716" w:rsidRPr="00E40D82" w:rsidRDefault="006E3C90" w:rsidP="000369F5">
      <w:pPr>
        <w:tabs>
          <w:tab w:val="left" w:pos="2520"/>
        </w:tabs>
        <w:jc w:val="both"/>
        <w:rPr>
          <w:rFonts w:ascii="Book Antiqua" w:hAnsi="Book Antiqua" w:cs="Arial"/>
        </w:rPr>
      </w:pPr>
      <w:r w:rsidRPr="00E40D82">
        <w:rPr>
          <w:rFonts w:ascii="Book Antiqua" w:hAnsi="Book Antiqua" w:cs="Arial"/>
        </w:rPr>
        <w:tab/>
      </w:r>
      <w:r w:rsidRPr="00E40D82">
        <w:rPr>
          <w:rFonts w:ascii="Book Antiqua" w:hAnsi="Book Antiqua" w:cs="Arial"/>
        </w:rPr>
        <w:tab/>
      </w:r>
      <w:r w:rsidRPr="00E40D82">
        <w:rPr>
          <w:rFonts w:ascii="Book Antiqua" w:hAnsi="Book Antiqua" w:cs="Arial"/>
        </w:rPr>
        <w:tab/>
      </w:r>
      <w:r w:rsidRPr="00E40D82">
        <w:rPr>
          <w:rFonts w:ascii="Book Antiqua" w:hAnsi="Book Antiqua" w:cs="Arial"/>
        </w:rPr>
        <w:tab/>
      </w:r>
      <w:r w:rsidRPr="00E40D82">
        <w:rPr>
          <w:rFonts w:ascii="Book Antiqua" w:hAnsi="Book Antiqua" w:cs="Arial"/>
        </w:rPr>
        <w:tab/>
      </w:r>
      <w:r w:rsidRPr="00E40D82">
        <w:rPr>
          <w:rFonts w:ascii="Book Antiqua" w:hAnsi="Book Antiqua" w:cs="Arial"/>
        </w:rPr>
        <w:tab/>
      </w:r>
      <w:r w:rsidRPr="00E40D82">
        <w:rPr>
          <w:rFonts w:ascii="Book Antiqua" w:hAnsi="Book Antiqua" w:cs="Arial"/>
        </w:rPr>
        <w:tab/>
      </w:r>
      <w:r w:rsidR="001F2716" w:rsidRPr="00E40D82">
        <w:rPr>
          <w:rFonts w:ascii="Book Antiqua" w:hAnsi="Book Antiqua" w:cs="Arial"/>
        </w:rPr>
        <w:t>Date</w:t>
      </w:r>
      <w:r w:rsidR="00C753EE" w:rsidRPr="00E40D82">
        <w:rPr>
          <w:rFonts w:ascii="Book Antiqua" w:hAnsi="Book Antiqua" w:cs="Arial"/>
        </w:rPr>
        <w:t xml:space="preserve">: </w:t>
      </w:r>
      <w:r w:rsidR="007B01B6" w:rsidRPr="00E40D82">
        <w:rPr>
          <w:rFonts w:ascii="Book Antiqua" w:hAnsi="Book Antiqua" w:cs="Arial"/>
        </w:rPr>
        <w:t xml:space="preserve"> 30</w:t>
      </w:r>
      <w:r w:rsidR="000D76C0" w:rsidRPr="00E40D82">
        <w:rPr>
          <w:rFonts w:ascii="Book Antiqua" w:hAnsi="Book Antiqua" w:cs="Arial"/>
        </w:rPr>
        <w:t xml:space="preserve"> July</w:t>
      </w:r>
      <w:r w:rsidR="00B2567A" w:rsidRPr="00E40D82">
        <w:rPr>
          <w:rFonts w:ascii="Book Antiqua" w:hAnsi="Book Antiqua" w:cs="Arial"/>
        </w:rPr>
        <w:t xml:space="preserve"> 2018</w:t>
      </w:r>
    </w:p>
    <w:p w:rsidR="005B7789" w:rsidRPr="00E40D82" w:rsidRDefault="00255071" w:rsidP="00D22093">
      <w:pPr>
        <w:tabs>
          <w:tab w:val="left" w:pos="2520"/>
        </w:tabs>
        <w:jc w:val="both"/>
        <w:rPr>
          <w:rFonts w:ascii="Book Antiqua" w:hAnsi="Book Antiqua" w:cs="Arial"/>
        </w:rPr>
      </w:pPr>
      <w:r w:rsidRPr="00E40D82">
        <w:rPr>
          <w:rFonts w:ascii="Book Antiqua" w:hAnsi="Book Antiqua" w:cs="Arial"/>
        </w:rPr>
        <w:t xml:space="preserve">Upper </w:t>
      </w:r>
      <w:r w:rsidR="00C64329" w:rsidRPr="00E40D82">
        <w:rPr>
          <w:rFonts w:ascii="Book Antiqua" w:hAnsi="Book Antiqua" w:cs="Arial"/>
        </w:rPr>
        <w:t>Tribunal</w:t>
      </w:r>
      <w:r w:rsidRPr="00E40D82">
        <w:rPr>
          <w:rFonts w:ascii="Book Antiqua" w:hAnsi="Book Antiqua" w:cs="Arial"/>
        </w:rPr>
        <w:t xml:space="preserve"> Judge </w:t>
      </w:r>
      <w:r w:rsidR="000E4845" w:rsidRPr="00E40D82">
        <w:rPr>
          <w:rFonts w:ascii="Book Antiqua" w:hAnsi="Book Antiqua" w:cs="Arial"/>
        </w:rPr>
        <w:t>Reeds</w:t>
      </w:r>
    </w:p>
    <w:sectPr w:rsidR="005B7789" w:rsidRPr="00E40D82" w:rsidSect="00162706">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6C1" w:rsidRDefault="00DB26C1">
      <w:r>
        <w:separator/>
      </w:r>
    </w:p>
  </w:endnote>
  <w:endnote w:type="continuationSeparator" w:id="0">
    <w:p w:rsidR="00DB26C1" w:rsidRDefault="00DB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162706" w:rsidRDefault="00CE3996" w:rsidP="00593795">
    <w:pPr>
      <w:pStyle w:val="Footer"/>
      <w:jc w:val="center"/>
      <w:rPr>
        <w:rFonts w:ascii="Book Antiqua" w:hAnsi="Book Antiqua" w:cs="Arial"/>
      </w:rPr>
    </w:pPr>
    <w:r w:rsidRPr="00162706">
      <w:rPr>
        <w:rStyle w:val="PageNumber"/>
        <w:rFonts w:ascii="Book Antiqua" w:hAnsi="Book Antiqua" w:cs="Arial"/>
      </w:rPr>
      <w:fldChar w:fldCharType="begin"/>
    </w:r>
    <w:r w:rsidRPr="00162706">
      <w:rPr>
        <w:rStyle w:val="PageNumber"/>
        <w:rFonts w:ascii="Book Antiqua" w:hAnsi="Book Antiqua" w:cs="Arial"/>
      </w:rPr>
      <w:instrText xml:space="preserve"> PAGE </w:instrText>
    </w:r>
    <w:r w:rsidRPr="00162706">
      <w:rPr>
        <w:rStyle w:val="PageNumber"/>
        <w:rFonts w:ascii="Book Antiqua" w:hAnsi="Book Antiqua" w:cs="Arial"/>
      </w:rPr>
      <w:fldChar w:fldCharType="separate"/>
    </w:r>
    <w:r w:rsidR="002F6A3B">
      <w:rPr>
        <w:rStyle w:val="PageNumber"/>
        <w:rFonts w:ascii="Book Antiqua" w:hAnsi="Book Antiqua" w:cs="Arial"/>
        <w:noProof/>
      </w:rPr>
      <w:t>6</w:t>
    </w:r>
    <w:r w:rsidRPr="0016270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6C1" w:rsidRDefault="00DB26C1">
      <w:r>
        <w:separator/>
      </w:r>
    </w:p>
  </w:footnote>
  <w:footnote w:type="continuationSeparator" w:id="0">
    <w:p w:rsidR="00DB26C1" w:rsidRDefault="00DB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Default="00CE3996" w:rsidP="000369F5">
    <w:pPr>
      <w:pStyle w:val="Header"/>
      <w:tabs>
        <w:tab w:val="clear" w:pos="4153"/>
        <w:tab w:val="clear" w:pos="8306"/>
        <w:tab w:val="right" w:pos="9639"/>
      </w:tabs>
      <w:jc w:val="right"/>
      <w:rPr>
        <w:rFonts w:ascii="Book Antiqua" w:hAnsi="Book Antiqua" w:cs="Arial"/>
        <w:caps/>
        <w:sz w:val="16"/>
        <w:szCs w:val="16"/>
      </w:rPr>
    </w:pPr>
    <w:r w:rsidRPr="007D0CFC">
      <w:rPr>
        <w:rFonts w:ascii="Book Antiqua" w:hAnsi="Book Antiqua" w:cs="Arial"/>
        <w:sz w:val="16"/>
        <w:szCs w:val="16"/>
      </w:rPr>
      <w:t xml:space="preserve">Appeal Number: </w:t>
    </w:r>
    <w:r w:rsidR="000D76C0">
      <w:rPr>
        <w:rFonts w:ascii="Book Antiqua" w:hAnsi="Book Antiqua" w:cs="Arial"/>
        <w:caps/>
        <w:sz w:val="16"/>
        <w:szCs w:val="16"/>
      </w:rPr>
      <w:t>PA/00608</w:t>
    </w:r>
    <w:r w:rsidRPr="007D0CFC">
      <w:rPr>
        <w:rFonts w:ascii="Book Antiqua" w:hAnsi="Book Antiqua" w:cs="Arial"/>
        <w:caps/>
        <w:sz w:val="16"/>
        <w:szCs w:val="16"/>
      </w:rPr>
      <w:t>/201</w:t>
    </w:r>
    <w:r w:rsidR="000D76C0">
      <w:rPr>
        <w:rFonts w:ascii="Book Antiqua" w:hAnsi="Book Antiqua" w:cs="Arial"/>
        <w:caps/>
        <w:sz w:val="16"/>
        <w:szCs w:val="16"/>
      </w:rPr>
      <w:t>6</w:t>
    </w:r>
  </w:p>
  <w:p w:rsidR="00162706" w:rsidRPr="007D0CFC" w:rsidRDefault="00162706" w:rsidP="000369F5">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9802655"/>
    <w:multiLevelType w:val="singleLevel"/>
    <w:tmpl w:val="08090001"/>
    <w:lvl w:ilvl="0">
      <w:start w:val="1"/>
      <w:numFmt w:val="bullet"/>
      <w:lvlText w:val=""/>
      <w:lvlJc w:val="left"/>
      <w:pPr>
        <w:ind w:left="720" w:hanging="360"/>
      </w:pPr>
      <w:rPr>
        <w:rFonts w:ascii="Symbol" w:hAnsi="Symbol"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9"/>
  </w:num>
  <w:num w:numId="5">
    <w:abstractNumId w:val="19"/>
  </w:num>
  <w:num w:numId="6">
    <w:abstractNumId w:val="10"/>
  </w:num>
  <w:num w:numId="7">
    <w:abstractNumId w:val="18"/>
  </w:num>
  <w:num w:numId="8">
    <w:abstractNumId w:val="7"/>
  </w:num>
  <w:num w:numId="9">
    <w:abstractNumId w:val="6"/>
  </w:num>
  <w:num w:numId="10">
    <w:abstractNumId w:val="17"/>
  </w:num>
  <w:num w:numId="11">
    <w:abstractNumId w:val="16"/>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9711115-6655-4983-B9B1-79114FFF6488}"/>
    <w:docVar w:name="dgnword-eventsink" w:val="451926488"/>
  </w:docVars>
  <w:rsids>
    <w:rsidRoot w:val="004F053E"/>
    <w:rsid w:val="00000621"/>
    <w:rsid w:val="00001F88"/>
    <w:rsid w:val="000036C2"/>
    <w:rsid w:val="00003C31"/>
    <w:rsid w:val="00023D8C"/>
    <w:rsid w:val="00033D3D"/>
    <w:rsid w:val="00034EDB"/>
    <w:rsid w:val="000369F5"/>
    <w:rsid w:val="00043FB5"/>
    <w:rsid w:val="000450F9"/>
    <w:rsid w:val="00064AA8"/>
    <w:rsid w:val="00067C88"/>
    <w:rsid w:val="00070D72"/>
    <w:rsid w:val="00071A7E"/>
    <w:rsid w:val="000746C0"/>
    <w:rsid w:val="00074D1D"/>
    <w:rsid w:val="00074D77"/>
    <w:rsid w:val="00074FB7"/>
    <w:rsid w:val="00077BD4"/>
    <w:rsid w:val="00086AEF"/>
    <w:rsid w:val="00092580"/>
    <w:rsid w:val="000B22F7"/>
    <w:rsid w:val="000B25A9"/>
    <w:rsid w:val="000B783D"/>
    <w:rsid w:val="000C4E01"/>
    <w:rsid w:val="000D01C9"/>
    <w:rsid w:val="000D436D"/>
    <w:rsid w:val="000D5D94"/>
    <w:rsid w:val="000D76C0"/>
    <w:rsid w:val="000E0CD7"/>
    <w:rsid w:val="000E4845"/>
    <w:rsid w:val="000E7B48"/>
    <w:rsid w:val="000F4508"/>
    <w:rsid w:val="001039DF"/>
    <w:rsid w:val="0010561B"/>
    <w:rsid w:val="00114F8B"/>
    <w:rsid w:val="001165A7"/>
    <w:rsid w:val="001233BA"/>
    <w:rsid w:val="00125219"/>
    <w:rsid w:val="001263E0"/>
    <w:rsid w:val="00134BAA"/>
    <w:rsid w:val="0014004A"/>
    <w:rsid w:val="00151BB7"/>
    <w:rsid w:val="00152B0E"/>
    <w:rsid w:val="0015602D"/>
    <w:rsid w:val="00162706"/>
    <w:rsid w:val="00167D3A"/>
    <w:rsid w:val="001A1E2C"/>
    <w:rsid w:val="001D1159"/>
    <w:rsid w:val="001D1B48"/>
    <w:rsid w:val="001E381B"/>
    <w:rsid w:val="001E47A5"/>
    <w:rsid w:val="001F0CD1"/>
    <w:rsid w:val="001F1F0A"/>
    <w:rsid w:val="001F2716"/>
    <w:rsid w:val="0020133A"/>
    <w:rsid w:val="002035C3"/>
    <w:rsid w:val="00207617"/>
    <w:rsid w:val="00213B4E"/>
    <w:rsid w:val="00213C1A"/>
    <w:rsid w:val="00215630"/>
    <w:rsid w:val="00255071"/>
    <w:rsid w:val="00283659"/>
    <w:rsid w:val="00291ECF"/>
    <w:rsid w:val="002A1714"/>
    <w:rsid w:val="002A3A92"/>
    <w:rsid w:val="002B1371"/>
    <w:rsid w:val="002C4E73"/>
    <w:rsid w:val="002C6B9C"/>
    <w:rsid w:val="002D68BF"/>
    <w:rsid w:val="002F6A3B"/>
    <w:rsid w:val="003011E1"/>
    <w:rsid w:val="0031300E"/>
    <w:rsid w:val="00336CBF"/>
    <w:rsid w:val="003505B1"/>
    <w:rsid w:val="00352473"/>
    <w:rsid w:val="003546C8"/>
    <w:rsid w:val="003A7CF2"/>
    <w:rsid w:val="003B0CD7"/>
    <w:rsid w:val="003C5CE5"/>
    <w:rsid w:val="003D2CAA"/>
    <w:rsid w:val="003E267B"/>
    <w:rsid w:val="003E7CD1"/>
    <w:rsid w:val="003F6627"/>
    <w:rsid w:val="00402B9E"/>
    <w:rsid w:val="004064D0"/>
    <w:rsid w:val="00423932"/>
    <w:rsid w:val="004249CB"/>
    <w:rsid w:val="00437B5C"/>
    <w:rsid w:val="0044127D"/>
    <w:rsid w:val="004448DB"/>
    <w:rsid w:val="00444CAD"/>
    <w:rsid w:val="00446C9A"/>
    <w:rsid w:val="00464ACF"/>
    <w:rsid w:val="0046742D"/>
    <w:rsid w:val="004715C5"/>
    <w:rsid w:val="00477193"/>
    <w:rsid w:val="0049657B"/>
    <w:rsid w:val="004A1848"/>
    <w:rsid w:val="004B25A1"/>
    <w:rsid w:val="004C0B69"/>
    <w:rsid w:val="004C3731"/>
    <w:rsid w:val="004C4587"/>
    <w:rsid w:val="004D2791"/>
    <w:rsid w:val="004E369E"/>
    <w:rsid w:val="004E50B1"/>
    <w:rsid w:val="004F053E"/>
    <w:rsid w:val="004F6A57"/>
    <w:rsid w:val="00500C3F"/>
    <w:rsid w:val="00504D0D"/>
    <w:rsid w:val="00507FEC"/>
    <w:rsid w:val="00510F0E"/>
    <w:rsid w:val="00527114"/>
    <w:rsid w:val="00535953"/>
    <w:rsid w:val="005479E1"/>
    <w:rsid w:val="005549E3"/>
    <w:rsid w:val="005570FD"/>
    <w:rsid w:val="005575EA"/>
    <w:rsid w:val="0057790C"/>
    <w:rsid w:val="00580F82"/>
    <w:rsid w:val="00585E0A"/>
    <w:rsid w:val="00593795"/>
    <w:rsid w:val="005A478A"/>
    <w:rsid w:val="005A4D0E"/>
    <w:rsid w:val="005A75FF"/>
    <w:rsid w:val="005B3FF6"/>
    <w:rsid w:val="005B7789"/>
    <w:rsid w:val="005C2249"/>
    <w:rsid w:val="005C4825"/>
    <w:rsid w:val="005F330E"/>
    <w:rsid w:val="005F501B"/>
    <w:rsid w:val="00601282"/>
    <w:rsid w:val="00610D5E"/>
    <w:rsid w:val="00631736"/>
    <w:rsid w:val="00646601"/>
    <w:rsid w:val="006547D6"/>
    <w:rsid w:val="0065791C"/>
    <w:rsid w:val="00663E16"/>
    <w:rsid w:val="00677A0E"/>
    <w:rsid w:val="006814B8"/>
    <w:rsid w:val="00681775"/>
    <w:rsid w:val="00683D5E"/>
    <w:rsid w:val="00687DCB"/>
    <w:rsid w:val="00690B8A"/>
    <w:rsid w:val="006A4F69"/>
    <w:rsid w:val="006D1DFA"/>
    <w:rsid w:val="006D506B"/>
    <w:rsid w:val="006E3C90"/>
    <w:rsid w:val="00704B61"/>
    <w:rsid w:val="00707DB1"/>
    <w:rsid w:val="00713291"/>
    <w:rsid w:val="00723DEB"/>
    <w:rsid w:val="007325D8"/>
    <w:rsid w:val="0073382C"/>
    <w:rsid w:val="007353BB"/>
    <w:rsid w:val="0073609A"/>
    <w:rsid w:val="00742A8D"/>
    <w:rsid w:val="007456A2"/>
    <w:rsid w:val="00751BDD"/>
    <w:rsid w:val="007552A9"/>
    <w:rsid w:val="00761858"/>
    <w:rsid w:val="00767D59"/>
    <w:rsid w:val="00776E97"/>
    <w:rsid w:val="00780FD7"/>
    <w:rsid w:val="007912AD"/>
    <w:rsid w:val="007A1F28"/>
    <w:rsid w:val="007B01B6"/>
    <w:rsid w:val="007B0824"/>
    <w:rsid w:val="007C28B0"/>
    <w:rsid w:val="007C5368"/>
    <w:rsid w:val="007D0CFC"/>
    <w:rsid w:val="007D7562"/>
    <w:rsid w:val="007E22CD"/>
    <w:rsid w:val="007E5A5C"/>
    <w:rsid w:val="00814196"/>
    <w:rsid w:val="008303B8"/>
    <w:rsid w:val="00833DCE"/>
    <w:rsid w:val="0084059F"/>
    <w:rsid w:val="00842418"/>
    <w:rsid w:val="00845DE4"/>
    <w:rsid w:val="00846666"/>
    <w:rsid w:val="00856FA9"/>
    <w:rsid w:val="00862257"/>
    <w:rsid w:val="008634DB"/>
    <w:rsid w:val="00863935"/>
    <w:rsid w:val="00871D34"/>
    <w:rsid w:val="00876D4C"/>
    <w:rsid w:val="00877DDB"/>
    <w:rsid w:val="008921D0"/>
    <w:rsid w:val="008A541E"/>
    <w:rsid w:val="008B270C"/>
    <w:rsid w:val="008C3D3D"/>
    <w:rsid w:val="008C63D4"/>
    <w:rsid w:val="008D2B4F"/>
    <w:rsid w:val="008D4131"/>
    <w:rsid w:val="008D7C3E"/>
    <w:rsid w:val="008E3C2F"/>
    <w:rsid w:val="008F1932"/>
    <w:rsid w:val="008F294D"/>
    <w:rsid w:val="0091337D"/>
    <w:rsid w:val="00916FA7"/>
    <w:rsid w:val="00921062"/>
    <w:rsid w:val="0092618D"/>
    <w:rsid w:val="00927F03"/>
    <w:rsid w:val="0093083E"/>
    <w:rsid w:val="009510DF"/>
    <w:rsid w:val="00961DC8"/>
    <w:rsid w:val="00963953"/>
    <w:rsid w:val="00966ECF"/>
    <w:rsid w:val="009727A3"/>
    <w:rsid w:val="00972824"/>
    <w:rsid w:val="00974003"/>
    <w:rsid w:val="00982B82"/>
    <w:rsid w:val="00983713"/>
    <w:rsid w:val="00987774"/>
    <w:rsid w:val="00987C23"/>
    <w:rsid w:val="00991DBA"/>
    <w:rsid w:val="009A11E8"/>
    <w:rsid w:val="009B6C45"/>
    <w:rsid w:val="009C142A"/>
    <w:rsid w:val="009C1643"/>
    <w:rsid w:val="009C74C5"/>
    <w:rsid w:val="009D2517"/>
    <w:rsid w:val="009E4E62"/>
    <w:rsid w:val="009F5220"/>
    <w:rsid w:val="009F7C4D"/>
    <w:rsid w:val="00A02D08"/>
    <w:rsid w:val="00A058FC"/>
    <w:rsid w:val="00A15234"/>
    <w:rsid w:val="00A201AB"/>
    <w:rsid w:val="00A23058"/>
    <w:rsid w:val="00A31C8B"/>
    <w:rsid w:val="00A327C7"/>
    <w:rsid w:val="00A572AF"/>
    <w:rsid w:val="00A57E6A"/>
    <w:rsid w:val="00A75400"/>
    <w:rsid w:val="00A75965"/>
    <w:rsid w:val="00A75B81"/>
    <w:rsid w:val="00A845DC"/>
    <w:rsid w:val="00A97AEE"/>
    <w:rsid w:val="00AC235A"/>
    <w:rsid w:val="00AC5CF6"/>
    <w:rsid w:val="00AD31CF"/>
    <w:rsid w:val="00AE5CB9"/>
    <w:rsid w:val="00AF0756"/>
    <w:rsid w:val="00B0096D"/>
    <w:rsid w:val="00B101A4"/>
    <w:rsid w:val="00B144FA"/>
    <w:rsid w:val="00B15B86"/>
    <w:rsid w:val="00B16F58"/>
    <w:rsid w:val="00B2567A"/>
    <w:rsid w:val="00B26BAE"/>
    <w:rsid w:val="00B30648"/>
    <w:rsid w:val="00B3524D"/>
    <w:rsid w:val="00B36A26"/>
    <w:rsid w:val="00B3798E"/>
    <w:rsid w:val="00B40F69"/>
    <w:rsid w:val="00B430EB"/>
    <w:rsid w:val="00B46616"/>
    <w:rsid w:val="00B5034A"/>
    <w:rsid w:val="00B57048"/>
    <w:rsid w:val="00B610E3"/>
    <w:rsid w:val="00B61205"/>
    <w:rsid w:val="00B617C4"/>
    <w:rsid w:val="00B626FA"/>
    <w:rsid w:val="00B6330B"/>
    <w:rsid w:val="00B7040A"/>
    <w:rsid w:val="00B71277"/>
    <w:rsid w:val="00B768CA"/>
    <w:rsid w:val="00B93FCC"/>
    <w:rsid w:val="00B96FA0"/>
    <w:rsid w:val="00BA3B6A"/>
    <w:rsid w:val="00BD4196"/>
    <w:rsid w:val="00BE5270"/>
    <w:rsid w:val="00BE77AA"/>
    <w:rsid w:val="00BF034E"/>
    <w:rsid w:val="00BF22CA"/>
    <w:rsid w:val="00C06E2D"/>
    <w:rsid w:val="00C26032"/>
    <w:rsid w:val="00C265B0"/>
    <w:rsid w:val="00C312F9"/>
    <w:rsid w:val="00C320A6"/>
    <w:rsid w:val="00C321B5"/>
    <w:rsid w:val="00C345E1"/>
    <w:rsid w:val="00C423C9"/>
    <w:rsid w:val="00C44EFB"/>
    <w:rsid w:val="00C60C3C"/>
    <w:rsid w:val="00C61706"/>
    <w:rsid w:val="00C64329"/>
    <w:rsid w:val="00C753EE"/>
    <w:rsid w:val="00C77259"/>
    <w:rsid w:val="00C81B5E"/>
    <w:rsid w:val="00C94CDD"/>
    <w:rsid w:val="00C977BA"/>
    <w:rsid w:val="00CB4A10"/>
    <w:rsid w:val="00CB6E35"/>
    <w:rsid w:val="00CB6E42"/>
    <w:rsid w:val="00CB780B"/>
    <w:rsid w:val="00CC3436"/>
    <w:rsid w:val="00CC58F2"/>
    <w:rsid w:val="00CC6E9E"/>
    <w:rsid w:val="00CD7A7F"/>
    <w:rsid w:val="00CE1A46"/>
    <w:rsid w:val="00CE26B2"/>
    <w:rsid w:val="00CE31FC"/>
    <w:rsid w:val="00CE3996"/>
    <w:rsid w:val="00CE5122"/>
    <w:rsid w:val="00CF253F"/>
    <w:rsid w:val="00CF56B4"/>
    <w:rsid w:val="00D162DB"/>
    <w:rsid w:val="00D20F09"/>
    <w:rsid w:val="00D22093"/>
    <w:rsid w:val="00D22636"/>
    <w:rsid w:val="00D40FD9"/>
    <w:rsid w:val="00D46358"/>
    <w:rsid w:val="00D5124A"/>
    <w:rsid w:val="00D53769"/>
    <w:rsid w:val="00D60827"/>
    <w:rsid w:val="00D65912"/>
    <w:rsid w:val="00D85705"/>
    <w:rsid w:val="00D85C13"/>
    <w:rsid w:val="00D91BE3"/>
    <w:rsid w:val="00D923E0"/>
    <w:rsid w:val="00D94AFC"/>
    <w:rsid w:val="00DA084F"/>
    <w:rsid w:val="00DB26C1"/>
    <w:rsid w:val="00DB70AE"/>
    <w:rsid w:val="00DB7231"/>
    <w:rsid w:val="00DD446E"/>
    <w:rsid w:val="00DD5071"/>
    <w:rsid w:val="00DD5C39"/>
    <w:rsid w:val="00DD7755"/>
    <w:rsid w:val="00DE26AF"/>
    <w:rsid w:val="00DE4D7B"/>
    <w:rsid w:val="00DE7DB7"/>
    <w:rsid w:val="00E00A0A"/>
    <w:rsid w:val="00E07F57"/>
    <w:rsid w:val="00E1040E"/>
    <w:rsid w:val="00E1193E"/>
    <w:rsid w:val="00E222B6"/>
    <w:rsid w:val="00E23B71"/>
    <w:rsid w:val="00E40D82"/>
    <w:rsid w:val="00E50BCE"/>
    <w:rsid w:val="00E61292"/>
    <w:rsid w:val="00E76309"/>
    <w:rsid w:val="00E77C4D"/>
    <w:rsid w:val="00E81D01"/>
    <w:rsid w:val="00E93FDA"/>
    <w:rsid w:val="00EA4C45"/>
    <w:rsid w:val="00ED55F4"/>
    <w:rsid w:val="00EE45D8"/>
    <w:rsid w:val="00F004CD"/>
    <w:rsid w:val="00F02062"/>
    <w:rsid w:val="00F0479F"/>
    <w:rsid w:val="00F05008"/>
    <w:rsid w:val="00F22A22"/>
    <w:rsid w:val="00F22A51"/>
    <w:rsid w:val="00F22EDA"/>
    <w:rsid w:val="00F3224D"/>
    <w:rsid w:val="00F33E0E"/>
    <w:rsid w:val="00F33F24"/>
    <w:rsid w:val="00F50F79"/>
    <w:rsid w:val="00F52AE2"/>
    <w:rsid w:val="00F5664C"/>
    <w:rsid w:val="00F574B1"/>
    <w:rsid w:val="00F70579"/>
    <w:rsid w:val="00F7453B"/>
    <w:rsid w:val="00F90EE7"/>
    <w:rsid w:val="00FA2A3A"/>
    <w:rsid w:val="00FB7E80"/>
    <w:rsid w:val="00FC55CF"/>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29593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7456A2"/>
    <w:pPr>
      <w:ind w:left="720"/>
    </w:pPr>
  </w:style>
  <w:style w:type="paragraph" w:customStyle="1" w:styleId="coitext">
    <w:name w:val="coitext"/>
    <w:basedOn w:val="Normal"/>
    <w:rsid w:val="007E5A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D4E3-B8FD-4B5F-910B-D1A66D3A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2936</Words>
  <Characters>14047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2018-08-24T10:05:00Z</dcterms:created>
  <dcterms:modified xsi:type="dcterms:W3CDTF">2018-08-24T10:06:00Z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