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C8B27" w14:textId="77777777" w:rsidR="00CC4491" w:rsidRDefault="00CC4491" w:rsidP="00B74B3C">
      <w:pPr>
        <w:jc w:val="center"/>
        <w:rPr>
          <w:rFonts w:ascii="Book Antiqua" w:hAnsi="Book Antiqua" w:cs="Arial"/>
          <w:color w:val="000000"/>
        </w:rPr>
      </w:pPr>
    </w:p>
    <w:p w14:paraId="6231AA8B" w14:textId="015CA116" w:rsidR="00545B34" w:rsidRDefault="00AA6E76" w:rsidP="00B74B3C">
      <w:pPr>
        <w:jc w:val="center"/>
        <w:rPr>
          <w:rFonts w:ascii="Book Antiqua" w:hAnsi="Book Antiqua" w:cs="Arial"/>
          <w:color w:val="000000"/>
        </w:rPr>
      </w:pPr>
      <w:r w:rsidRPr="00E44430">
        <w:rPr>
          <w:noProof/>
        </w:rPr>
        <w:drawing>
          <wp:inline distT="0" distB="0" distL="0" distR="0" wp14:anchorId="4EBC96CC" wp14:editId="3CC77AC8">
            <wp:extent cx="1455420" cy="112014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a:extLst>
                        <a:ext uri="{28A0092B-C50C-407E-A947-70E740481C1C}">
                          <a14:useLocalDpi xmlns:a14="http://schemas.microsoft.com/office/drawing/2010/main" val="0"/>
                        </a:ext>
                      </a:extLst>
                    </a:blip>
                    <a:srcRect r="81479" b="-7669"/>
                    <a:stretch>
                      <a:fillRect/>
                    </a:stretch>
                  </pic:blipFill>
                  <pic:spPr bwMode="auto">
                    <a:xfrm>
                      <a:off x="0" y="0"/>
                      <a:ext cx="1455420" cy="1120140"/>
                    </a:xfrm>
                    <a:prstGeom prst="rect">
                      <a:avLst/>
                    </a:prstGeom>
                    <a:noFill/>
                    <a:ln>
                      <a:noFill/>
                    </a:ln>
                  </pic:spPr>
                </pic:pic>
              </a:graphicData>
            </a:graphic>
          </wp:inline>
        </w:drawing>
      </w:r>
    </w:p>
    <w:p w14:paraId="26687030" w14:textId="77777777" w:rsidR="00545B34" w:rsidRPr="00106B9E" w:rsidRDefault="00545B34" w:rsidP="005E51FD">
      <w:pPr>
        <w:tabs>
          <w:tab w:val="right" w:pos="9720"/>
        </w:tabs>
        <w:ind w:right="-82"/>
        <w:outlineLvl w:val="0"/>
        <w:rPr>
          <w:rFonts w:ascii="Book Antiqua" w:hAnsi="Book Antiqua" w:cs="Arial"/>
          <w:b/>
          <w:color w:val="000000"/>
        </w:rPr>
      </w:pPr>
      <w:r w:rsidRPr="00106B9E">
        <w:rPr>
          <w:rFonts w:ascii="Book Antiqua" w:hAnsi="Book Antiqua" w:cs="Arial"/>
          <w:b/>
          <w:color w:val="000000"/>
        </w:rPr>
        <w:t xml:space="preserve">Upper Tribunal </w:t>
      </w:r>
    </w:p>
    <w:p w14:paraId="0FA4A52D" w14:textId="77777777" w:rsidR="00545B34" w:rsidRPr="00106B9E" w:rsidRDefault="00545B34" w:rsidP="005E51FD">
      <w:pPr>
        <w:tabs>
          <w:tab w:val="right" w:pos="9720"/>
        </w:tabs>
        <w:ind w:right="-82"/>
        <w:rPr>
          <w:rFonts w:ascii="Book Antiqua" w:hAnsi="Book Antiqua" w:cs="Arial"/>
          <w:b/>
          <w:color w:val="000000"/>
        </w:rPr>
      </w:pPr>
      <w:r w:rsidRPr="00106B9E">
        <w:rPr>
          <w:rFonts w:ascii="Book Antiqua" w:hAnsi="Book Antiqua" w:cs="Arial"/>
          <w:b/>
          <w:color w:val="000000"/>
        </w:rPr>
        <w:t xml:space="preserve">(Immigration and Asylum </w:t>
      </w:r>
      <w:proofErr w:type="gramStart"/>
      <w:r w:rsidRPr="00106B9E">
        <w:rPr>
          <w:rFonts w:ascii="Book Antiqua" w:hAnsi="Book Antiqua" w:cs="Arial"/>
          <w:b/>
          <w:color w:val="000000"/>
        </w:rPr>
        <w:t xml:space="preserve">Chamber)   </w:t>
      </w:r>
      <w:proofErr w:type="gramEnd"/>
      <w:r w:rsidRPr="00106B9E">
        <w:rPr>
          <w:rFonts w:ascii="Book Antiqua" w:hAnsi="Book Antiqua" w:cs="Arial"/>
          <w:b/>
          <w:color w:val="000000"/>
        </w:rPr>
        <w:t xml:space="preserve">                  Appeal Number: </w:t>
      </w:r>
      <w:r w:rsidR="00B977E5">
        <w:rPr>
          <w:rFonts w:ascii="Book Antiqua" w:hAnsi="Book Antiqua" w:cs="Arial"/>
          <w:b/>
          <w:color w:val="000000"/>
        </w:rPr>
        <w:t>PA/00770/2017</w:t>
      </w:r>
    </w:p>
    <w:p w14:paraId="3A616A9E" w14:textId="77777777" w:rsidR="00545B34" w:rsidRPr="00106B9E" w:rsidRDefault="00545B34" w:rsidP="005E51FD">
      <w:pPr>
        <w:jc w:val="center"/>
        <w:rPr>
          <w:rFonts w:ascii="Book Antiqua" w:hAnsi="Book Antiqua" w:cs="Arial"/>
          <w:color w:val="000000"/>
        </w:rPr>
      </w:pPr>
    </w:p>
    <w:p w14:paraId="4643FCE0" w14:textId="77777777" w:rsidR="00545B34" w:rsidRPr="00106B9E" w:rsidRDefault="00545B34" w:rsidP="005E51FD">
      <w:pPr>
        <w:jc w:val="center"/>
        <w:outlineLvl w:val="0"/>
        <w:rPr>
          <w:rFonts w:ascii="Book Antiqua" w:hAnsi="Book Antiqua" w:cs="Arial"/>
          <w:b/>
          <w:color w:val="000000"/>
          <w:u w:val="single"/>
        </w:rPr>
      </w:pPr>
      <w:r w:rsidRPr="00106B9E">
        <w:rPr>
          <w:rFonts w:ascii="Book Antiqua" w:hAnsi="Book Antiqua" w:cs="Arial"/>
          <w:b/>
          <w:color w:val="000000"/>
          <w:u w:val="single"/>
        </w:rPr>
        <w:t>THE IMMIGRATION ACTS</w:t>
      </w:r>
    </w:p>
    <w:p w14:paraId="3948F02C" w14:textId="77777777" w:rsidR="00545B34" w:rsidRPr="00106B9E" w:rsidRDefault="00545B34" w:rsidP="005E51FD">
      <w:pPr>
        <w:jc w:val="center"/>
        <w:rPr>
          <w:rFonts w:ascii="Book Antiqua" w:hAnsi="Book Antiqua" w:cs="Arial"/>
          <w:b/>
          <w:u w:val="single"/>
        </w:rPr>
      </w:pPr>
    </w:p>
    <w:tbl>
      <w:tblPr>
        <w:tblW w:w="9758" w:type="dxa"/>
        <w:tblLook w:val="01E0" w:firstRow="1" w:lastRow="1" w:firstColumn="1" w:lastColumn="1" w:noHBand="0" w:noVBand="0"/>
      </w:tblPr>
      <w:tblGrid>
        <w:gridCol w:w="5103"/>
        <w:gridCol w:w="4655"/>
      </w:tblGrid>
      <w:tr w:rsidR="00545B34" w:rsidRPr="00106B9E" w14:paraId="7BAE2EE9" w14:textId="77777777" w:rsidTr="00CC4491">
        <w:trPr>
          <w:trHeight w:val="445"/>
        </w:trPr>
        <w:tc>
          <w:tcPr>
            <w:tcW w:w="5103" w:type="dxa"/>
          </w:tcPr>
          <w:p w14:paraId="457F3B0D" w14:textId="77777777" w:rsidR="00CC4491" w:rsidRDefault="00545B34" w:rsidP="005E51FD">
            <w:pPr>
              <w:jc w:val="both"/>
              <w:rPr>
                <w:rFonts w:ascii="Book Antiqua" w:hAnsi="Book Antiqua" w:cs="Arial"/>
                <w:b/>
              </w:rPr>
            </w:pPr>
            <w:r w:rsidRPr="00CC4491">
              <w:rPr>
                <w:rFonts w:ascii="Book Antiqua" w:hAnsi="Book Antiqua" w:cs="Arial"/>
                <w:b/>
              </w:rPr>
              <w:t xml:space="preserve">Heard at </w:t>
            </w:r>
            <w:r w:rsidR="001E3319" w:rsidRPr="00CC4491">
              <w:rPr>
                <w:rFonts w:ascii="Book Antiqua" w:hAnsi="Book Antiqua" w:cs="Arial"/>
                <w:b/>
              </w:rPr>
              <w:t>Bradford</w:t>
            </w:r>
            <w:r w:rsidRPr="00CC4491">
              <w:rPr>
                <w:rFonts w:ascii="Book Antiqua" w:hAnsi="Book Antiqua" w:cs="Arial"/>
                <w:b/>
              </w:rPr>
              <w:t xml:space="preserve">  </w:t>
            </w:r>
          </w:p>
          <w:p w14:paraId="35D06056" w14:textId="42EAD1CB" w:rsidR="00545B34" w:rsidRPr="00CC4491" w:rsidRDefault="00CC4491" w:rsidP="005E51FD">
            <w:pPr>
              <w:jc w:val="both"/>
              <w:rPr>
                <w:rFonts w:ascii="Book Antiqua" w:hAnsi="Book Antiqua" w:cs="Arial"/>
                <w:b/>
              </w:rPr>
            </w:pPr>
            <w:r w:rsidRPr="00CC4491">
              <w:rPr>
                <w:rFonts w:ascii="Book Antiqua" w:hAnsi="Book Antiqua" w:cs="Arial"/>
                <w:b/>
              </w:rPr>
              <w:t>On 4 June 2018</w:t>
            </w:r>
          </w:p>
        </w:tc>
        <w:tc>
          <w:tcPr>
            <w:tcW w:w="4655" w:type="dxa"/>
          </w:tcPr>
          <w:p w14:paraId="4B9FF4B5" w14:textId="77777777" w:rsidR="00CC4491" w:rsidRDefault="00CC4491" w:rsidP="005E51FD">
            <w:pPr>
              <w:jc w:val="both"/>
              <w:rPr>
                <w:rFonts w:ascii="Book Antiqua" w:hAnsi="Book Antiqua" w:cs="Arial"/>
                <w:b/>
              </w:rPr>
            </w:pPr>
            <w:r>
              <w:rPr>
                <w:rFonts w:ascii="Book Antiqua" w:hAnsi="Book Antiqua" w:cs="Arial"/>
                <w:b/>
                <w:color w:val="000000"/>
              </w:rPr>
              <w:t xml:space="preserve"> </w:t>
            </w:r>
            <w:r w:rsidR="001A7B83" w:rsidRPr="00CC4491">
              <w:rPr>
                <w:rFonts w:ascii="Book Antiqua" w:hAnsi="Book Antiqua" w:cs="Arial"/>
                <w:b/>
                <w:color w:val="000000"/>
              </w:rPr>
              <w:t>Decision &amp; Reasons Promulgated</w:t>
            </w:r>
            <w:r w:rsidRPr="00CC4491">
              <w:rPr>
                <w:rFonts w:ascii="Book Antiqua" w:hAnsi="Book Antiqua" w:cs="Arial"/>
                <w:b/>
              </w:rPr>
              <w:t xml:space="preserve"> </w:t>
            </w:r>
          </w:p>
          <w:p w14:paraId="160C949E" w14:textId="5B1E6806" w:rsidR="00545B34" w:rsidRPr="00CC4491" w:rsidRDefault="00CC4491" w:rsidP="005E51FD">
            <w:pPr>
              <w:jc w:val="both"/>
              <w:rPr>
                <w:rFonts w:ascii="Book Antiqua" w:hAnsi="Book Antiqua" w:cs="Arial"/>
                <w:b/>
                <w:color w:val="000000"/>
              </w:rPr>
            </w:pPr>
            <w:r>
              <w:rPr>
                <w:rFonts w:ascii="Book Antiqua" w:hAnsi="Book Antiqua" w:cs="Arial"/>
                <w:b/>
              </w:rPr>
              <w:t xml:space="preserve"> </w:t>
            </w:r>
            <w:r w:rsidRPr="00CC4491">
              <w:rPr>
                <w:rFonts w:ascii="Book Antiqua" w:hAnsi="Book Antiqua" w:cs="Arial"/>
                <w:b/>
              </w:rPr>
              <w:t>On 7</w:t>
            </w:r>
            <w:r>
              <w:rPr>
                <w:rFonts w:ascii="Book Antiqua" w:hAnsi="Book Antiqua" w:cs="Arial"/>
                <w:b/>
              </w:rPr>
              <w:t xml:space="preserve"> </w:t>
            </w:r>
            <w:r w:rsidRPr="00CC4491">
              <w:rPr>
                <w:rFonts w:ascii="Book Antiqua" w:hAnsi="Book Antiqua" w:cs="Arial"/>
                <w:b/>
              </w:rPr>
              <w:t>June 2018</w:t>
            </w:r>
          </w:p>
        </w:tc>
      </w:tr>
      <w:tr w:rsidR="00545B34" w:rsidRPr="00106B9E" w14:paraId="6BF4EF25" w14:textId="77777777" w:rsidTr="00CC4491">
        <w:trPr>
          <w:trHeight w:val="232"/>
        </w:trPr>
        <w:tc>
          <w:tcPr>
            <w:tcW w:w="5103" w:type="dxa"/>
          </w:tcPr>
          <w:p w14:paraId="644AA5B7" w14:textId="351013CA" w:rsidR="00545B34" w:rsidRPr="00CC4491" w:rsidRDefault="00545B34" w:rsidP="005E51FD">
            <w:pPr>
              <w:jc w:val="both"/>
              <w:rPr>
                <w:rFonts w:ascii="Book Antiqua" w:hAnsi="Book Antiqua" w:cs="Arial"/>
                <w:b/>
              </w:rPr>
            </w:pPr>
          </w:p>
        </w:tc>
        <w:tc>
          <w:tcPr>
            <w:tcW w:w="4655" w:type="dxa"/>
          </w:tcPr>
          <w:p w14:paraId="1EC44E1A" w14:textId="2AD13CCC" w:rsidR="00545B34" w:rsidRPr="00CC4491" w:rsidRDefault="00545B34" w:rsidP="005E51FD">
            <w:pPr>
              <w:jc w:val="both"/>
              <w:rPr>
                <w:rFonts w:ascii="Book Antiqua" w:hAnsi="Book Antiqua" w:cs="Arial"/>
                <w:b/>
              </w:rPr>
            </w:pPr>
          </w:p>
        </w:tc>
      </w:tr>
    </w:tbl>
    <w:p w14:paraId="4515415E" w14:textId="77777777" w:rsidR="00545B34" w:rsidRPr="00106B9E" w:rsidRDefault="00545B34" w:rsidP="005E51FD">
      <w:pPr>
        <w:jc w:val="center"/>
        <w:rPr>
          <w:rFonts w:ascii="Book Antiqua" w:hAnsi="Book Antiqua" w:cs="Arial"/>
        </w:rPr>
      </w:pPr>
    </w:p>
    <w:p w14:paraId="61593520" w14:textId="77777777" w:rsidR="00545B34" w:rsidRPr="00CB1B50" w:rsidRDefault="00545B34" w:rsidP="005E51FD">
      <w:pPr>
        <w:jc w:val="center"/>
        <w:outlineLvl w:val="0"/>
        <w:rPr>
          <w:rFonts w:ascii="Book Antiqua" w:hAnsi="Book Antiqua" w:cs="Arial"/>
          <w:b/>
        </w:rPr>
      </w:pPr>
      <w:r w:rsidRPr="00CB1B50">
        <w:rPr>
          <w:rFonts w:ascii="Book Antiqua" w:hAnsi="Book Antiqua" w:cs="Arial"/>
          <w:b/>
        </w:rPr>
        <w:t>Before</w:t>
      </w:r>
    </w:p>
    <w:p w14:paraId="3657E471" w14:textId="77777777" w:rsidR="00545B34" w:rsidRPr="00CB1B50" w:rsidRDefault="00545B34" w:rsidP="005E51FD">
      <w:pPr>
        <w:jc w:val="center"/>
        <w:rPr>
          <w:rFonts w:ascii="Book Antiqua" w:hAnsi="Book Antiqua" w:cs="Arial"/>
          <w:b/>
        </w:rPr>
      </w:pPr>
    </w:p>
    <w:p w14:paraId="64E39864" w14:textId="77777777" w:rsidR="00545B34" w:rsidRPr="00CB1B50" w:rsidRDefault="00545B34" w:rsidP="001E3319">
      <w:pPr>
        <w:outlineLvl w:val="0"/>
        <w:rPr>
          <w:rFonts w:ascii="Book Antiqua" w:hAnsi="Book Antiqua" w:cs="Arial"/>
          <w:b/>
          <w:color w:val="000000"/>
        </w:rPr>
      </w:pPr>
    </w:p>
    <w:p w14:paraId="0A5A3043" w14:textId="77777777" w:rsidR="00545B34" w:rsidRPr="00CB1B50" w:rsidRDefault="00545B34" w:rsidP="005E51FD">
      <w:pPr>
        <w:jc w:val="center"/>
        <w:outlineLvl w:val="0"/>
        <w:rPr>
          <w:rFonts w:ascii="Book Antiqua" w:hAnsi="Book Antiqua" w:cs="Arial"/>
          <w:b/>
          <w:color w:val="000000"/>
        </w:rPr>
      </w:pPr>
      <w:r w:rsidRPr="00CB1B50">
        <w:rPr>
          <w:rFonts w:ascii="Book Antiqua" w:hAnsi="Book Antiqua" w:cs="Arial"/>
          <w:b/>
          <w:color w:val="000000"/>
        </w:rPr>
        <w:t xml:space="preserve">DEPUTY UPPER TRIBUNAL JUDGE </w:t>
      </w:r>
      <w:r w:rsidR="002328A4" w:rsidRPr="00CB1B50">
        <w:rPr>
          <w:rFonts w:ascii="Book Antiqua" w:hAnsi="Book Antiqua" w:cs="Arial"/>
          <w:b/>
          <w:color w:val="000000"/>
        </w:rPr>
        <w:t>DOYLE</w:t>
      </w:r>
    </w:p>
    <w:p w14:paraId="40FA3E73" w14:textId="77777777" w:rsidR="00545B34" w:rsidRPr="00CB1B50" w:rsidRDefault="00545B34" w:rsidP="005E51FD">
      <w:pPr>
        <w:jc w:val="center"/>
        <w:rPr>
          <w:rFonts w:ascii="Book Antiqua" w:hAnsi="Book Antiqua" w:cs="Arial"/>
          <w:b/>
          <w:color w:val="000000"/>
        </w:rPr>
      </w:pPr>
    </w:p>
    <w:p w14:paraId="5B3A9FE3" w14:textId="77777777" w:rsidR="00545B34" w:rsidRPr="00CB1B50" w:rsidRDefault="00545B34" w:rsidP="005E51FD">
      <w:pPr>
        <w:jc w:val="center"/>
        <w:outlineLvl w:val="0"/>
        <w:rPr>
          <w:rFonts w:ascii="Book Antiqua" w:hAnsi="Book Antiqua" w:cs="Arial"/>
          <w:b/>
        </w:rPr>
      </w:pPr>
      <w:r w:rsidRPr="00CB1B50">
        <w:rPr>
          <w:rFonts w:ascii="Book Antiqua" w:hAnsi="Book Antiqua" w:cs="Arial"/>
          <w:b/>
        </w:rPr>
        <w:t>Between</w:t>
      </w:r>
    </w:p>
    <w:p w14:paraId="7314A6B2" w14:textId="77777777" w:rsidR="00545B34" w:rsidRDefault="00545B34" w:rsidP="005E51FD">
      <w:pPr>
        <w:jc w:val="center"/>
        <w:rPr>
          <w:rFonts w:ascii="Book Antiqua" w:hAnsi="Book Antiqua" w:cs="Arial"/>
          <w:b/>
        </w:rPr>
      </w:pPr>
    </w:p>
    <w:p w14:paraId="7A4BF5B1" w14:textId="77777777" w:rsidR="00B977E5" w:rsidRDefault="00B977E5" w:rsidP="005E51FD">
      <w:pPr>
        <w:jc w:val="center"/>
        <w:rPr>
          <w:rFonts w:ascii="Book Antiqua" w:hAnsi="Book Antiqua" w:cs="Arial"/>
          <w:b/>
        </w:rPr>
      </w:pPr>
    </w:p>
    <w:p w14:paraId="4F1D9165" w14:textId="77777777" w:rsidR="00B977E5" w:rsidRPr="00CB1B50" w:rsidRDefault="00B977E5" w:rsidP="00B977E5">
      <w:pPr>
        <w:jc w:val="center"/>
        <w:outlineLvl w:val="0"/>
        <w:rPr>
          <w:rFonts w:ascii="Book Antiqua" w:hAnsi="Book Antiqua" w:cs="Arial"/>
          <w:b/>
        </w:rPr>
      </w:pPr>
      <w:r w:rsidRPr="00CB1B50">
        <w:rPr>
          <w:rFonts w:ascii="Book Antiqua" w:hAnsi="Book Antiqua" w:cs="Arial"/>
          <w:b/>
        </w:rPr>
        <w:t>SECRETARY OF STATE FOR THE HOME DEPARTMENT</w:t>
      </w:r>
    </w:p>
    <w:p w14:paraId="3B9EA799" w14:textId="77777777"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Appellant</w:t>
      </w:r>
    </w:p>
    <w:p w14:paraId="764BF2BF" w14:textId="77777777" w:rsidR="00CC4491" w:rsidRDefault="00CC4491" w:rsidP="005E51FD">
      <w:pPr>
        <w:jc w:val="center"/>
        <w:rPr>
          <w:rFonts w:ascii="Book Antiqua" w:hAnsi="Book Antiqua" w:cs="Arial"/>
          <w:b/>
        </w:rPr>
      </w:pPr>
    </w:p>
    <w:p w14:paraId="50906DC6" w14:textId="306037DD" w:rsidR="00545B34" w:rsidRPr="00CB1B50" w:rsidRDefault="00545B34" w:rsidP="005E51FD">
      <w:pPr>
        <w:jc w:val="center"/>
        <w:rPr>
          <w:rFonts w:ascii="Book Antiqua" w:hAnsi="Book Antiqua" w:cs="Arial"/>
          <w:b/>
        </w:rPr>
      </w:pPr>
      <w:r w:rsidRPr="00CB1B50">
        <w:rPr>
          <w:rFonts w:ascii="Book Antiqua" w:hAnsi="Book Antiqua" w:cs="Arial"/>
          <w:b/>
        </w:rPr>
        <w:t>and</w:t>
      </w:r>
    </w:p>
    <w:p w14:paraId="4FD032EC" w14:textId="77777777" w:rsidR="00545B34" w:rsidRPr="00CB1B50" w:rsidRDefault="00545B34" w:rsidP="005E51FD">
      <w:pPr>
        <w:jc w:val="center"/>
        <w:rPr>
          <w:rFonts w:ascii="Book Antiqua" w:hAnsi="Book Antiqua" w:cs="Arial"/>
          <w:b/>
        </w:rPr>
      </w:pPr>
    </w:p>
    <w:p w14:paraId="013E7A74" w14:textId="77777777" w:rsidR="00B977E5" w:rsidRPr="006765F5" w:rsidRDefault="00B977E5" w:rsidP="00B977E5">
      <w:pPr>
        <w:jc w:val="center"/>
        <w:rPr>
          <w:rFonts w:ascii="Book Antiqua" w:hAnsi="Book Antiqua" w:cs="Arial"/>
          <w:b/>
          <w:color w:val="000000"/>
        </w:rPr>
      </w:pPr>
      <w:r w:rsidRPr="006765F5">
        <w:rPr>
          <w:rFonts w:ascii="Book Antiqua" w:hAnsi="Book Antiqua" w:cs="Arial"/>
          <w:b/>
        </w:rPr>
        <w:t>H M</w:t>
      </w:r>
      <w:r w:rsidRPr="006765F5">
        <w:rPr>
          <w:rFonts w:ascii="Book Antiqua" w:hAnsi="Book Antiqua" w:cs="Arial"/>
          <w:b/>
          <w:color w:val="000000"/>
        </w:rPr>
        <w:t xml:space="preserve"> </w:t>
      </w:r>
    </w:p>
    <w:p w14:paraId="54EC6B23" w14:textId="77777777" w:rsidR="00B977E5" w:rsidRPr="00CC4491" w:rsidRDefault="00B977E5" w:rsidP="00B977E5">
      <w:pPr>
        <w:jc w:val="center"/>
        <w:rPr>
          <w:rFonts w:ascii="Book Antiqua" w:hAnsi="Book Antiqua" w:cs="Arial"/>
          <w:color w:val="000000"/>
        </w:rPr>
      </w:pPr>
      <w:r w:rsidRPr="00CC4491">
        <w:rPr>
          <w:rFonts w:ascii="Book Antiqua" w:hAnsi="Book Antiqua" w:cs="Arial"/>
          <w:color w:val="000000"/>
        </w:rPr>
        <w:t>(ANONYMITY DIRECTION MADE)</w:t>
      </w:r>
    </w:p>
    <w:p w14:paraId="2FC10A41" w14:textId="77777777"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Respondent</w:t>
      </w:r>
    </w:p>
    <w:p w14:paraId="1380E489" w14:textId="77777777" w:rsidR="00CC4491" w:rsidRDefault="00CC4491" w:rsidP="005E51FD">
      <w:pPr>
        <w:outlineLvl w:val="0"/>
        <w:rPr>
          <w:rFonts w:ascii="Book Antiqua" w:hAnsi="Book Antiqua" w:cs="Arial"/>
          <w:b/>
          <w:u w:val="single"/>
        </w:rPr>
      </w:pPr>
    </w:p>
    <w:p w14:paraId="1BB3376F" w14:textId="6B0AAC4D" w:rsidR="00545B34" w:rsidRPr="00CB1B50" w:rsidRDefault="00545B34" w:rsidP="005E51FD">
      <w:pPr>
        <w:outlineLvl w:val="0"/>
        <w:rPr>
          <w:rFonts w:ascii="Book Antiqua" w:hAnsi="Book Antiqua" w:cs="Arial"/>
        </w:rPr>
      </w:pPr>
      <w:r w:rsidRPr="00CB1B50">
        <w:rPr>
          <w:rFonts w:ascii="Book Antiqua" w:hAnsi="Book Antiqua" w:cs="Arial"/>
          <w:b/>
          <w:u w:val="single"/>
        </w:rPr>
        <w:t>Representation</w:t>
      </w:r>
      <w:r w:rsidRPr="00CB1B50">
        <w:rPr>
          <w:rFonts w:ascii="Book Antiqua" w:hAnsi="Book Antiqua" w:cs="Arial"/>
          <w:b/>
        </w:rPr>
        <w:t>:</w:t>
      </w:r>
    </w:p>
    <w:p w14:paraId="45624C4E" w14:textId="77777777" w:rsidR="00545B34" w:rsidRPr="00CB1B50" w:rsidRDefault="00545B34" w:rsidP="005E51FD">
      <w:pPr>
        <w:rPr>
          <w:rFonts w:ascii="Book Antiqua" w:hAnsi="Book Antiqua" w:cs="Arial"/>
        </w:rPr>
      </w:pPr>
    </w:p>
    <w:p w14:paraId="671621E7" w14:textId="4147B1DD" w:rsidR="00545B34" w:rsidRPr="00CB1B50" w:rsidRDefault="00545B34" w:rsidP="005E51FD">
      <w:pPr>
        <w:tabs>
          <w:tab w:val="left" w:pos="2520"/>
        </w:tabs>
        <w:outlineLvl w:val="0"/>
        <w:rPr>
          <w:rFonts w:ascii="Book Antiqua" w:hAnsi="Book Antiqua" w:cs="Arial"/>
        </w:rPr>
      </w:pPr>
      <w:r w:rsidRPr="00CB1B50">
        <w:rPr>
          <w:rFonts w:ascii="Book Antiqua" w:hAnsi="Book Antiqua" w:cs="Arial"/>
        </w:rPr>
        <w:t xml:space="preserve">For the Appellant: </w:t>
      </w:r>
      <w:r w:rsidR="00CC4491">
        <w:rPr>
          <w:rFonts w:ascii="Book Antiqua" w:hAnsi="Book Antiqua" w:cs="Arial"/>
        </w:rPr>
        <w:t xml:space="preserve">    </w:t>
      </w:r>
      <w:r w:rsidR="00277422">
        <w:rPr>
          <w:rFonts w:ascii="Book Antiqua" w:hAnsi="Book Antiqua" w:cs="Arial"/>
        </w:rPr>
        <w:t xml:space="preserve">Ms R </w:t>
      </w:r>
      <w:proofErr w:type="spellStart"/>
      <w:r w:rsidR="00277422">
        <w:rPr>
          <w:rFonts w:ascii="Book Antiqua" w:hAnsi="Book Antiqua" w:cs="Arial"/>
        </w:rPr>
        <w:t>Petters</w:t>
      </w:r>
      <w:r w:rsidR="00386459">
        <w:rPr>
          <w:rFonts w:ascii="Book Antiqua" w:hAnsi="Book Antiqua" w:cs="Arial"/>
        </w:rPr>
        <w:t>o</w:t>
      </w:r>
      <w:r w:rsidR="00277422">
        <w:rPr>
          <w:rFonts w:ascii="Book Antiqua" w:hAnsi="Book Antiqua" w:cs="Arial"/>
        </w:rPr>
        <w:t>n</w:t>
      </w:r>
      <w:proofErr w:type="spellEnd"/>
      <w:r w:rsidR="00277422">
        <w:rPr>
          <w:rFonts w:ascii="Book Antiqua" w:hAnsi="Book Antiqua" w:cs="Arial"/>
        </w:rPr>
        <w:t xml:space="preserve">, </w:t>
      </w:r>
      <w:r w:rsidR="00B977E5">
        <w:rPr>
          <w:rFonts w:ascii="Book Antiqua" w:hAnsi="Book Antiqua" w:cs="Arial"/>
        </w:rPr>
        <w:t>Senior Home Office Presenting Officer</w:t>
      </w:r>
    </w:p>
    <w:p w14:paraId="571F8564" w14:textId="721CAE84" w:rsidR="00545B34" w:rsidRPr="00CB1B50" w:rsidRDefault="00545B34" w:rsidP="00CC4491">
      <w:pPr>
        <w:tabs>
          <w:tab w:val="left" w:pos="2520"/>
        </w:tabs>
        <w:ind w:right="-164"/>
        <w:rPr>
          <w:rFonts w:ascii="Book Antiqua" w:hAnsi="Book Antiqua" w:cs="Arial"/>
        </w:rPr>
      </w:pPr>
      <w:r w:rsidRPr="00CB1B50">
        <w:rPr>
          <w:rFonts w:ascii="Book Antiqua" w:hAnsi="Book Antiqua" w:cs="Arial"/>
        </w:rPr>
        <w:t xml:space="preserve">For the Respondent: </w:t>
      </w:r>
      <w:r w:rsidR="00CC4491">
        <w:rPr>
          <w:rFonts w:ascii="Book Antiqua" w:hAnsi="Book Antiqua" w:cs="Arial"/>
        </w:rPr>
        <w:t xml:space="preserve"> </w:t>
      </w:r>
      <w:r w:rsidR="00277422">
        <w:rPr>
          <w:rFonts w:ascii="Book Antiqua" w:hAnsi="Book Antiqua" w:cs="Arial"/>
        </w:rPr>
        <w:t xml:space="preserve">Mr C </w:t>
      </w:r>
      <w:proofErr w:type="gramStart"/>
      <w:r w:rsidR="00277422">
        <w:rPr>
          <w:rFonts w:ascii="Book Antiqua" w:hAnsi="Book Antiqua" w:cs="Arial"/>
        </w:rPr>
        <w:t xml:space="preserve">Holmes, </w:t>
      </w:r>
      <w:r w:rsidR="00B977E5" w:rsidRPr="00B977E5">
        <w:rPr>
          <w:rFonts w:ascii="Book Antiqua" w:hAnsi="Book Antiqua" w:cs="Arial"/>
        </w:rPr>
        <w:t xml:space="preserve"> </w:t>
      </w:r>
      <w:r w:rsidR="00B977E5">
        <w:rPr>
          <w:rFonts w:ascii="Book Antiqua" w:hAnsi="Book Antiqua" w:cs="Arial"/>
        </w:rPr>
        <w:t>Instructed</w:t>
      </w:r>
      <w:proofErr w:type="gramEnd"/>
      <w:r w:rsidR="00B977E5">
        <w:rPr>
          <w:rFonts w:ascii="Book Antiqua" w:hAnsi="Book Antiqua" w:cs="Arial"/>
        </w:rPr>
        <w:t xml:space="preserve"> by Parker Rhodes </w:t>
      </w:r>
      <w:proofErr w:type="spellStart"/>
      <w:r w:rsidR="00B977E5">
        <w:rPr>
          <w:rFonts w:ascii="Book Antiqua" w:hAnsi="Book Antiqua" w:cs="Arial"/>
        </w:rPr>
        <w:t>Hickmotts</w:t>
      </w:r>
      <w:proofErr w:type="spellEnd"/>
      <w:r w:rsidR="00B977E5">
        <w:rPr>
          <w:rFonts w:ascii="Book Antiqua" w:hAnsi="Book Antiqua" w:cs="Arial"/>
        </w:rPr>
        <w:t xml:space="preserve"> </w:t>
      </w:r>
      <w:r w:rsidR="00CC4491">
        <w:rPr>
          <w:rFonts w:ascii="Book Antiqua" w:hAnsi="Book Antiqua" w:cs="Arial"/>
        </w:rPr>
        <w:t>So</w:t>
      </w:r>
      <w:r w:rsidR="00B977E5">
        <w:rPr>
          <w:rFonts w:ascii="Book Antiqua" w:hAnsi="Book Antiqua" w:cs="Arial"/>
        </w:rPr>
        <w:t>licitors</w:t>
      </w:r>
    </w:p>
    <w:p w14:paraId="6F4D2B6F" w14:textId="77777777" w:rsidR="00545B34" w:rsidRPr="00CB1B50" w:rsidRDefault="00545B34" w:rsidP="00CC4491">
      <w:pPr>
        <w:spacing w:before="240"/>
        <w:jc w:val="center"/>
        <w:rPr>
          <w:rFonts w:ascii="Book Antiqua" w:hAnsi="Book Antiqua" w:cs="Arial"/>
          <w:b/>
          <w:u w:val="single"/>
        </w:rPr>
      </w:pPr>
      <w:r w:rsidRPr="00CB1B50">
        <w:rPr>
          <w:rFonts w:ascii="Book Antiqua" w:hAnsi="Book Antiqua" w:cs="Arial"/>
          <w:b/>
          <w:u w:val="single"/>
        </w:rPr>
        <w:t>DE</w:t>
      </w:r>
      <w:r w:rsidR="00755830" w:rsidRPr="00CB1B50">
        <w:rPr>
          <w:rFonts w:ascii="Book Antiqua" w:hAnsi="Book Antiqua" w:cs="Arial"/>
          <w:b/>
          <w:u w:val="single"/>
        </w:rPr>
        <w:t>CISION</w:t>
      </w:r>
      <w:r w:rsidRPr="00CB1B50">
        <w:rPr>
          <w:rFonts w:ascii="Book Antiqua" w:hAnsi="Book Antiqua" w:cs="Arial"/>
          <w:b/>
          <w:u w:val="single"/>
        </w:rPr>
        <w:t xml:space="preserve"> AND REASONS</w:t>
      </w:r>
    </w:p>
    <w:p w14:paraId="7E8846EB" w14:textId="77777777" w:rsidR="00B977E5" w:rsidRDefault="00B977E5" w:rsidP="00B977E5">
      <w:pPr>
        <w:spacing w:before="240"/>
        <w:jc w:val="both"/>
        <w:rPr>
          <w:rFonts w:ascii="Book Antiqua" w:hAnsi="Book Antiqua" w:cs="Arial"/>
        </w:rPr>
      </w:pPr>
      <w:r>
        <w:rPr>
          <w:rFonts w:ascii="Book Antiqua" w:hAnsi="Book Antiqua" w:cs="Arial"/>
        </w:rPr>
        <w:t>1. To preserve the anonymity direction made b</w:t>
      </w:r>
      <w:r w:rsidR="00760AB0">
        <w:rPr>
          <w:rFonts w:ascii="Book Antiqua" w:hAnsi="Book Antiqua" w:cs="Arial"/>
        </w:rPr>
        <w:t>y</w:t>
      </w:r>
      <w:r>
        <w:rPr>
          <w:rFonts w:ascii="Book Antiqua" w:hAnsi="Book Antiqua" w:cs="Arial"/>
        </w:rPr>
        <w:t xml:space="preserve"> </w:t>
      </w:r>
      <w:r w:rsidR="00760AB0">
        <w:rPr>
          <w:rFonts w:ascii="Book Antiqua" w:hAnsi="Book Antiqua" w:cs="Arial"/>
        </w:rPr>
        <w:t>t</w:t>
      </w:r>
      <w:r>
        <w:rPr>
          <w:rFonts w:ascii="Book Antiqua" w:hAnsi="Book Antiqua" w:cs="Arial"/>
        </w:rPr>
        <w:t>h</w:t>
      </w:r>
      <w:r w:rsidR="00760AB0">
        <w:rPr>
          <w:rFonts w:ascii="Book Antiqua" w:hAnsi="Book Antiqua" w:cs="Arial"/>
        </w:rPr>
        <w:t>e</w:t>
      </w:r>
      <w:r>
        <w:rPr>
          <w:rFonts w:ascii="Book Antiqua" w:hAnsi="Book Antiqua" w:cs="Arial"/>
        </w:rPr>
        <w:t xml:space="preserve"> First-tier Tribunal, I </w:t>
      </w:r>
      <w:r w:rsidR="005E51FD">
        <w:rPr>
          <w:rFonts w:ascii="Book Antiqua" w:hAnsi="Book Antiqua" w:cs="Arial"/>
        </w:rPr>
        <w:t>make an anonymity order under Rule 14 of the Tribunal Procedure (Upper Tribunal) Rules 2008, precluding publication of any information regarding the proceedings which would be likely to lead members of the public to identify the appellant</w:t>
      </w:r>
      <w:r>
        <w:rPr>
          <w:rFonts w:ascii="Book Antiqua" w:hAnsi="Book Antiqua" w:cs="Arial"/>
        </w:rPr>
        <w:t>.</w:t>
      </w:r>
    </w:p>
    <w:p w14:paraId="4D15A07A" w14:textId="77777777" w:rsidR="00B977E5" w:rsidRDefault="00B977E5" w:rsidP="00B977E5">
      <w:pPr>
        <w:spacing w:before="240"/>
        <w:jc w:val="both"/>
        <w:rPr>
          <w:rFonts w:ascii="Book Antiqua" w:hAnsi="Book Antiqua" w:cs="Arial"/>
        </w:rPr>
      </w:pPr>
    </w:p>
    <w:p w14:paraId="51BA52F1" w14:textId="77777777" w:rsidR="00545B34" w:rsidRPr="00B977E5" w:rsidRDefault="00B977E5" w:rsidP="00B977E5">
      <w:pPr>
        <w:jc w:val="both"/>
        <w:rPr>
          <w:rFonts w:ascii="Book Antiqua" w:hAnsi="Book Antiqua" w:cs="Arial"/>
        </w:rPr>
      </w:pPr>
      <w:r>
        <w:rPr>
          <w:rFonts w:ascii="Book Antiqua" w:hAnsi="Book Antiqua" w:cs="Arial"/>
        </w:rPr>
        <w:t xml:space="preserve">2. </w:t>
      </w:r>
      <w:r w:rsidR="00545B34" w:rsidRPr="00B977E5">
        <w:rPr>
          <w:rFonts w:ascii="Book Antiqua" w:hAnsi="Book Antiqua" w:cs="Arial"/>
        </w:rPr>
        <w:t>The Secretary of State for the Hom</w:t>
      </w:r>
      <w:r w:rsidR="00087FA9" w:rsidRPr="00B977E5">
        <w:rPr>
          <w:rFonts w:ascii="Book Antiqua" w:hAnsi="Book Antiqua" w:cs="Arial"/>
        </w:rPr>
        <w:t>e Department brings this appeal</w:t>
      </w:r>
      <w:r w:rsidR="00545B34" w:rsidRPr="00B977E5">
        <w:rPr>
          <w:rFonts w:ascii="Book Antiqua" w:hAnsi="Book Antiqua" w:cs="Arial"/>
        </w:rPr>
        <w:t xml:space="preserve"> but in order to avoid confusion the parties are referred to as they were in the First-tier Tribunal. This is an appeal by the Secretary of State against a decision of First-tier Tribunal Judge </w:t>
      </w:r>
      <w:r>
        <w:rPr>
          <w:rFonts w:ascii="Book Antiqua" w:hAnsi="Book Antiqua" w:cs="Arial"/>
        </w:rPr>
        <w:t>Jones</w:t>
      </w:r>
      <w:r w:rsidR="00545B34" w:rsidRPr="00B977E5">
        <w:rPr>
          <w:rFonts w:ascii="Book Antiqua" w:hAnsi="Book Antiqua" w:cs="Arial"/>
        </w:rPr>
        <w:t xml:space="preserve">, </w:t>
      </w:r>
      <w:r w:rsidR="00545B34" w:rsidRPr="00B977E5">
        <w:rPr>
          <w:rFonts w:ascii="Book Antiqua" w:hAnsi="Book Antiqua" w:cs="Arial"/>
        </w:rPr>
        <w:lastRenderedPageBreak/>
        <w:t xml:space="preserve">promulgated on </w:t>
      </w:r>
      <w:r>
        <w:rPr>
          <w:rFonts w:ascii="Book Antiqua" w:hAnsi="Book Antiqua" w:cs="Arial"/>
        </w:rPr>
        <w:t>26 July 2017, w</w:t>
      </w:r>
      <w:r w:rsidR="00545B34" w:rsidRPr="00B977E5">
        <w:rPr>
          <w:rFonts w:ascii="Book Antiqua" w:hAnsi="Book Antiqua" w:cs="Arial"/>
        </w:rPr>
        <w:t>hich allowed the Appellant’s appeal</w:t>
      </w:r>
      <w:r>
        <w:rPr>
          <w:rFonts w:ascii="Book Antiqua" w:hAnsi="Book Antiqua" w:cs="Arial"/>
        </w:rPr>
        <w:t xml:space="preserve"> against the </w:t>
      </w:r>
      <w:r w:rsidR="003822AA">
        <w:rPr>
          <w:rFonts w:ascii="Book Antiqua" w:hAnsi="Book Antiqua" w:cs="Arial"/>
        </w:rPr>
        <w:t>respondent’s</w:t>
      </w:r>
      <w:r>
        <w:rPr>
          <w:rFonts w:ascii="Book Antiqua" w:hAnsi="Book Antiqua" w:cs="Arial"/>
        </w:rPr>
        <w:t xml:space="preserve"> decision to refuse his protection claim.</w:t>
      </w:r>
    </w:p>
    <w:p w14:paraId="740CD398" w14:textId="77777777" w:rsidR="00545B34" w:rsidRPr="00CB1B50" w:rsidRDefault="00545B34" w:rsidP="005E51FD">
      <w:pPr>
        <w:jc w:val="both"/>
        <w:rPr>
          <w:rFonts w:ascii="Book Antiqua" w:hAnsi="Book Antiqua" w:cs="Arial"/>
        </w:rPr>
      </w:pPr>
    </w:p>
    <w:p w14:paraId="2B1E6B93" w14:textId="77777777" w:rsidR="00545B34" w:rsidRPr="00CB1B50" w:rsidRDefault="00545B34" w:rsidP="005E51FD">
      <w:pPr>
        <w:jc w:val="both"/>
        <w:rPr>
          <w:rFonts w:ascii="Book Antiqua" w:hAnsi="Book Antiqua" w:cs="Arial"/>
          <w:u w:val="single"/>
        </w:rPr>
      </w:pPr>
      <w:r w:rsidRPr="00CB1B50">
        <w:rPr>
          <w:rFonts w:ascii="Book Antiqua" w:hAnsi="Book Antiqua" w:cs="Arial"/>
          <w:u w:val="single"/>
        </w:rPr>
        <w:t>Background</w:t>
      </w:r>
    </w:p>
    <w:p w14:paraId="4911BBE5" w14:textId="77777777" w:rsidR="00545B34" w:rsidRPr="00CB1B50" w:rsidRDefault="00545B34" w:rsidP="005E51FD">
      <w:pPr>
        <w:ind w:left="360"/>
        <w:jc w:val="both"/>
        <w:rPr>
          <w:rFonts w:ascii="Book Antiqua" w:hAnsi="Book Antiqua" w:cs="Arial"/>
        </w:rPr>
      </w:pPr>
    </w:p>
    <w:p w14:paraId="486223B2" w14:textId="77777777" w:rsidR="00545B34" w:rsidRDefault="00B977E5" w:rsidP="00B977E5">
      <w:pPr>
        <w:jc w:val="both"/>
        <w:rPr>
          <w:rFonts w:ascii="Book Antiqua" w:hAnsi="Book Antiqua" w:cs="Arial"/>
        </w:rPr>
      </w:pPr>
      <w:r>
        <w:rPr>
          <w:rFonts w:ascii="Book Antiqua" w:hAnsi="Book Antiqua" w:cs="Arial"/>
        </w:rPr>
        <w:t xml:space="preserve">3. </w:t>
      </w:r>
      <w:r w:rsidR="00087FA9" w:rsidRPr="00B977E5">
        <w:rPr>
          <w:rFonts w:ascii="Book Antiqua" w:hAnsi="Book Antiqua" w:cs="Arial"/>
        </w:rPr>
        <w:t>The Appellant</w:t>
      </w:r>
      <w:r w:rsidR="00545B34" w:rsidRPr="00B977E5">
        <w:rPr>
          <w:rFonts w:ascii="Book Antiqua" w:hAnsi="Book Antiqua" w:cs="Arial"/>
        </w:rPr>
        <w:t xml:space="preserve"> was born on </w:t>
      </w:r>
      <w:r w:rsidRPr="00B977E5">
        <w:rPr>
          <w:rFonts w:ascii="Book Antiqua" w:hAnsi="Book Antiqua" w:cs="Arial"/>
        </w:rPr>
        <w:t>5 January 1998</w:t>
      </w:r>
      <w:r w:rsidR="00545B34" w:rsidRPr="00B977E5">
        <w:rPr>
          <w:rFonts w:ascii="Book Antiqua" w:hAnsi="Book Antiqua" w:cs="Arial"/>
        </w:rPr>
        <w:t xml:space="preserve"> </w:t>
      </w:r>
      <w:r w:rsidR="00087FA9" w:rsidRPr="00B977E5">
        <w:rPr>
          <w:rFonts w:ascii="Book Antiqua" w:hAnsi="Book Antiqua" w:cs="Arial"/>
        </w:rPr>
        <w:t xml:space="preserve">and is a </w:t>
      </w:r>
      <w:r w:rsidR="00622E11" w:rsidRPr="00B977E5">
        <w:rPr>
          <w:rFonts w:ascii="Book Antiqua" w:hAnsi="Book Antiqua" w:cs="Arial"/>
        </w:rPr>
        <w:t>national</w:t>
      </w:r>
      <w:r w:rsidR="00087FA9" w:rsidRPr="00B977E5">
        <w:rPr>
          <w:rFonts w:ascii="Book Antiqua" w:hAnsi="Book Antiqua" w:cs="Arial"/>
        </w:rPr>
        <w:t xml:space="preserve"> of</w:t>
      </w:r>
      <w:r w:rsidR="00545B34" w:rsidRPr="00B977E5">
        <w:rPr>
          <w:rFonts w:ascii="Book Antiqua" w:hAnsi="Book Antiqua" w:cs="Arial"/>
        </w:rPr>
        <w:t xml:space="preserve"> </w:t>
      </w:r>
      <w:r w:rsidRPr="00B977E5">
        <w:rPr>
          <w:rFonts w:ascii="Book Antiqua" w:hAnsi="Book Antiqua" w:cs="Arial"/>
        </w:rPr>
        <w:t>Iraq. O</w:t>
      </w:r>
      <w:r w:rsidR="00545B34" w:rsidRPr="00B977E5">
        <w:rPr>
          <w:rFonts w:ascii="Book Antiqua" w:hAnsi="Book Antiqua" w:cs="Arial"/>
        </w:rPr>
        <w:t xml:space="preserve">n </w:t>
      </w:r>
      <w:r w:rsidRPr="00B977E5">
        <w:rPr>
          <w:rFonts w:ascii="Book Antiqua" w:hAnsi="Book Antiqua" w:cs="Arial"/>
        </w:rPr>
        <w:t>25 July 2016</w:t>
      </w:r>
      <w:r w:rsidR="00545B34" w:rsidRPr="00B977E5">
        <w:rPr>
          <w:rFonts w:ascii="Book Antiqua" w:hAnsi="Book Antiqua" w:cs="Arial"/>
        </w:rPr>
        <w:t xml:space="preserve"> the Appellant </w:t>
      </w:r>
      <w:r w:rsidRPr="00B977E5">
        <w:rPr>
          <w:rFonts w:ascii="Book Antiqua" w:hAnsi="Book Antiqua" w:cs="Arial"/>
        </w:rPr>
        <w:t xml:space="preserve">made a protection claim, saying that he had converted to Christianity and is at risk from his family. </w:t>
      </w:r>
      <w:r w:rsidR="00545B34" w:rsidRPr="00B977E5">
        <w:rPr>
          <w:rFonts w:ascii="Book Antiqua" w:hAnsi="Book Antiqua" w:cs="Arial"/>
        </w:rPr>
        <w:t xml:space="preserve">On </w:t>
      </w:r>
      <w:r w:rsidRPr="00B977E5">
        <w:rPr>
          <w:rFonts w:ascii="Book Antiqua" w:hAnsi="Book Antiqua" w:cs="Arial"/>
        </w:rPr>
        <w:t>10 January 2017</w:t>
      </w:r>
      <w:r w:rsidR="00545B34" w:rsidRPr="00B977E5">
        <w:rPr>
          <w:rFonts w:ascii="Book Antiqua" w:hAnsi="Book Antiqua" w:cs="Arial"/>
        </w:rPr>
        <w:t xml:space="preserve"> the Secretary of State refused the Appellant’s application. </w:t>
      </w:r>
    </w:p>
    <w:p w14:paraId="780045E4" w14:textId="77777777" w:rsidR="00B977E5" w:rsidRPr="00B977E5" w:rsidRDefault="00B977E5" w:rsidP="00B977E5">
      <w:pPr>
        <w:jc w:val="both"/>
        <w:rPr>
          <w:rFonts w:ascii="Book Antiqua" w:hAnsi="Book Antiqua" w:cs="Arial"/>
        </w:rPr>
      </w:pPr>
    </w:p>
    <w:p w14:paraId="3D86410D" w14:textId="77777777" w:rsidR="00545B34" w:rsidRPr="00CB1B50" w:rsidRDefault="00545B34" w:rsidP="005E51FD">
      <w:pPr>
        <w:jc w:val="both"/>
        <w:rPr>
          <w:rFonts w:ascii="Book Antiqua" w:hAnsi="Book Antiqua" w:cs="Arial"/>
          <w:u w:val="single"/>
        </w:rPr>
      </w:pPr>
      <w:r w:rsidRPr="00CB1B50">
        <w:rPr>
          <w:rFonts w:ascii="Book Antiqua" w:hAnsi="Book Antiqua" w:cs="Arial"/>
          <w:u w:val="single"/>
        </w:rPr>
        <w:t>The Judge’s Decision</w:t>
      </w:r>
    </w:p>
    <w:p w14:paraId="627A6810" w14:textId="77777777" w:rsidR="00B977E5" w:rsidRDefault="00B977E5" w:rsidP="00B977E5">
      <w:pPr>
        <w:jc w:val="both"/>
        <w:rPr>
          <w:rFonts w:ascii="Book Antiqua" w:hAnsi="Book Antiqua" w:cs="Arial"/>
        </w:rPr>
      </w:pPr>
    </w:p>
    <w:p w14:paraId="0CF70D93" w14:textId="77777777" w:rsidR="00545B34" w:rsidRDefault="00B977E5" w:rsidP="00B977E5">
      <w:pPr>
        <w:jc w:val="both"/>
        <w:rPr>
          <w:rFonts w:ascii="Book Antiqua" w:hAnsi="Book Antiqua" w:cs="Arial"/>
          <w:color w:val="000000"/>
        </w:rPr>
      </w:pPr>
      <w:r>
        <w:rPr>
          <w:rFonts w:ascii="Book Antiqua" w:hAnsi="Book Antiqua" w:cs="Arial"/>
        </w:rPr>
        <w:t xml:space="preserve">4. </w:t>
      </w:r>
      <w:r w:rsidR="00545B34" w:rsidRPr="00B977E5">
        <w:rPr>
          <w:rFonts w:ascii="Book Antiqua" w:hAnsi="Book Antiqua" w:cs="Arial"/>
        </w:rPr>
        <w:t>The Appellant appealed to the First-tier Tribunal</w:t>
      </w:r>
      <w:r w:rsidR="00850890" w:rsidRPr="00B977E5">
        <w:rPr>
          <w:rFonts w:ascii="Book Antiqua" w:hAnsi="Book Antiqua" w:cs="Arial"/>
        </w:rPr>
        <w:t>.</w:t>
      </w:r>
      <w:r w:rsidR="00545B34" w:rsidRPr="00B977E5">
        <w:rPr>
          <w:rFonts w:ascii="Book Antiqua" w:hAnsi="Book Antiqua" w:cs="Arial"/>
        </w:rPr>
        <w:t xml:space="preserve"> First-tier Tribunal Judge </w:t>
      </w:r>
      <w:r w:rsidRPr="00B977E5">
        <w:rPr>
          <w:rFonts w:ascii="Book Antiqua" w:hAnsi="Book Antiqua" w:cs="Arial"/>
        </w:rPr>
        <w:t>Jones</w:t>
      </w:r>
      <w:r w:rsidR="00850890" w:rsidRPr="00B977E5">
        <w:rPr>
          <w:rFonts w:ascii="Book Antiqua" w:hAnsi="Book Antiqua" w:cs="Arial"/>
        </w:rPr>
        <w:t xml:space="preserve"> (</w:t>
      </w:r>
      <w:r w:rsidR="00545B34" w:rsidRPr="00B977E5">
        <w:rPr>
          <w:rFonts w:ascii="Book Antiqua" w:hAnsi="Book Antiqua" w:cs="Arial"/>
        </w:rPr>
        <w:t>“the Judge”) dismissed the appeal against the Respondent’s decision. Grounds of appeal were lodged</w:t>
      </w:r>
      <w:r w:rsidR="006765F5">
        <w:rPr>
          <w:rFonts w:ascii="Book Antiqua" w:hAnsi="Book Antiqua" w:cs="Arial"/>
        </w:rPr>
        <w:t>,</w:t>
      </w:r>
      <w:r w:rsidR="00545B34" w:rsidRPr="00B977E5">
        <w:rPr>
          <w:rFonts w:ascii="Book Antiqua" w:hAnsi="Book Antiqua" w:cs="Arial"/>
        </w:rPr>
        <w:t xml:space="preserve"> and on </w:t>
      </w:r>
      <w:r w:rsidR="009F2B33">
        <w:rPr>
          <w:rFonts w:ascii="Book Antiqua" w:hAnsi="Book Antiqua" w:cs="Arial"/>
        </w:rPr>
        <w:t xml:space="preserve">29 June 2017 </w:t>
      </w:r>
      <w:r w:rsidR="00545B34" w:rsidRPr="00B977E5">
        <w:rPr>
          <w:rFonts w:ascii="Book Antiqua" w:hAnsi="Book Antiqua" w:cs="Arial"/>
        </w:rPr>
        <w:t xml:space="preserve">Judge </w:t>
      </w:r>
      <w:proofErr w:type="spellStart"/>
      <w:r w:rsidR="009F2B33">
        <w:rPr>
          <w:rFonts w:ascii="Book Antiqua" w:hAnsi="Book Antiqua" w:cs="Arial"/>
        </w:rPr>
        <w:t>Chohan</w:t>
      </w:r>
      <w:proofErr w:type="spellEnd"/>
      <w:r w:rsidR="00545B34" w:rsidRPr="00B977E5">
        <w:rPr>
          <w:rFonts w:ascii="Book Antiqua" w:hAnsi="Book Antiqua" w:cs="Arial"/>
        </w:rPr>
        <w:t xml:space="preserve"> gave </w:t>
      </w:r>
      <w:r w:rsidR="00850890" w:rsidRPr="00B977E5">
        <w:rPr>
          <w:rFonts w:ascii="Book Antiqua" w:hAnsi="Book Antiqua" w:cs="Arial"/>
          <w:color w:val="000000"/>
        </w:rPr>
        <w:t>permission to appeal stating</w:t>
      </w:r>
    </w:p>
    <w:p w14:paraId="7CD0791F" w14:textId="77777777" w:rsidR="009F2B33" w:rsidRDefault="009F2B33" w:rsidP="00B977E5">
      <w:pPr>
        <w:jc w:val="both"/>
        <w:rPr>
          <w:rFonts w:ascii="Book Antiqua" w:hAnsi="Book Antiqua" w:cs="Arial"/>
          <w:color w:val="000000"/>
        </w:rPr>
      </w:pPr>
    </w:p>
    <w:p w14:paraId="64C3875B" w14:textId="77777777" w:rsidR="009F2B33" w:rsidRPr="006765F5" w:rsidRDefault="009F2B33" w:rsidP="00760AB0">
      <w:pPr>
        <w:ind w:left="720"/>
        <w:jc w:val="both"/>
        <w:rPr>
          <w:rFonts w:ascii="Book Antiqua" w:hAnsi="Book Antiqua" w:cs="Arial"/>
          <w:color w:val="000000"/>
          <w:sz w:val="22"/>
          <w:szCs w:val="22"/>
        </w:rPr>
      </w:pPr>
      <w:r w:rsidRPr="006765F5">
        <w:rPr>
          <w:rFonts w:ascii="Book Antiqua" w:hAnsi="Book Antiqua" w:cs="Arial"/>
          <w:color w:val="000000"/>
          <w:sz w:val="22"/>
          <w:szCs w:val="22"/>
        </w:rPr>
        <w:t xml:space="preserve">1. </w:t>
      </w:r>
      <w:r w:rsidR="00760AB0" w:rsidRPr="006765F5">
        <w:rPr>
          <w:rFonts w:ascii="Book Antiqua" w:hAnsi="Book Antiqua" w:cs="Arial"/>
          <w:color w:val="000000"/>
          <w:sz w:val="22"/>
          <w:szCs w:val="22"/>
        </w:rPr>
        <w:t>Permission to appeal is sought, in time, against the decision of Judge T Jones, promulgated on 26 July 2017, allowing the appellant’s appeal against a decision of the respondent to refuse to grant asylum.</w:t>
      </w:r>
    </w:p>
    <w:p w14:paraId="3C2C99E2" w14:textId="77777777" w:rsidR="00760AB0" w:rsidRPr="006765F5" w:rsidRDefault="00760AB0" w:rsidP="00760AB0">
      <w:pPr>
        <w:ind w:left="720"/>
        <w:jc w:val="both"/>
        <w:rPr>
          <w:rFonts w:ascii="Book Antiqua" w:hAnsi="Book Antiqua" w:cs="Arial"/>
          <w:color w:val="000000"/>
          <w:sz w:val="22"/>
          <w:szCs w:val="22"/>
        </w:rPr>
      </w:pPr>
    </w:p>
    <w:p w14:paraId="16183531" w14:textId="77777777" w:rsidR="00760AB0" w:rsidRPr="006765F5" w:rsidRDefault="00760AB0" w:rsidP="00760AB0">
      <w:pPr>
        <w:ind w:left="720"/>
        <w:jc w:val="both"/>
        <w:rPr>
          <w:rFonts w:ascii="Book Antiqua" w:hAnsi="Book Antiqua" w:cs="Arial"/>
          <w:color w:val="000000"/>
          <w:sz w:val="22"/>
          <w:szCs w:val="22"/>
        </w:rPr>
      </w:pPr>
      <w:r w:rsidRPr="006765F5">
        <w:rPr>
          <w:rFonts w:ascii="Book Antiqua" w:hAnsi="Book Antiqua" w:cs="Arial"/>
          <w:color w:val="000000"/>
          <w:sz w:val="22"/>
          <w:szCs w:val="22"/>
        </w:rPr>
        <w:t>2. In short, the grounds argue that as the Judge had not accepted the appellant’s core claim in respect of his conversion to Christianity, the Judge erred by allowing the appeal.</w:t>
      </w:r>
    </w:p>
    <w:p w14:paraId="39BD5438" w14:textId="77777777" w:rsidR="00760AB0" w:rsidRPr="006765F5" w:rsidRDefault="00760AB0" w:rsidP="00760AB0">
      <w:pPr>
        <w:ind w:left="720"/>
        <w:jc w:val="both"/>
        <w:rPr>
          <w:rFonts w:ascii="Book Antiqua" w:hAnsi="Book Antiqua" w:cs="Arial"/>
          <w:color w:val="000000"/>
          <w:sz w:val="22"/>
          <w:szCs w:val="22"/>
        </w:rPr>
      </w:pPr>
    </w:p>
    <w:p w14:paraId="2F54C3C2" w14:textId="77777777" w:rsidR="00760AB0" w:rsidRPr="006765F5" w:rsidRDefault="00760AB0" w:rsidP="00760AB0">
      <w:pPr>
        <w:ind w:left="720"/>
        <w:jc w:val="both"/>
        <w:rPr>
          <w:rFonts w:ascii="Book Antiqua" w:hAnsi="Book Antiqua" w:cs="Arial"/>
          <w:color w:val="000000"/>
          <w:sz w:val="22"/>
          <w:szCs w:val="22"/>
        </w:rPr>
      </w:pPr>
      <w:r w:rsidRPr="006765F5">
        <w:rPr>
          <w:rFonts w:ascii="Book Antiqua" w:hAnsi="Book Antiqua" w:cs="Arial"/>
          <w:color w:val="000000"/>
          <w:sz w:val="22"/>
          <w:szCs w:val="22"/>
        </w:rPr>
        <w:t>3. It is correct to say that the Judge f</w:t>
      </w:r>
      <w:r w:rsidR="006765F5" w:rsidRPr="006765F5">
        <w:rPr>
          <w:rFonts w:ascii="Book Antiqua" w:hAnsi="Book Antiqua" w:cs="Arial"/>
          <w:color w:val="000000"/>
          <w:sz w:val="22"/>
          <w:szCs w:val="22"/>
        </w:rPr>
        <w:t>i</w:t>
      </w:r>
      <w:r w:rsidRPr="006765F5">
        <w:rPr>
          <w:rFonts w:ascii="Book Antiqua" w:hAnsi="Book Antiqua" w:cs="Arial"/>
          <w:color w:val="000000"/>
          <w:sz w:val="22"/>
          <w:szCs w:val="22"/>
        </w:rPr>
        <w:t xml:space="preserve">nds the appellant’s conversion to Christianity as not genuine. It seems that was the appellant’s core claim. However, the Judge then went on to allow the appeal on the basis of the current situation in Iraq. However, it seems it is open to argument that the Judge has given inadequate reasons for finding that the appellant would be at risk on return to Iraq. </w:t>
      </w:r>
    </w:p>
    <w:p w14:paraId="61E6B407" w14:textId="77777777" w:rsidR="00760AB0" w:rsidRPr="006765F5" w:rsidRDefault="00760AB0" w:rsidP="00760AB0">
      <w:pPr>
        <w:ind w:left="720"/>
        <w:jc w:val="both"/>
        <w:rPr>
          <w:rFonts w:ascii="Book Antiqua" w:hAnsi="Book Antiqua" w:cs="Arial"/>
          <w:color w:val="000000"/>
          <w:sz w:val="22"/>
          <w:szCs w:val="22"/>
        </w:rPr>
      </w:pPr>
    </w:p>
    <w:p w14:paraId="6A95667A" w14:textId="77777777" w:rsidR="00760AB0" w:rsidRPr="006765F5" w:rsidRDefault="00760AB0" w:rsidP="00760AB0">
      <w:pPr>
        <w:ind w:left="720"/>
        <w:jc w:val="both"/>
        <w:rPr>
          <w:rFonts w:ascii="Book Antiqua" w:hAnsi="Book Antiqua" w:cs="Arial"/>
          <w:color w:val="000000"/>
          <w:sz w:val="22"/>
          <w:szCs w:val="22"/>
        </w:rPr>
      </w:pPr>
      <w:r w:rsidRPr="006765F5">
        <w:rPr>
          <w:rFonts w:ascii="Book Antiqua" w:hAnsi="Book Antiqua" w:cs="Arial"/>
          <w:color w:val="000000"/>
          <w:sz w:val="22"/>
          <w:szCs w:val="22"/>
        </w:rPr>
        <w:t>4. Accordingly there is an arguable error of law.</w:t>
      </w:r>
    </w:p>
    <w:p w14:paraId="008952C8" w14:textId="77777777" w:rsidR="00760AB0" w:rsidRPr="006765F5" w:rsidRDefault="00760AB0" w:rsidP="00B977E5">
      <w:pPr>
        <w:jc w:val="both"/>
        <w:rPr>
          <w:rFonts w:ascii="Book Antiqua" w:hAnsi="Book Antiqua" w:cs="Arial"/>
          <w:color w:val="000000"/>
          <w:sz w:val="22"/>
          <w:szCs w:val="22"/>
        </w:rPr>
      </w:pPr>
    </w:p>
    <w:p w14:paraId="2F396AD2" w14:textId="77777777" w:rsidR="00760AB0" w:rsidRPr="006765F5" w:rsidRDefault="00386459" w:rsidP="00B977E5">
      <w:pPr>
        <w:jc w:val="both"/>
        <w:rPr>
          <w:rFonts w:ascii="Book Antiqua" w:hAnsi="Book Antiqua" w:cs="Arial"/>
          <w:color w:val="000000"/>
          <w:u w:val="single"/>
        </w:rPr>
      </w:pPr>
      <w:r w:rsidRPr="006765F5">
        <w:rPr>
          <w:rFonts w:ascii="Book Antiqua" w:hAnsi="Book Antiqua" w:cs="Arial"/>
          <w:color w:val="000000"/>
          <w:u w:val="single"/>
        </w:rPr>
        <w:t>The Hearing</w:t>
      </w:r>
    </w:p>
    <w:p w14:paraId="48C3BB8D" w14:textId="77777777" w:rsidR="00386459" w:rsidRDefault="00386459" w:rsidP="00B977E5">
      <w:pPr>
        <w:jc w:val="both"/>
        <w:rPr>
          <w:rFonts w:ascii="Book Antiqua" w:hAnsi="Book Antiqua" w:cs="Arial"/>
          <w:color w:val="000000"/>
        </w:rPr>
      </w:pPr>
    </w:p>
    <w:p w14:paraId="17FEFD95" w14:textId="77777777" w:rsidR="00386459" w:rsidRDefault="00386459" w:rsidP="00B977E5">
      <w:pPr>
        <w:jc w:val="both"/>
        <w:rPr>
          <w:rFonts w:ascii="Book Antiqua" w:hAnsi="Book Antiqua" w:cs="Arial"/>
          <w:color w:val="000000"/>
        </w:rPr>
      </w:pPr>
      <w:r>
        <w:rPr>
          <w:rFonts w:ascii="Book Antiqua" w:hAnsi="Book Antiqua" w:cs="Arial"/>
          <w:color w:val="000000"/>
        </w:rPr>
        <w:t xml:space="preserve">5. (a) </w:t>
      </w:r>
      <w:r w:rsidR="006765F5">
        <w:rPr>
          <w:rFonts w:ascii="Book Antiqua" w:hAnsi="Book Antiqua" w:cs="Arial"/>
          <w:color w:val="000000"/>
        </w:rPr>
        <w:t>F</w:t>
      </w:r>
      <w:r w:rsidR="00BB3B40">
        <w:rPr>
          <w:rFonts w:ascii="Book Antiqua" w:hAnsi="Book Antiqua" w:cs="Arial"/>
          <w:color w:val="000000"/>
        </w:rPr>
        <w:t>or the respondent</w:t>
      </w:r>
      <w:r w:rsidR="006765F5">
        <w:rPr>
          <w:rFonts w:ascii="Book Antiqua" w:hAnsi="Book Antiqua" w:cs="Arial"/>
          <w:color w:val="000000"/>
        </w:rPr>
        <w:t>,</w:t>
      </w:r>
      <w:r w:rsidR="00BB3B40">
        <w:rPr>
          <w:rFonts w:ascii="Book Antiqua" w:hAnsi="Book Antiqua" w:cs="Arial"/>
          <w:color w:val="000000"/>
        </w:rPr>
        <w:t xml:space="preserve"> Mr </w:t>
      </w:r>
      <w:proofErr w:type="spellStart"/>
      <w:r w:rsidR="00BB3B40">
        <w:rPr>
          <w:rFonts w:ascii="Book Antiqua" w:hAnsi="Book Antiqua" w:cs="Arial"/>
          <w:color w:val="000000"/>
        </w:rPr>
        <w:t>Petterson</w:t>
      </w:r>
      <w:proofErr w:type="spellEnd"/>
      <w:r w:rsidR="00BB3B40">
        <w:rPr>
          <w:rFonts w:ascii="Book Antiqua" w:hAnsi="Book Antiqua" w:cs="Arial"/>
          <w:color w:val="000000"/>
        </w:rPr>
        <w:t xml:space="preserve"> moved the grounds of appeal. She told me that the </w:t>
      </w:r>
      <w:r w:rsidR="006765F5">
        <w:rPr>
          <w:rFonts w:ascii="Book Antiqua" w:hAnsi="Book Antiqua" w:cs="Arial"/>
          <w:color w:val="000000"/>
        </w:rPr>
        <w:t>J</w:t>
      </w:r>
      <w:r w:rsidR="00BB3B40">
        <w:rPr>
          <w:rFonts w:ascii="Book Antiqua" w:hAnsi="Book Antiqua" w:cs="Arial"/>
          <w:color w:val="000000"/>
        </w:rPr>
        <w:t>udge did not accept the appellant’s account of conversion to Christianity, but allowed the appellant’s appeal f</w:t>
      </w:r>
      <w:r w:rsidR="006765F5">
        <w:rPr>
          <w:rFonts w:ascii="Book Antiqua" w:hAnsi="Book Antiqua" w:cs="Arial"/>
          <w:color w:val="000000"/>
        </w:rPr>
        <w:t>inding</w:t>
      </w:r>
      <w:r w:rsidR="00BB3B40">
        <w:rPr>
          <w:rFonts w:ascii="Book Antiqua" w:hAnsi="Book Antiqua" w:cs="Arial"/>
          <w:color w:val="000000"/>
        </w:rPr>
        <w:t xml:space="preserve"> that internal relocation</w:t>
      </w:r>
      <w:r w:rsidR="006765F5">
        <w:rPr>
          <w:rFonts w:ascii="Book Antiqua" w:hAnsi="Book Antiqua" w:cs="Arial"/>
          <w:color w:val="000000"/>
        </w:rPr>
        <w:t xml:space="preserve"> will be unduly</w:t>
      </w:r>
      <w:r w:rsidR="00BB3B40">
        <w:rPr>
          <w:rFonts w:ascii="Book Antiqua" w:hAnsi="Book Antiqua" w:cs="Arial"/>
          <w:color w:val="000000"/>
        </w:rPr>
        <w:t xml:space="preserve"> harsh. She took me to </w:t>
      </w:r>
      <w:r w:rsidR="006765F5">
        <w:rPr>
          <w:rFonts w:ascii="Book Antiqua" w:hAnsi="Book Antiqua" w:cs="Arial"/>
          <w:color w:val="000000"/>
        </w:rPr>
        <w:t>[</w:t>
      </w:r>
      <w:r w:rsidR="00BB3B40">
        <w:rPr>
          <w:rFonts w:ascii="Book Antiqua" w:hAnsi="Book Antiqua" w:cs="Arial"/>
          <w:color w:val="000000"/>
        </w:rPr>
        <w:t>45</w:t>
      </w:r>
      <w:r w:rsidR="006765F5">
        <w:rPr>
          <w:rFonts w:ascii="Book Antiqua" w:hAnsi="Book Antiqua" w:cs="Arial"/>
          <w:color w:val="000000"/>
        </w:rPr>
        <w:t>]</w:t>
      </w:r>
      <w:r w:rsidR="00BB3B40">
        <w:rPr>
          <w:rFonts w:ascii="Book Antiqua" w:hAnsi="Book Antiqua" w:cs="Arial"/>
          <w:color w:val="000000"/>
        </w:rPr>
        <w:t xml:space="preserve"> to </w:t>
      </w:r>
      <w:r w:rsidR="006765F5">
        <w:rPr>
          <w:rFonts w:ascii="Book Antiqua" w:hAnsi="Book Antiqua" w:cs="Arial"/>
          <w:color w:val="000000"/>
        </w:rPr>
        <w:t>[</w:t>
      </w:r>
      <w:r w:rsidR="00BB3B40">
        <w:rPr>
          <w:rFonts w:ascii="Book Antiqua" w:hAnsi="Book Antiqua" w:cs="Arial"/>
          <w:color w:val="000000"/>
        </w:rPr>
        <w:t>47</w:t>
      </w:r>
      <w:r w:rsidR="006765F5">
        <w:rPr>
          <w:rFonts w:ascii="Book Antiqua" w:hAnsi="Book Antiqua" w:cs="Arial"/>
          <w:color w:val="000000"/>
        </w:rPr>
        <w:t>]</w:t>
      </w:r>
      <w:r w:rsidR="00BB3B40">
        <w:rPr>
          <w:rFonts w:ascii="Book Antiqua" w:hAnsi="Book Antiqua" w:cs="Arial"/>
          <w:color w:val="000000"/>
        </w:rPr>
        <w:t xml:space="preserve"> of the decision and told me that</w:t>
      </w:r>
      <w:r w:rsidR="006765F5">
        <w:rPr>
          <w:rFonts w:ascii="Book Antiqua" w:hAnsi="Book Antiqua" w:cs="Arial"/>
          <w:color w:val="000000"/>
        </w:rPr>
        <w:t>,</w:t>
      </w:r>
      <w:r w:rsidR="00BB3B40">
        <w:rPr>
          <w:rFonts w:ascii="Book Antiqua" w:hAnsi="Book Antiqua" w:cs="Arial"/>
          <w:color w:val="000000"/>
        </w:rPr>
        <w:t xml:space="preserve"> there</w:t>
      </w:r>
      <w:r w:rsidR="006765F5">
        <w:rPr>
          <w:rFonts w:ascii="Book Antiqua" w:hAnsi="Book Antiqua" w:cs="Arial"/>
          <w:color w:val="000000"/>
        </w:rPr>
        <w:t>,</w:t>
      </w:r>
      <w:r w:rsidR="00BB3B40">
        <w:rPr>
          <w:rFonts w:ascii="Book Antiqua" w:hAnsi="Book Antiqua" w:cs="Arial"/>
          <w:color w:val="000000"/>
        </w:rPr>
        <w:t xml:space="preserve"> the </w:t>
      </w:r>
      <w:r w:rsidR="006765F5">
        <w:rPr>
          <w:rFonts w:ascii="Book Antiqua" w:hAnsi="Book Antiqua" w:cs="Arial"/>
          <w:color w:val="000000"/>
        </w:rPr>
        <w:t>J</w:t>
      </w:r>
      <w:r w:rsidR="00BB3B40">
        <w:rPr>
          <w:rFonts w:ascii="Book Antiqua" w:hAnsi="Book Antiqua" w:cs="Arial"/>
          <w:color w:val="000000"/>
        </w:rPr>
        <w:t>udge</w:t>
      </w:r>
      <w:r w:rsidR="006765F5">
        <w:rPr>
          <w:rFonts w:ascii="Book Antiqua" w:hAnsi="Book Antiqua" w:cs="Arial"/>
          <w:color w:val="000000"/>
        </w:rPr>
        <w:t>’</w:t>
      </w:r>
      <w:r w:rsidR="00BB3B40">
        <w:rPr>
          <w:rFonts w:ascii="Book Antiqua" w:hAnsi="Book Antiqua" w:cs="Arial"/>
          <w:color w:val="000000"/>
        </w:rPr>
        <w:t xml:space="preserve">s consideration of internal relocation is inadequate. </w:t>
      </w:r>
      <w:r w:rsidR="006765F5">
        <w:rPr>
          <w:rFonts w:ascii="Book Antiqua" w:hAnsi="Book Antiqua" w:cs="Arial"/>
          <w:color w:val="000000"/>
        </w:rPr>
        <w:t xml:space="preserve">Ms </w:t>
      </w:r>
      <w:proofErr w:type="spellStart"/>
      <w:r w:rsidR="006765F5">
        <w:rPr>
          <w:rFonts w:ascii="Book Antiqua" w:hAnsi="Book Antiqua" w:cs="Arial"/>
          <w:color w:val="000000"/>
        </w:rPr>
        <w:t>Petterson</w:t>
      </w:r>
      <w:proofErr w:type="spellEnd"/>
      <w:r w:rsidR="00BB3B40">
        <w:rPr>
          <w:rFonts w:ascii="Book Antiqua" w:hAnsi="Book Antiqua" w:cs="Arial"/>
          <w:color w:val="000000"/>
        </w:rPr>
        <w:t xml:space="preserve"> told me that the </w:t>
      </w:r>
      <w:r w:rsidR="006765F5">
        <w:rPr>
          <w:rFonts w:ascii="Book Antiqua" w:hAnsi="Book Antiqua" w:cs="Arial"/>
          <w:color w:val="000000"/>
        </w:rPr>
        <w:t>J</w:t>
      </w:r>
      <w:r w:rsidR="00BB3B40">
        <w:rPr>
          <w:rFonts w:ascii="Book Antiqua" w:hAnsi="Book Antiqua" w:cs="Arial"/>
          <w:color w:val="000000"/>
        </w:rPr>
        <w:t>udge reaches the conclusion that the appellant c</w:t>
      </w:r>
      <w:r w:rsidR="006765F5">
        <w:rPr>
          <w:rFonts w:ascii="Book Antiqua" w:hAnsi="Book Antiqua" w:cs="Arial"/>
          <w:color w:val="000000"/>
        </w:rPr>
        <w:t>an</w:t>
      </w:r>
      <w:r w:rsidR="00BB3B40">
        <w:rPr>
          <w:rFonts w:ascii="Book Antiqua" w:hAnsi="Book Antiqua" w:cs="Arial"/>
          <w:color w:val="000000"/>
        </w:rPr>
        <w:t xml:space="preserve">not return to Iraq because of the economic </w:t>
      </w:r>
      <w:r w:rsidR="006765F5">
        <w:rPr>
          <w:rFonts w:ascii="Book Antiqua" w:hAnsi="Book Antiqua" w:cs="Arial"/>
          <w:color w:val="000000"/>
        </w:rPr>
        <w:t>situati</w:t>
      </w:r>
      <w:r w:rsidR="00BB3B40">
        <w:rPr>
          <w:rFonts w:ascii="Book Antiqua" w:hAnsi="Book Antiqua" w:cs="Arial"/>
          <w:color w:val="000000"/>
        </w:rPr>
        <w:t>on in IKR</w:t>
      </w:r>
    </w:p>
    <w:p w14:paraId="2C5307C2" w14:textId="77777777" w:rsidR="00BB3B40" w:rsidRDefault="00BB3B40" w:rsidP="00B977E5">
      <w:pPr>
        <w:jc w:val="both"/>
        <w:rPr>
          <w:rFonts w:ascii="Book Antiqua" w:hAnsi="Book Antiqua" w:cs="Arial"/>
          <w:color w:val="000000"/>
        </w:rPr>
      </w:pPr>
    </w:p>
    <w:p w14:paraId="085D7406" w14:textId="77777777" w:rsidR="00BB3B40" w:rsidRDefault="00BB3B40" w:rsidP="00B977E5">
      <w:pPr>
        <w:jc w:val="both"/>
        <w:rPr>
          <w:rFonts w:ascii="Book Antiqua" w:hAnsi="Book Antiqua" w:cs="Arial"/>
          <w:color w:val="000000"/>
        </w:rPr>
      </w:pPr>
      <w:r>
        <w:rPr>
          <w:rFonts w:ascii="Book Antiqua" w:hAnsi="Book Antiqua" w:cs="Arial"/>
          <w:color w:val="000000"/>
        </w:rPr>
        <w:t xml:space="preserve">(b) Ms </w:t>
      </w:r>
      <w:proofErr w:type="spellStart"/>
      <w:r>
        <w:rPr>
          <w:rFonts w:ascii="Book Antiqua" w:hAnsi="Book Antiqua" w:cs="Arial"/>
          <w:color w:val="000000"/>
        </w:rPr>
        <w:t>Petterson</w:t>
      </w:r>
      <w:proofErr w:type="spellEnd"/>
      <w:r>
        <w:rPr>
          <w:rFonts w:ascii="Book Antiqua" w:hAnsi="Book Antiqua" w:cs="Arial"/>
          <w:color w:val="000000"/>
        </w:rPr>
        <w:t xml:space="preserve"> told me that the </w:t>
      </w:r>
      <w:r w:rsidR="006765F5">
        <w:rPr>
          <w:rFonts w:ascii="Book Antiqua" w:hAnsi="Book Antiqua" w:cs="Arial"/>
          <w:color w:val="000000"/>
        </w:rPr>
        <w:t>J</w:t>
      </w:r>
      <w:r>
        <w:rPr>
          <w:rFonts w:ascii="Book Antiqua" w:hAnsi="Book Antiqua" w:cs="Arial"/>
          <w:color w:val="000000"/>
        </w:rPr>
        <w:t>udge</w:t>
      </w:r>
      <w:r w:rsidR="006765F5">
        <w:rPr>
          <w:rFonts w:ascii="Book Antiqua" w:hAnsi="Book Antiqua" w:cs="Arial"/>
          <w:color w:val="000000"/>
        </w:rPr>
        <w:t>’</w:t>
      </w:r>
      <w:r>
        <w:rPr>
          <w:rFonts w:ascii="Book Antiqua" w:hAnsi="Book Antiqua" w:cs="Arial"/>
          <w:color w:val="000000"/>
        </w:rPr>
        <w:t xml:space="preserve">s findings are fundamentally flawed because the </w:t>
      </w:r>
      <w:r w:rsidR="006765F5">
        <w:rPr>
          <w:rFonts w:ascii="Book Antiqua" w:hAnsi="Book Antiqua" w:cs="Arial"/>
          <w:color w:val="000000"/>
        </w:rPr>
        <w:t>J</w:t>
      </w:r>
      <w:r>
        <w:rPr>
          <w:rFonts w:ascii="Book Antiqua" w:hAnsi="Book Antiqua" w:cs="Arial"/>
          <w:color w:val="000000"/>
        </w:rPr>
        <w:t xml:space="preserve">udge does not indicate what risk the appellant would face if returned to Iraq. She told me that the </w:t>
      </w:r>
      <w:r w:rsidR="006765F5">
        <w:rPr>
          <w:rFonts w:ascii="Book Antiqua" w:hAnsi="Book Antiqua" w:cs="Arial"/>
          <w:color w:val="000000"/>
        </w:rPr>
        <w:t>J</w:t>
      </w:r>
      <w:r>
        <w:rPr>
          <w:rFonts w:ascii="Book Antiqua" w:hAnsi="Book Antiqua" w:cs="Arial"/>
          <w:color w:val="000000"/>
        </w:rPr>
        <w:t>udge gives no reason for finding that return</w:t>
      </w:r>
      <w:r w:rsidR="006765F5">
        <w:rPr>
          <w:rFonts w:ascii="Book Antiqua" w:hAnsi="Book Antiqua" w:cs="Arial"/>
          <w:color w:val="000000"/>
        </w:rPr>
        <w:t xml:space="preserve"> to IKR</w:t>
      </w:r>
      <w:r>
        <w:rPr>
          <w:rFonts w:ascii="Book Antiqua" w:hAnsi="Book Antiqua" w:cs="Arial"/>
          <w:color w:val="000000"/>
        </w:rPr>
        <w:t xml:space="preserve"> will</w:t>
      </w:r>
      <w:r w:rsidR="006765F5">
        <w:rPr>
          <w:rFonts w:ascii="Book Antiqua" w:hAnsi="Book Antiqua" w:cs="Arial"/>
          <w:color w:val="000000"/>
        </w:rPr>
        <w:t xml:space="preserve"> be</w:t>
      </w:r>
      <w:r>
        <w:rPr>
          <w:rFonts w:ascii="Book Antiqua" w:hAnsi="Book Antiqua" w:cs="Arial"/>
          <w:color w:val="000000"/>
        </w:rPr>
        <w:t xml:space="preserve"> unduly harsh </w:t>
      </w:r>
      <w:r w:rsidR="006765F5">
        <w:rPr>
          <w:rFonts w:ascii="Book Antiqua" w:hAnsi="Book Antiqua" w:cs="Arial"/>
          <w:color w:val="000000"/>
        </w:rPr>
        <w:t>and</w:t>
      </w:r>
      <w:r>
        <w:rPr>
          <w:rFonts w:ascii="Book Antiqua" w:hAnsi="Book Antiqua" w:cs="Arial"/>
          <w:color w:val="000000"/>
        </w:rPr>
        <w:t xml:space="preserve"> provides no specification of risk to the appellant. She urged me to set the decision aside.</w:t>
      </w:r>
    </w:p>
    <w:p w14:paraId="0438B5CB" w14:textId="77777777" w:rsidR="00BB3B40" w:rsidRDefault="00BB3B40" w:rsidP="00B977E5">
      <w:pPr>
        <w:jc w:val="both"/>
        <w:rPr>
          <w:rFonts w:ascii="Book Antiqua" w:hAnsi="Book Antiqua" w:cs="Arial"/>
          <w:color w:val="000000"/>
        </w:rPr>
      </w:pPr>
    </w:p>
    <w:p w14:paraId="0EA2D549" w14:textId="77777777" w:rsidR="00BB3B40" w:rsidRDefault="00BB3B40" w:rsidP="00B977E5">
      <w:pPr>
        <w:jc w:val="both"/>
        <w:rPr>
          <w:rFonts w:ascii="Book Antiqua" w:hAnsi="Book Antiqua" w:cs="Arial"/>
          <w:color w:val="000000"/>
        </w:rPr>
      </w:pPr>
      <w:r>
        <w:rPr>
          <w:rFonts w:ascii="Book Antiqua" w:hAnsi="Book Antiqua" w:cs="Arial"/>
          <w:color w:val="000000"/>
        </w:rPr>
        <w:t xml:space="preserve">6. (a) </w:t>
      </w:r>
      <w:r w:rsidR="00DB5B70">
        <w:rPr>
          <w:rFonts w:ascii="Book Antiqua" w:hAnsi="Book Antiqua" w:cs="Arial"/>
          <w:color w:val="000000"/>
        </w:rPr>
        <w:t>F</w:t>
      </w:r>
      <w:r>
        <w:rPr>
          <w:rFonts w:ascii="Book Antiqua" w:hAnsi="Book Antiqua" w:cs="Arial"/>
          <w:color w:val="000000"/>
        </w:rPr>
        <w:t>or the appellant</w:t>
      </w:r>
      <w:r w:rsidR="00DB5B70">
        <w:rPr>
          <w:rFonts w:ascii="Book Antiqua" w:hAnsi="Book Antiqua" w:cs="Arial"/>
          <w:color w:val="000000"/>
        </w:rPr>
        <w:t>,</w:t>
      </w:r>
      <w:r>
        <w:rPr>
          <w:rFonts w:ascii="Book Antiqua" w:hAnsi="Book Antiqua" w:cs="Arial"/>
          <w:color w:val="000000"/>
        </w:rPr>
        <w:t xml:space="preserve"> Mr Holmes told me that the decision does not contain any errors of law. He told me that the starting point is that the appellant comes from Kirkuk and </w:t>
      </w:r>
      <w:r>
        <w:rPr>
          <w:rFonts w:ascii="Book Antiqua" w:hAnsi="Book Antiqua" w:cs="Arial"/>
          <w:color w:val="000000"/>
        </w:rPr>
        <w:lastRenderedPageBreak/>
        <w:t xml:space="preserve">is Kurdish. The appellant does not come from IKR. According to </w:t>
      </w:r>
      <w:r w:rsidR="005A229D" w:rsidRPr="0020531E">
        <w:rPr>
          <w:rFonts w:ascii="Book Antiqua" w:hAnsi="Book Antiqua" w:cs="Arial"/>
          <w:color w:val="000000"/>
          <w:u w:val="single"/>
        </w:rPr>
        <w:t xml:space="preserve">AA (Iraq) CG </w:t>
      </w:r>
      <w:r w:rsidR="005A229D" w:rsidRPr="0020531E">
        <w:rPr>
          <w:rFonts w:ascii="Book Antiqua" w:hAnsi="Book Antiqua" w:cs="Arial"/>
          <w:color w:val="000000"/>
        </w:rPr>
        <w:t xml:space="preserve">[2017] EWCA </w:t>
      </w:r>
      <w:proofErr w:type="spellStart"/>
      <w:r w:rsidR="005A229D" w:rsidRPr="0020531E">
        <w:rPr>
          <w:rFonts w:ascii="Book Antiqua" w:hAnsi="Book Antiqua" w:cs="Arial"/>
          <w:color w:val="000000"/>
        </w:rPr>
        <w:t>Civ</w:t>
      </w:r>
      <w:proofErr w:type="spellEnd"/>
      <w:r w:rsidR="005A229D" w:rsidRPr="0020531E">
        <w:rPr>
          <w:rFonts w:ascii="Book Antiqua" w:hAnsi="Book Antiqua" w:cs="Arial"/>
          <w:color w:val="000000"/>
        </w:rPr>
        <w:t xml:space="preserve"> 944</w:t>
      </w:r>
      <w:r w:rsidR="005A229D">
        <w:rPr>
          <w:rFonts w:ascii="Book Antiqua" w:hAnsi="Book Antiqua" w:cs="Arial"/>
          <w:color w:val="000000"/>
        </w:rPr>
        <w:t xml:space="preserve"> </w:t>
      </w:r>
      <w:r>
        <w:rPr>
          <w:rFonts w:ascii="Book Antiqua" w:hAnsi="Book Antiqua" w:cs="Arial"/>
          <w:color w:val="000000"/>
        </w:rPr>
        <w:t>the</w:t>
      </w:r>
      <w:r w:rsidR="005A229D">
        <w:rPr>
          <w:rFonts w:ascii="Book Antiqua" w:hAnsi="Book Antiqua" w:cs="Arial"/>
          <w:color w:val="000000"/>
        </w:rPr>
        <w:t>re is an</w:t>
      </w:r>
      <w:r>
        <w:rPr>
          <w:rFonts w:ascii="Book Antiqua" w:hAnsi="Book Antiqua" w:cs="Arial"/>
          <w:color w:val="000000"/>
        </w:rPr>
        <w:t xml:space="preserve"> article 15</w:t>
      </w:r>
      <w:r w:rsidR="005A229D">
        <w:rPr>
          <w:rFonts w:ascii="Book Antiqua" w:hAnsi="Book Antiqua" w:cs="Arial"/>
          <w:color w:val="000000"/>
        </w:rPr>
        <w:t xml:space="preserve">(c) </w:t>
      </w:r>
      <w:r>
        <w:rPr>
          <w:rFonts w:ascii="Book Antiqua" w:hAnsi="Book Antiqua" w:cs="Arial"/>
          <w:color w:val="000000"/>
        </w:rPr>
        <w:t xml:space="preserve">risk (and by analogy article 3 risk) in Kirkuk because it is a contested area. He told me that the </w:t>
      </w:r>
      <w:r w:rsidR="005A229D">
        <w:rPr>
          <w:rFonts w:ascii="Book Antiqua" w:hAnsi="Book Antiqua" w:cs="Arial"/>
          <w:color w:val="000000"/>
        </w:rPr>
        <w:t>J</w:t>
      </w:r>
      <w:r>
        <w:rPr>
          <w:rFonts w:ascii="Book Antiqua" w:hAnsi="Book Antiqua" w:cs="Arial"/>
          <w:color w:val="000000"/>
        </w:rPr>
        <w:t>udge reached the correct conclusion</w:t>
      </w:r>
      <w:r w:rsidR="005A229D">
        <w:rPr>
          <w:rFonts w:ascii="Book Antiqua" w:hAnsi="Book Antiqua" w:cs="Arial"/>
          <w:color w:val="000000"/>
        </w:rPr>
        <w:t xml:space="preserve">, </w:t>
      </w:r>
      <w:r>
        <w:rPr>
          <w:rFonts w:ascii="Book Antiqua" w:hAnsi="Book Antiqua" w:cs="Arial"/>
          <w:color w:val="000000"/>
        </w:rPr>
        <w:t xml:space="preserve">entirely in line with the country guidance given in </w:t>
      </w:r>
      <w:r w:rsidR="005A229D" w:rsidRPr="0020531E">
        <w:rPr>
          <w:rFonts w:ascii="Book Antiqua" w:hAnsi="Book Antiqua" w:cs="Arial"/>
          <w:color w:val="000000"/>
          <w:u w:val="single"/>
        </w:rPr>
        <w:t xml:space="preserve">AA (Iraq) CG </w:t>
      </w:r>
      <w:r w:rsidR="005A229D" w:rsidRPr="0020531E">
        <w:rPr>
          <w:rFonts w:ascii="Book Antiqua" w:hAnsi="Book Antiqua" w:cs="Arial"/>
          <w:color w:val="000000"/>
        </w:rPr>
        <w:t xml:space="preserve">[2017] EWCA </w:t>
      </w:r>
      <w:proofErr w:type="spellStart"/>
      <w:r w:rsidR="005A229D" w:rsidRPr="0020531E">
        <w:rPr>
          <w:rFonts w:ascii="Book Antiqua" w:hAnsi="Book Antiqua" w:cs="Arial"/>
          <w:color w:val="000000"/>
        </w:rPr>
        <w:t>Civ</w:t>
      </w:r>
      <w:proofErr w:type="spellEnd"/>
      <w:r w:rsidR="005A229D" w:rsidRPr="0020531E">
        <w:rPr>
          <w:rFonts w:ascii="Book Antiqua" w:hAnsi="Book Antiqua" w:cs="Arial"/>
          <w:color w:val="000000"/>
        </w:rPr>
        <w:t xml:space="preserve"> </w:t>
      </w:r>
      <w:proofErr w:type="gramStart"/>
      <w:r w:rsidR="005A229D" w:rsidRPr="0020531E">
        <w:rPr>
          <w:rFonts w:ascii="Book Antiqua" w:hAnsi="Book Antiqua" w:cs="Arial"/>
          <w:color w:val="000000"/>
        </w:rPr>
        <w:t>944.</w:t>
      </w:r>
      <w:r>
        <w:rPr>
          <w:rFonts w:ascii="Book Antiqua" w:hAnsi="Book Antiqua" w:cs="Arial"/>
          <w:color w:val="000000"/>
        </w:rPr>
        <w:t>.</w:t>
      </w:r>
      <w:proofErr w:type="gramEnd"/>
    </w:p>
    <w:p w14:paraId="17DD0F43" w14:textId="77777777" w:rsidR="00BB3B40" w:rsidRDefault="00BB3B40" w:rsidP="00B977E5">
      <w:pPr>
        <w:jc w:val="both"/>
        <w:rPr>
          <w:rFonts w:ascii="Book Antiqua" w:hAnsi="Book Antiqua" w:cs="Arial"/>
          <w:color w:val="000000"/>
        </w:rPr>
      </w:pPr>
    </w:p>
    <w:p w14:paraId="169F4A98" w14:textId="77777777" w:rsidR="00BB3B40" w:rsidRDefault="00BB3B40" w:rsidP="00B977E5">
      <w:pPr>
        <w:jc w:val="both"/>
        <w:rPr>
          <w:rFonts w:ascii="Book Antiqua" w:hAnsi="Book Antiqua" w:cs="Arial"/>
          <w:color w:val="000000"/>
        </w:rPr>
      </w:pPr>
      <w:r>
        <w:rPr>
          <w:rFonts w:ascii="Book Antiqua" w:hAnsi="Book Antiqua" w:cs="Arial"/>
          <w:color w:val="000000"/>
        </w:rPr>
        <w:t xml:space="preserve">(b) Mr Holmes told me that even though the appellant’s asylum claim was rejected, the appellant cannot return to his home area where there is </w:t>
      </w:r>
      <w:r w:rsidR="005A229D">
        <w:rPr>
          <w:rFonts w:ascii="Book Antiqua" w:hAnsi="Book Antiqua" w:cs="Arial"/>
          <w:color w:val="000000"/>
        </w:rPr>
        <w:t>an</w:t>
      </w:r>
      <w:r>
        <w:rPr>
          <w:rFonts w:ascii="Book Antiqua" w:hAnsi="Book Antiqua" w:cs="Arial"/>
          <w:color w:val="000000"/>
        </w:rPr>
        <w:t xml:space="preserve"> article 15</w:t>
      </w:r>
      <w:r w:rsidR="005A229D">
        <w:rPr>
          <w:rFonts w:ascii="Book Antiqua" w:hAnsi="Book Antiqua" w:cs="Arial"/>
          <w:color w:val="000000"/>
        </w:rPr>
        <w:t>(c)</w:t>
      </w:r>
      <w:r>
        <w:rPr>
          <w:rFonts w:ascii="Book Antiqua" w:hAnsi="Book Antiqua" w:cs="Arial"/>
          <w:color w:val="000000"/>
        </w:rPr>
        <w:t xml:space="preserve"> risk. He told me that the </w:t>
      </w:r>
      <w:r w:rsidR="005A229D">
        <w:rPr>
          <w:rFonts w:ascii="Book Antiqua" w:hAnsi="Book Antiqua" w:cs="Arial"/>
          <w:color w:val="000000"/>
        </w:rPr>
        <w:t>J</w:t>
      </w:r>
      <w:r>
        <w:rPr>
          <w:rFonts w:ascii="Book Antiqua" w:hAnsi="Book Antiqua" w:cs="Arial"/>
          <w:color w:val="000000"/>
        </w:rPr>
        <w:t>udge correctly considers internal relocation</w:t>
      </w:r>
      <w:r w:rsidR="005A229D">
        <w:rPr>
          <w:rFonts w:ascii="Book Antiqua" w:hAnsi="Book Antiqua" w:cs="Arial"/>
          <w:color w:val="000000"/>
        </w:rPr>
        <w:t xml:space="preserve"> by taking</w:t>
      </w:r>
      <w:r>
        <w:rPr>
          <w:rFonts w:ascii="Book Antiqua" w:hAnsi="Book Antiqua" w:cs="Arial"/>
          <w:color w:val="000000"/>
        </w:rPr>
        <w:t xml:space="preserve"> into account of the appellant’s ethnicity, the difficulties that he would face in Baghdad, and the appellant’s inability to travel from Baghdad to IK</w:t>
      </w:r>
      <w:r w:rsidR="005A229D">
        <w:rPr>
          <w:rFonts w:ascii="Book Antiqua" w:hAnsi="Book Antiqua" w:cs="Arial"/>
          <w:color w:val="000000"/>
        </w:rPr>
        <w:t>R</w:t>
      </w:r>
      <w:r>
        <w:rPr>
          <w:rFonts w:ascii="Book Antiqua" w:hAnsi="Book Antiqua" w:cs="Arial"/>
          <w:color w:val="000000"/>
        </w:rPr>
        <w:t xml:space="preserve"> without encountering risk. He told me that the </w:t>
      </w:r>
      <w:r w:rsidR="005A229D">
        <w:rPr>
          <w:rFonts w:ascii="Book Antiqua" w:hAnsi="Book Antiqua" w:cs="Arial"/>
          <w:color w:val="000000"/>
        </w:rPr>
        <w:t>J</w:t>
      </w:r>
      <w:r>
        <w:rPr>
          <w:rFonts w:ascii="Book Antiqua" w:hAnsi="Book Antiqua" w:cs="Arial"/>
          <w:color w:val="000000"/>
        </w:rPr>
        <w:t>udge’s findings are entirely supported by country guidance. He urged me to dismiss the appeal and allow the decision to stand.</w:t>
      </w:r>
    </w:p>
    <w:p w14:paraId="77FD671B" w14:textId="77777777" w:rsidR="00BB3B40" w:rsidRDefault="00BB3B40" w:rsidP="00B977E5">
      <w:pPr>
        <w:jc w:val="both"/>
        <w:rPr>
          <w:rFonts w:ascii="Book Antiqua" w:hAnsi="Book Antiqua" w:cs="Arial"/>
          <w:color w:val="000000"/>
        </w:rPr>
      </w:pPr>
    </w:p>
    <w:p w14:paraId="4F69785C" w14:textId="77777777" w:rsidR="00BB3B40" w:rsidRPr="005A229D" w:rsidRDefault="00BB3B40" w:rsidP="00B977E5">
      <w:pPr>
        <w:jc w:val="both"/>
        <w:rPr>
          <w:rFonts w:ascii="Book Antiqua" w:hAnsi="Book Antiqua" w:cs="Arial"/>
          <w:color w:val="000000"/>
          <w:u w:val="single"/>
        </w:rPr>
      </w:pPr>
      <w:r w:rsidRPr="005A229D">
        <w:rPr>
          <w:rFonts w:ascii="Book Antiqua" w:hAnsi="Book Antiqua" w:cs="Arial"/>
          <w:color w:val="000000"/>
          <w:u w:val="single"/>
        </w:rPr>
        <w:t>Analysis</w:t>
      </w:r>
    </w:p>
    <w:p w14:paraId="1C3B3D83" w14:textId="77777777" w:rsidR="00BB3B40" w:rsidRDefault="00BB3B40" w:rsidP="00B977E5">
      <w:pPr>
        <w:jc w:val="both"/>
        <w:rPr>
          <w:rFonts w:ascii="Book Antiqua" w:hAnsi="Book Antiqua" w:cs="Arial"/>
          <w:color w:val="000000"/>
        </w:rPr>
      </w:pPr>
    </w:p>
    <w:p w14:paraId="27B38722" w14:textId="77777777" w:rsidR="00BB3B40" w:rsidRDefault="00BB3B40" w:rsidP="00B977E5">
      <w:pPr>
        <w:jc w:val="both"/>
        <w:rPr>
          <w:rFonts w:ascii="Book Antiqua" w:hAnsi="Book Antiqua" w:cs="Arial"/>
          <w:color w:val="000000"/>
        </w:rPr>
      </w:pPr>
      <w:r>
        <w:rPr>
          <w:rFonts w:ascii="Book Antiqua" w:hAnsi="Book Antiqua" w:cs="Arial"/>
          <w:color w:val="000000"/>
        </w:rPr>
        <w:t xml:space="preserve">7. At </w:t>
      </w:r>
      <w:r w:rsidR="005A229D">
        <w:rPr>
          <w:rFonts w:ascii="Book Antiqua" w:hAnsi="Book Antiqua" w:cs="Arial"/>
          <w:color w:val="000000"/>
        </w:rPr>
        <w:t>[</w:t>
      </w:r>
      <w:r>
        <w:rPr>
          <w:rFonts w:ascii="Book Antiqua" w:hAnsi="Book Antiqua" w:cs="Arial"/>
          <w:color w:val="000000"/>
        </w:rPr>
        <w:t>41</w:t>
      </w:r>
      <w:r w:rsidR="005A229D">
        <w:rPr>
          <w:rFonts w:ascii="Book Antiqua" w:hAnsi="Book Antiqua" w:cs="Arial"/>
          <w:color w:val="000000"/>
        </w:rPr>
        <w:t>]</w:t>
      </w:r>
      <w:r>
        <w:rPr>
          <w:rFonts w:ascii="Book Antiqua" w:hAnsi="Book Antiqua" w:cs="Arial"/>
          <w:color w:val="000000"/>
        </w:rPr>
        <w:t xml:space="preserve"> the </w:t>
      </w:r>
      <w:r w:rsidR="005A229D">
        <w:rPr>
          <w:rFonts w:ascii="Book Antiqua" w:hAnsi="Book Antiqua" w:cs="Arial"/>
          <w:color w:val="000000"/>
        </w:rPr>
        <w:t>J</w:t>
      </w:r>
      <w:r>
        <w:rPr>
          <w:rFonts w:ascii="Book Antiqua" w:hAnsi="Book Antiqua" w:cs="Arial"/>
          <w:color w:val="000000"/>
        </w:rPr>
        <w:t xml:space="preserve">udge rejects the appellant’s claim to have converted to Christianity, and in doing so dismisses the appellant’s asylum appeal. </w:t>
      </w:r>
      <w:r w:rsidR="005A229D">
        <w:rPr>
          <w:rFonts w:ascii="Book Antiqua" w:hAnsi="Book Antiqua" w:cs="Arial"/>
          <w:color w:val="000000"/>
        </w:rPr>
        <w:t xml:space="preserve">Mindful of the country situation, and the guidance given in </w:t>
      </w:r>
      <w:r w:rsidR="005A229D" w:rsidRPr="0020531E">
        <w:rPr>
          <w:rFonts w:ascii="Book Antiqua" w:hAnsi="Book Antiqua" w:cs="Arial"/>
          <w:color w:val="000000"/>
          <w:u w:val="single"/>
        </w:rPr>
        <w:t xml:space="preserve">AA (Iraq) CG </w:t>
      </w:r>
      <w:r w:rsidR="005A229D" w:rsidRPr="0020531E">
        <w:rPr>
          <w:rFonts w:ascii="Book Antiqua" w:hAnsi="Book Antiqua" w:cs="Arial"/>
          <w:color w:val="000000"/>
        </w:rPr>
        <w:t xml:space="preserve">[2017] EWCA </w:t>
      </w:r>
      <w:proofErr w:type="spellStart"/>
      <w:r w:rsidR="005A229D" w:rsidRPr="0020531E">
        <w:rPr>
          <w:rFonts w:ascii="Book Antiqua" w:hAnsi="Book Antiqua" w:cs="Arial"/>
          <w:color w:val="000000"/>
        </w:rPr>
        <w:t>Civ</w:t>
      </w:r>
      <w:proofErr w:type="spellEnd"/>
      <w:r w:rsidR="005A229D" w:rsidRPr="0020531E">
        <w:rPr>
          <w:rFonts w:ascii="Book Antiqua" w:hAnsi="Book Antiqua" w:cs="Arial"/>
          <w:color w:val="000000"/>
        </w:rPr>
        <w:t xml:space="preserve"> 944</w:t>
      </w:r>
      <w:r w:rsidR="005A229D">
        <w:rPr>
          <w:rFonts w:ascii="Book Antiqua" w:hAnsi="Book Antiqua" w:cs="Arial"/>
          <w:color w:val="000000"/>
        </w:rPr>
        <w:t>, t</w:t>
      </w:r>
      <w:r>
        <w:rPr>
          <w:rFonts w:ascii="Book Antiqua" w:hAnsi="Book Antiqua" w:cs="Arial"/>
          <w:color w:val="000000"/>
        </w:rPr>
        <w:t xml:space="preserve">he </w:t>
      </w:r>
      <w:r w:rsidR="005A229D">
        <w:rPr>
          <w:rFonts w:ascii="Book Antiqua" w:hAnsi="Book Antiqua" w:cs="Arial"/>
          <w:color w:val="000000"/>
        </w:rPr>
        <w:t>J</w:t>
      </w:r>
      <w:r>
        <w:rPr>
          <w:rFonts w:ascii="Book Antiqua" w:hAnsi="Book Antiqua" w:cs="Arial"/>
          <w:color w:val="000000"/>
        </w:rPr>
        <w:t>udge then turn</w:t>
      </w:r>
      <w:r w:rsidR="005A229D">
        <w:rPr>
          <w:rFonts w:ascii="Book Antiqua" w:hAnsi="Book Antiqua" w:cs="Arial"/>
          <w:color w:val="000000"/>
        </w:rPr>
        <w:t>s</w:t>
      </w:r>
      <w:r>
        <w:rPr>
          <w:rFonts w:ascii="Book Antiqua" w:hAnsi="Book Antiqua" w:cs="Arial"/>
          <w:color w:val="000000"/>
        </w:rPr>
        <w:t xml:space="preserve"> his attention to internal relocation, which he deals with between </w:t>
      </w:r>
      <w:r w:rsidR="005A229D">
        <w:rPr>
          <w:rFonts w:ascii="Book Antiqua" w:hAnsi="Book Antiqua" w:cs="Arial"/>
          <w:color w:val="000000"/>
        </w:rPr>
        <w:t>[</w:t>
      </w:r>
      <w:r>
        <w:rPr>
          <w:rFonts w:ascii="Book Antiqua" w:hAnsi="Book Antiqua" w:cs="Arial"/>
          <w:color w:val="000000"/>
        </w:rPr>
        <w:t>42</w:t>
      </w:r>
      <w:r w:rsidR="005A229D">
        <w:rPr>
          <w:rFonts w:ascii="Book Antiqua" w:hAnsi="Book Antiqua" w:cs="Arial"/>
          <w:color w:val="000000"/>
        </w:rPr>
        <w:t>]</w:t>
      </w:r>
      <w:r>
        <w:rPr>
          <w:rFonts w:ascii="Book Antiqua" w:hAnsi="Book Antiqua" w:cs="Arial"/>
          <w:color w:val="000000"/>
        </w:rPr>
        <w:t xml:space="preserve"> and </w:t>
      </w:r>
      <w:r w:rsidR="005A229D">
        <w:rPr>
          <w:rFonts w:ascii="Book Antiqua" w:hAnsi="Book Antiqua" w:cs="Arial"/>
          <w:color w:val="000000"/>
        </w:rPr>
        <w:t>[</w:t>
      </w:r>
      <w:r>
        <w:rPr>
          <w:rFonts w:ascii="Book Antiqua" w:hAnsi="Book Antiqua" w:cs="Arial"/>
          <w:color w:val="000000"/>
        </w:rPr>
        <w:t>47</w:t>
      </w:r>
      <w:r w:rsidR="005A229D">
        <w:rPr>
          <w:rFonts w:ascii="Book Antiqua" w:hAnsi="Book Antiqua" w:cs="Arial"/>
          <w:color w:val="000000"/>
        </w:rPr>
        <w:t>]</w:t>
      </w:r>
      <w:r>
        <w:rPr>
          <w:rFonts w:ascii="Book Antiqua" w:hAnsi="Book Antiqua" w:cs="Arial"/>
          <w:color w:val="000000"/>
        </w:rPr>
        <w:t>.</w:t>
      </w:r>
    </w:p>
    <w:p w14:paraId="2D53F433" w14:textId="77777777" w:rsidR="00BB3B40" w:rsidRDefault="00BB3B40" w:rsidP="00B977E5">
      <w:pPr>
        <w:jc w:val="both"/>
        <w:rPr>
          <w:rFonts w:ascii="Book Antiqua" w:hAnsi="Book Antiqua" w:cs="Arial"/>
          <w:color w:val="000000"/>
        </w:rPr>
      </w:pPr>
    </w:p>
    <w:p w14:paraId="08CC21FF" w14:textId="77777777" w:rsidR="00BB3B40" w:rsidRDefault="00BB3B40" w:rsidP="00B977E5">
      <w:pPr>
        <w:jc w:val="both"/>
        <w:rPr>
          <w:rFonts w:ascii="Book Antiqua" w:hAnsi="Book Antiqua" w:cs="Arial"/>
          <w:color w:val="000000"/>
        </w:rPr>
      </w:pPr>
      <w:r>
        <w:rPr>
          <w:rFonts w:ascii="Book Antiqua" w:hAnsi="Book Antiqua" w:cs="Arial"/>
          <w:color w:val="000000"/>
        </w:rPr>
        <w:t xml:space="preserve">8. The </w:t>
      </w:r>
      <w:r w:rsidR="005A229D">
        <w:rPr>
          <w:rFonts w:ascii="Book Antiqua" w:hAnsi="Book Antiqua" w:cs="Arial"/>
          <w:color w:val="000000"/>
        </w:rPr>
        <w:t>J</w:t>
      </w:r>
      <w:r>
        <w:rPr>
          <w:rFonts w:ascii="Book Antiqua" w:hAnsi="Book Antiqua" w:cs="Arial"/>
          <w:color w:val="000000"/>
        </w:rPr>
        <w:t>udge</w:t>
      </w:r>
      <w:r w:rsidR="005A229D">
        <w:rPr>
          <w:rFonts w:ascii="Book Antiqua" w:hAnsi="Book Antiqua" w:cs="Arial"/>
          <w:color w:val="000000"/>
        </w:rPr>
        <w:t>’</w:t>
      </w:r>
      <w:r>
        <w:rPr>
          <w:rFonts w:ascii="Book Antiqua" w:hAnsi="Book Antiqua" w:cs="Arial"/>
          <w:color w:val="000000"/>
        </w:rPr>
        <w:t xml:space="preserve">s relevant findings of fact are that the appellant is a Kurd, from </w:t>
      </w:r>
      <w:proofErr w:type="spellStart"/>
      <w:r>
        <w:rPr>
          <w:rFonts w:ascii="Book Antiqua" w:hAnsi="Book Antiqua" w:cs="Arial"/>
          <w:color w:val="000000"/>
        </w:rPr>
        <w:t>Kikuk</w:t>
      </w:r>
      <w:proofErr w:type="spellEnd"/>
      <w:r>
        <w:rPr>
          <w:rFonts w:ascii="Book Antiqua" w:hAnsi="Book Antiqua" w:cs="Arial"/>
          <w:color w:val="000000"/>
        </w:rPr>
        <w:t>. He speaks Kurdish S</w:t>
      </w:r>
      <w:r w:rsidR="005A229D">
        <w:rPr>
          <w:rFonts w:ascii="Book Antiqua" w:hAnsi="Book Antiqua" w:cs="Arial"/>
          <w:color w:val="000000"/>
        </w:rPr>
        <w:t>ora</w:t>
      </w:r>
      <w:r>
        <w:rPr>
          <w:rFonts w:ascii="Book Antiqua" w:hAnsi="Book Antiqua" w:cs="Arial"/>
          <w:color w:val="000000"/>
        </w:rPr>
        <w:t xml:space="preserve">ni, not Arabic. He is single and has no dependents. At </w:t>
      </w:r>
      <w:r w:rsidR="005A229D">
        <w:rPr>
          <w:rFonts w:ascii="Book Antiqua" w:hAnsi="Book Antiqua" w:cs="Arial"/>
          <w:color w:val="000000"/>
        </w:rPr>
        <w:t>[</w:t>
      </w:r>
      <w:r>
        <w:rPr>
          <w:rFonts w:ascii="Book Antiqua" w:hAnsi="Book Antiqua" w:cs="Arial"/>
          <w:color w:val="000000"/>
        </w:rPr>
        <w:t>44</w:t>
      </w:r>
      <w:r w:rsidR="005A229D">
        <w:rPr>
          <w:rFonts w:ascii="Book Antiqua" w:hAnsi="Book Antiqua" w:cs="Arial"/>
          <w:color w:val="000000"/>
        </w:rPr>
        <w:t>]</w:t>
      </w:r>
      <w:r>
        <w:rPr>
          <w:rFonts w:ascii="Book Antiqua" w:hAnsi="Book Antiqua" w:cs="Arial"/>
          <w:color w:val="000000"/>
        </w:rPr>
        <w:t xml:space="preserve"> the </w:t>
      </w:r>
      <w:r w:rsidR="005A229D">
        <w:rPr>
          <w:rFonts w:ascii="Book Antiqua" w:hAnsi="Book Antiqua" w:cs="Arial"/>
          <w:color w:val="000000"/>
        </w:rPr>
        <w:t>J</w:t>
      </w:r>
      <w:r>
        <w:rPr>
          <w:rFonts w:ascii="Book Antiqua" w:hAnsi="Book Antiqua" w:cs="Arial"/>
          <w:color w:val="000000"/>
        </w:rPr>
        <w:t xml:space="preserve">udge takes guidance from </w:t>
      </w:r>
      <w:r w:rsidR="005A229D" w:rsidRPr="0020531E">
        <w:rPr>
          <w:rFonts w:ascii="Book Antiqua" w:hAnsi="Book Antiqua" w:cs="Arial"/>
          <w:color w:val="000000"/>
          <w:u w:val="single"/>
        </w:rPr>
        <w:t xml:space="preserve">AA (Iraq) CG </w:t>
      </w:r>
      <w:r w:rsidR="005A229D" w:rsidRPr="0020531E">
        <w:rPr>
          <w:rFonts w:ascii="Book Antiqua" w:hAnsi="Book Antiqua" w:cs="Arial"/>
          <w:color w:val="000000"/>
        </w:rPr>
        <w:t xml:space="preserve">[2017] EWCA </w:t>
      </w:r>
      <w:proofErr w:type="spellStart"/>
      <w:r w:rsidR="005A229D" w:rsidRPr="0020531E">
        <w:rPr>
          <w:rFonts w:ascii="Book Antiqua" w:hAnsi="Book Antiqua" w:cs="Arial"/>
          <w:color w:val="000000"/>
        </w:rPr>
        <w:t>Civ</w:t>
      </w:r>
      <w:proofErr w:type="spellEnd"/>
      <w:r w:rsidR="005A229D" w:rsidRPr="0020531E">
        <w:rPr>
          <w:rFonts w:ascii="Book Antiqua" w:hAnsi="Book Antiqua" w:cs="Arial"/>
          <w:color w:val="000000"/>
        </w:rPr>
        <w:t xml:space="preserve"> 944.</w:t>
      </w:r>
      <w:r w:rsidR="005A229D">
        <w:rPr>
          <w:rFonts w:ascii="Book Antiqua" w:hAnsi="Book Antiqua" w:cs="Arial"/>
          <w:color w:val="000000"/>
        </w:rPr>
        <w:t xml:space="preserve"> </w:t>
      </w:r>
      <w:r>
        <w:rPr>
          <w:rFonts w:ascii="Book Antiqua" w:hAnsi="Book Antiqua" w:cs="Arial"/>
          <w:color w:val="000000"/>
        </w:rPr>
        <w:t xml:space="preserve"> At </w:t>
      </w:r>
      <w:r w:rsidR="005A229D">
        <w:rPr>
          <w:rFonts w:ascii="Book Antiqua" w:hAnsi="Book Antiqua" w:cs="Arial"/>
          <w:color w:val="000000"/>
        </w:rPr>
        <w:t>[</w:t>
      </w:r>
      <w:r>
        <w:rPr>
          <w:rFonts w:ascii="Book Antiqua" w:hAnsi="Book Antiqua" w:cs="Arial"/>
          <w:color w:val="000000"/>
        </w:rPr>
        <w:t>45</w:t>
      </w:r>
      <w:r w:rsidR="005A229D">
        <w:rPr>
          <w:rFonts w:ascii="Book Antiqua" w:hAnsi="Book Antiqua" w:cs="Arial"/>
          <w:color w:val="000000"/>
        </w:rPr>
        <w:t>]</w:t>
      </w:r>
      <w:r>
        <w:rPr>
          <w:rFonts w:ascii="Book Antiqua" w:hAnsi="Book Antiqua" w:cs="Arial"/>
          <w:color w:val="000000"/>
        </w:rPr>
        <w:t xml:space="preserve"> the </w:t>
      </w:r>
      <w:r w:rsidR="005A229D">
        <w:rPr>
          <w:rFonts w:ascii="Book Antiqua" w:hAnsi="Book Antiqua" w:cs="Arial"/>
          <w:color w:val="000000"/>
        </w:rPr>
        <w:t>J</w:t>
      </w:r>
      <w:r>
        <w:rPr>
          <w:rFonts w:ascii="Book Antiqua" w:hAnsi="Book Antiqua" w:cs="Arial"/>
          <w:color w:val="000000"/>
        </w:rPr>
        <w:t>udge finds</w:t>
      </w:r>
      <w:r w:rsidR="005A229D">
        <w:rPr>
          <w:rFonts w:ascii="Book Antiqua" w:hAnsi="Book Antiqua" w:cs="Arial"/>
          <w:color w:val="000000"/>
        </w:rPr>
        <w:t>,</w:t>
      </w:r>
      <w:r>
        <w:rPr>
          <w:rFonts w:ascii="Book Antiqua" w:hAnsi="Book Antiqua" w:cs="Arial"/>
          <w:color w:val="000000"/>
        </w:rPr>
        <w:t xml:space="preserve"> from background materials</w:t>
      </w:r>
      <w:r w:rsidR="005A229D">
        <w:rPr>
          <w:rFonts w:ascii="Book Antiqua" w:hAnsi="Book Antiqua" w:cs="Arial"/>
          <w:color w:val="000000"/>
        </w:rPr>
        <w:t>,</w:t>
      </w:r>
      <w:r>
        <w:rPr>
          <w:rFonts w:ascii="Book Antiqua" w:hAnsi="Book Antiqua" w:cs="Arial"/>
          <w:color w:val="000000"/>
        </w:rPr>
        <w:t xml:space="preserve"> that IKR is struggling to cope with the number of internally displaced persons tr</w:t>
      </w:r>
      <w:r w:rsidR="005A229D">
        <w:rPr>
          <w:rFonts w:ascii="Book Antiqua" w:hAnsi="Book Antiqua" w:cs="Arial"/>
          <w:color w:val="000000"/>
        </w:rPr>
        <w:t>ying</w:t>
      </w:r>
      <w:r>
        <w:rPr>
          <w:rFonts w:ascii="Book Antiqua" w:hAnsi="Book Antiqua" w:cs="Arial"/>
          <w:color w:val="000000"/>
        </w:rPr>
        <w:t xml:space="preserve"> to enter the region, and at </w:t>
      </w:r>
      <w:r w:rsidR="005A229D">
        <w:rPr>
          <w:rFonts w:ascii="Book Antiqua" w:hAnsi="Book Antiqua" w:cs="Arial"/>
          <w:color w:val="000000"/>
        </w:rPr>
        <w:t>[</w:t>
      </w:r>
      <w:r>
        <w:rPr>
          <w:rFonts w:ascii="Book Antiqua" w:hAnsi="Book Antiqua" w:cs="Arial"/>
          <w:color w:val="000000"/>
        </w:rPr>
        <w:t>46</w:t>
      </w:r>
      <w:r w:rsidR="005A229D">
        <w:rPr>
          <w:rFonts w:ascii="Book Antiqua" w:hAnsi="Book Antiqua" w:cs="Arial"/>
          <w:color w:val="000000"/>
        </w:rPr>
        <w:t>]</w:t>
      </w:r>
      <w:r>
        <w:rPr>
          <w:rFonts w:ascii="Book Antiqua" w:hAnsi="Book Antiqua" w:cs="Arial"/>
          <w:color w:val="000000"/>
        </w:rPr>
        <w:t xml:space="preserve"> the </w:t>
      </w:r>
      <w:r w:rsidR="005A229D">
        <w:rPr>
          <w:rFonts w:ascii="Book Antiqua" w:hAnsi="Book Antiqua" w:cs="Arial"/>
          <w:color w:val="000000"/>
        </w:rPr>
        <w:t>J</w:t>
      </w:r>
      <w:r>
        <w:rPr>
          <w:rFonts w:ascii="Book Antiqua" w:hAnsi="Book Antiqua" w:cs="Arial"/>
          <w:color w:val="000000"/>
        </w:rPr>
        <w:t>udge relies on the UNHCR report December 2016.</w:t>
      </w:r>
    </w:p>
    <w:p w14:paraId="1A40E278" w14:textId="77777777" w:rsidR="00BB3B40" w:rsidRDefault="00BB3B40" w:rsidP="00B977E5">
      <w:pPr>
        <w:jc w:val="both"/>
        <w:rPr>
          <w:rFonts w:ascii="Book Antiqua" w:hAnsi="Book Antiqua" w:cs="Arial"/>
          <w:color w:val="000000"/>
        </w:rPr>
      </w:pPr>
    </w:p>
    <w:p w14:paraId="463CDD3A" w14:textId="77777777" w:rsidR="00BB3B40" w:rsidRDefault="00BB3B40" w:rsidP="00B977E5">
      <w:pPr>
        <w:jc w:val="both"/>
        <w:rPr>
          <w:rFonts w:ascii="Book Antiqua" w:hAnsi="Book Antiqua" w:cs="Arial"/>
          <w:color w:val="000000"/>
        </w:rPr>
      </w:pPr>
      <w:r>
        <w:rPr>
          <w:rFonts w:ascii="Book Antiqua" w:hAnsi="Book Antiqua" w:cs="Arial"/>
          <w:color w:val="000000"/>
        </w:rPr>
        <w:t xml:space="preserve">9. At </w:t>
      </w:r>
      <w:r w:rsidR="005A229D">
        <w:rPr>
          <w:rFonts w:ascii="Book Antiqua" w:hAnsi="Book Antiqua" w:cs="Arial"/>
          <w:color w:val="000000"/>
        </w:rPr>
        <w:t>[</w:t>
      </w:r>
      <w:r>
        <w:rPr>
          <w:rFonts w:ascii="Book Antiqua" w:hAnsi="Book Antiqua" w:cs="Arial"/>
          <w:color w:val="000000"/>
        </w:rPr>
        <w:t>46</w:t>
      </w:r>
      <w:r w:rsidR="005A229D">
        <w:rPr>
          <w:rFonts w:ascii="Book Antiqua" w:hAnsi="Book Antiqua" w:cs="Arial"/>
          <w:color w:val="000000"/>
        </w:rPr>
        <w:t>]</w:t>
      </w:r>
      <w:r>
        <w:rPr>
          <w:rFonts w:ascii="Book Antiqua" w:hAnsi="Book Antiqua" w:cs="Arial"/>
          <w:color w:val="000000"/>
        </w:rPr>
        <w:t xml:space="preserve"> the </w:t>
      </w:r>
      <w:r w:rsidR="005A229D">
        <w:rPr>
          <w:rFonts w:ascii="Book Antiqua" w:hAnsi="Book Antiqua" w:cs="Arial"/>
          <w:color w:val="000000"/>
        </w:rPr>
        <w:t>J</w:t>
      </w:r>
      <w:r>
        <w:rPr>
          <w:rFonts w:ascii="Book Antiqua" w:hAnsi="Book Antiqua" w:cs="Arial"/>
          <w:color w:val="000000"/>
        </w:rPr>
        <w:t xml:space="preserve">udge finds that the appellant will not have a sponsor </w:t>
      </w:r>
      <w:r w:rsidR="005A229D">
        <w:rPr>
          <w:rFonts w:ascii="Book Antiqua" w:hAnsi="Book Antiqua" w:cs="Arial"/>
          <w:color w:val="000000"/>
        </w:rPr>
        <w:t>(</w:t>
      </w:r>
      <w:r>
        <w:rPr>
          <w:rFonts w:ascii="Book Antiqua" w:hAnsi="Book Antiqua" w:cs="Arial"/>
          <w:color w:val="000000"/>
        </w:rPr>
        <w:t>or an</w:t>
      </w:r>
      <w:r w:rsidR="005A229D">
        <w:rPr>
          <w:rFonts w:ascii="Book Antiqua" w:hAnsi="Book Antiqua" w:cs="Arial"/>
          <w:color w:val="000000"/>
        </w:rPr>
        <w:t>yone else)</w:t>
      </w:r>
      <w:r>
        <w:rPr>
          <w:rFonts w:ascii="Book Antiqua" w:hAnsi="Book Antiqua" w:cs="Arial"/>
          <w:color w:val="000000"/>
        </w:rPr>
        <w:t xml:space="preserve"> to assist him. On the facts as the </w:t>
      </w:r>
      <w:r w:rsidR="002809D7">
        <w:rPr>
          <w:rFonts w:ascii="Book Antiqua" w:hAnsi="Book Antiqua" w:cs="Arial"/>
          <w:color w:val="000000"/>
        </w:rPr>
        <w:t>J</w:t>
      </w:r>
      <w:r>
        <w:rPr>
          <w:rFonts w:ascii="Book Antiqua" w:hAnsi="Book Antiqua" w:cs="Arial"/>
          <w:color w:val="000000"/>
        </w:rPr>
        <w:t>udge found them to be</w:t>
      </w:r>
      <w:r w:rsidR="002809D7">
        <w:rPr>
          <w:rFonts w:ascii="Book Antiqua" w:hAnsi="Book Antiqua" w:cs="Arial"/>
          <w:color w:val="000000"/>
        </w:rPr>
        <w:t>,</w:t>
      </w:r>
      <w:r>
        <w:rPr>
          <w:rFonts w:ascii="Book Antiqua" w:hAnsi="Book Antiqua" w:cs="Arial"/>
          <w:color w:val="000000"/>
        </w:rPr>
        <w:t xml:space="preserve"> the appellant would return to Baghdad as a Kurd who does not speak Arabic, and has neither </w:t>
      </w:r>
      <w:r w:rsidR="005A229D">
        <w:rPr>
          <w:rFonts w:ascii="Book Antiqua" w:hAnsi="Book Antiqua" w:cs="Arial"/>
          <w:color w:val="000000"/>
        </w:rPr>
        <w:t xml:space="preserve">a </w:t>
      </w:r>
      <w:r>
        <w:rPr>
          <w:rFonts w:ascii="Book Antiqua" w:hAnsi="Book Antiqua" w:cs="Arial"/>
          <w:color w:val="000000"/>
        </w:rPr>
        <w:t>spons</w:t>
      </w:r>
      <w:r w:rsidR="005A229D">
        <w:rPr>
          <w:rFonts w:ascii="Book Antiqua" w:hAnsi="Book Antiqua" w:cs="Arial"/>
          <w:color w:val="000000"/>
        </w:rPr>
        <w:t>or nor</w:t>
      </w:r>
      <w:r>
        <w:rPr>
          <w:rFonts w:ascii="Book Antiqua" w:hAnsi="Book Antiqua" w:cs="Arial"/>
          <w:color w:val="000000"/>
        </w:rPr>
        <w:t xml:space="preserve"> support.</w:t>
      </w:r>
    </w:p>
    <w:p w14:paraId="27FFC66D" w14:textId="77777777" w:rsidR="00BB3B40" w:rsidRDefault="00BB3B40" w:rsidP="00B977E5">
      <w:pPr>
        <w:jc w:val="both"/>
        <w:rPr>
          <w:rFonts w:ascii="Book Antiqua" w:hAnsi="Book Antiqua" w:cs="Arial"/>
          <w:color w:val="000000"/>
        </w:rPr>
      </w:pPr>
    </w:p>
    <w:p w14:paraId="1A6BFA99" w14:textId="77777777" w:rsidR="005A229D" w:rsidRPr="0020531E" w:rsidRDefault="005A229D" w:rsidP="005A229D">
      <w:pPr>
        <w:jc w:val="both"/>
        <w:rPr>
          <w:rFonts w:ascii="Book Antiqua" w:hAnsi="Book Antiqua" w:cs="Arial"/>
          <w:color w:val="000000"/>
        </w:rPr>
      </w:pPr>
      <w:r w:rsidRPr="0020531E">
        <w:rPr>
          <w:rFonts w:ascii="Book Antiqua" w:hAnsi="Book Antiqua" w:cs="Arial"/>
          <w:color w:val="000000"/>
        </w:rPr>
        <w:t>1</w:t>
      </w:r>
      <w:r>
        <w:rPr>
          <w:rFonts w:ascii="Book Antiqua" w:hAnsi="Book Antiqua" w:cs="Arial"/>
          <w:color w:val="000000"/>
        </w:rPr>
        <w:t>0</w:t>
      </w:r>
      <w:r w:rsidRPr="0020531E">
        <w:rPr>
          <w:rFonts w:ascii="Book Antiqua" w:hAnsi="Book Antiqua" w:cs="Arial"/>
          <w:color w:val="000000"/>
        </w:rPr>
        <w:t xml:space="preserve">. The Court of Appeal has provided the following guidance in </w:t>
      </w:r>
      <w:r w:rsidRPr="0020531E">
        <w:rPr>
          <w:rFonts w:ascii="Book Antiqua" w:hAnsi="Book Antiqua" w:cs="Arial"/>
          <w:color w:val="000000"/>
          <w:u w:val="single"/>
        </w:rPr>
        <w:t xml:space="preserve">AA (Iraq) CG </w:t>
      </w:r>
      <w:r w:rsidRPr="0020531E">
        <w:rPr>
          <w:rFonts w:ascii="Book Antiqua" w:hAnsi="Book Antiqua" w:cs="Arial"/>
          <w:color w:val="000000"/>
        </w:rPr>
        <w:t xml:space="preserve">[2017] EWCA </w:t>
      </w:r>
      <w:proofErr w:type="spellStart"/>
      <w:r w:rsidRPr="0020531E">
        <w:rPr>
          <w:rFonts w:ascii="Book Antiqua" w:hAnsi="Book Antiqua" w:cs="Arial"/>
          <w:color w:val="000000"/>
        </w:rPr>
        <w:t>Civ</w:t>
      </w:r>
      <w:proofErr w:type="spellEnd"/>
      <w:r w:rsidRPr="0020531E">
        <w:rPr>
          <w:rFonts w:ascii="Book Antiqua" w:hAnsi="Book Antiqua" w:cs="Arial"/>
          <w:color w:val="000000"/>
        </w:rPr>
        <w:t xml:space="preserve"> 944.</w:t>
      </w:r>
    </w:p>
    <w:p w14:paraId="3B797F7F" w14:textId="77777777" w:rsidR="005A229D" w:rsidRPr="0020531E" w:rsidRDefault="005A229D" w:rsidP="005A229D">
      <w:pPr>
        <w:jc w:val="both"/>
        <w:rPr>
          <w:rFonts w:ascii="Book Antiqua" w:hAnsi="Book Antiqua" w:cs="Arial"/>
          <w:color w:val="000000"/>
        </w:rPr>
      </w:pPr>
    </w:p>
    <w:p w14:paraId="3F1D02A7" w14:textId="77777777" w:rsidR="005A229D" w:rsidRPr="0020531E" w:rsidRDefault="005A229D" w:rsidP="005A229D">
      <w:pPr>
        <w:ind w:left="1134" w:hanging="567"/>
        <w:jc w:val="both"/>
        <w:rPr>
          <w:rFonts w:ascii="Book Antiqua" w:hAnsi="Book Antiqua"/>
          <w:b/>
          <w:i/>
          <w:sz w:val="22"/>
          <w:szCs w:val="22"/>
        </w:rPr>
      </w:pPr>
      <w:r w:rsidRPr="0020531E">
        <w:rPr>
          <w:rFonts w:ascii="Book Antiqua" w:hAnsi="Book Antiqua"/>
          <w:i/>
          <w:sz w:val="22"/>
          <w:szCs w:val="22"/>
          <w:u w:val="single"/>
        </w:rPr>
        <w:t>A.</w:t>
      </w:r>
      <w:r w:rsidRPr="0020531E">
        <w:rPr>
          <w:rFonts w:ascii="Book Antiqua" w:hAnsi="Book Antiqua"/>
          <w:i/>
          <w:sz w:val="22"/>
          <w:szCs w:val="22"/>
          <w:u w:val="single"/>
        </w:rPr>
        <w:tab/>
      </w:r>
      <w:r w:rsidRPr="0020531E">
        <w:rPr>
          <w:rFonts w:ascii="Book Antiqua" w:hAnsi="Book Antiqua"/>
          <w:sz w:val="22"/>
          <w:szCs w:val="22"/>
          <w:u w:val="single"/>
        </w:rPr>
        <w:t>INDISCRIMINATE VIOLENCE IN IRAQ: ARTICLE 15(C) OF THE QUALIFICATION DIRECTIVE</w:t>
      </w:r>
    </w:p>
    <w:p w14:paraId="56FBA080" w14:textId="77777777" w:rsidR="005A229D" w:rsidRPr="0020531E" w:rsidRDefault="005A229D" w:rsidP="005A229D">
      <w:pPr>
        <w:ind w:left="1134" w:hanging="567"/>
        <w:jc w:val="both"/>
        <w:rPr>
          <w:rFonts w:ascii="Book Antiqua" w:hAnsi="Book Antiqua"/>
          <w:i/>
          <w:sz w:val="22"/>
          <w:szCs w:val="22"/>
        </w:rPr>
      </w:pPr>
    </w:p>
    <w:p w14:paraId="0E49348E" w14:textId="77777777" w:rsidR="005A229D" w:rsidRPr="0020531E" w:rsidRDefault="005A229D" w:rsidP="005A229D">
      <w:pPr>
        <w:ind w:left="1728" w:hanging="594"/>
        <w:jc w:val="both"/>
        <w:rPr>
          <w:rFonts w:ascii="Book Antiqua" w:hAnsi="Book Antiqua"/>
          <w:i/>
          <w:sz w:val="22"/>
          <w:szCs w:val="22"/>
        </w:rPr>
      </w:pPr>
      <w:r w:rsidRPr="0020531E">
        <w:rPr>
          <w:rFonts w:ascii="Book Antiqua" w:hAnsi="Book Antiqua"/>
          <w:i/>
          <w:sz w:val="22"/>
          <w:szCs w:val="22"/>
        </w:rPr>
        <w:t>1.</w:t>
      </w:r>
      <w:r w:rsidRPr="0020531E">
        <w:rPr>
          <w:rFonts w:ascii="Book Antiqua" w:hAnsi="Book Antiqua"/>
          <w:i/>
          <w:sz w:val="22"/>
          <w:szCs w:val="22"/>
        </w:rPr>
        <w:tab/>
        <w:t xml:space="preserve">There is at present a state of internal armed conflict in certain parts of Iraq, involving government security forces, militias of various kinds, and the Islamist group known as ISIL. The intensity of this armed conflict in the so-called “contested areas”, comprising the governorates of Anbar, </w:t>
      </w:r>
      <w:proofErr w:type="spellStart"/>
      <w:r w:rsidRPr="0020531E">
        <w:rPr>
          <w:rFonts w:ascii="Book Antiqua" w:hAnsi="Book Antiqua"/>
          <w:i/>
          <w:sz w:val="22"/>
          <w:szCs w:val="22"/>
        </w:rPr>
        <w:t>Diyala</w:t>
      </w:r>
      <w:proofErr w:type="spellEnd"/>
      <w:r w:rsidRPr="0020531E">
        <w:rPr>
          <w:rFonts w:ascii="Book Antiqua" w:hAnsi="Book Antiqua"/>
          <w:i/>
          <w:sz w:val="22"/>
          <w:szCs w:val="22"/>
        </w:rPr>
        <w:t xml:space="preserve">, Kirkuk, (aka </w:t>
      </w:r>
      <w:proofErr w:type="spellStart"/>
      <w:r w:rsidRPr="0020531E">
        <w:rPr>
          <w:rFonts w:ascii="Book Antiqua" w:hAnsi="Book Antiqua"/>
          <w:i/>
          <w:sz w:val="22"/>
          <w:szCs w:val="22"/>
        </w:rPr>
        <w:t>Ta’min</w:t>
      </w:r>
      <w:proofErr w:type="spellEnd"/>
      <w:r w:rsidRPr="0020531E">
        <w:rPr>
          <w:rFonts w:ascii="Book Antiqua" w:hAnsi="Book Antiqua"/>
          <w:i/>
          <w:sz w:val="22"/>
          <w:szCs w:val="22"/>
        </w:rPr>
        <w:t xml:space="preserve">), </w:t>
      </w:r>
      <w:proofErr w:type="spellStart"/>
      <w:r w:rsidRPr="0020531E">
        <w:rPr>
          <w:rFonts w:ascii="Book Antiqua" w:hAnsi="Book Antiqua"/>
          <w:i/>
          <w:sz w:val="22"/>
          <w:szCs w:val="22"/>
        </w:rPr>
        <w:t>Ninewah</w:t>
      </w:r>
      <w:proofErr w:type="spellEnd"/>
      <w:r w:rsidRPr="0020531E">
        <w:rPr>
          <w:rFonts w:ascii="Book Antiqua" w:hAnsi="Book Antiqua"/>
          <w:i/>
          <w:sz w:val="22"/>
          <w:szCs w:val="22"/>
        </w:rPr>
        <w:t xml:space="preserve"> and Salah Al-din, is such that, as a general matter, there are substantial grounds for believing that any civilian returned there, solely on account of his or her presence there, faces a real risk of being subjected to indiscriminate violence amounting to serious harm within the scope of Article 15(c) of the Qualification Directive. </w:t>
      </w:r>
    </w:p>
    <w:p w14:paraId="2971EE33" w14:textId="77777777" w:rsidR="005A229D" w:rsidRPr="0020531E" w:rsidRDefault="005A229D" w:rsidP="005A229D">
      <w:pPr>
        <w:jc w:val="both"/>
        <w:rPr>
          <w:rFonts w:ascii="Book Antiqua" w:hAnsi="Book Antiqua" w:cs="Arial"/>
          <w:color w:val="000000"/>
        </w:rPr>
      </w:pPr>
    </w:p>
    <w:p w14:paraId="12CBE05D" w14:textId="77777777" w:rsidR="005A229D" w:rsidRPr="0020531E" w:rsidRDefault="005A229D" w:rsidP="005A229D">
      <w:pPr>
        <w:jc w:val="both"/>
        <w:rPr>
          <w:rFonts w:ascii="Book Antiqua" w:hAnsi="Book Antiqua" w:cs="Arial"/>
          <w:color w:val="000000"/>
        </w:rPr>
      </w:pPr>
      <w:r w:rsidRPr="0020531E">
        <w:rPr>
          <w:rFonts w:ascii="Book Antiqua" w:hAnsi="Book Antiqua" w:cs="Arial"/>
          <w:color w:val="000000"/>
        </w:rPr>
        <w:t>1</w:t>
      </w:r>
      <w:r>
        <w:rPr>
          <w:rFonts w:ascii="Book Antiqua" w:hAnsi="Book Antiqua" w:cs="Arial"/>
          <w:color w:val="000000"/>
        </w:rPr>
        <w:t>1</w:t>
      </w:r>
      <w:r w:rsidRPr="0020531E">
        <w:rPr>
          <w:rFonts w:ascii="Book Antiqua" w:hAnsi="Book Antiqua" w:cs="Arial"/>
          <w:color w:val="000000"/>
        </w:rPr>
        <w:t xml:space="preserve">. In making that finding the Court of Appeal adheres to what was said in </w:t>
      </w:r>
      <w:r w:rsidRPr="0020531E">
        <w:rPr>
          <w:rFonts w:ascii="Book Antiqua" w:hAnsi="Book Antiqua" w:cs="Arial"/>
          <w:color w:val="000000"/>
          <w:u w:val="single"/>
        </w:rPr>
        <w:t>AA (Iraq) CG</w:t>
      </w:r>
      <w:r w:rsidRPr="0020531E">
        <w:rPr>
          <w:rFonts w:ascii="Book Antiqua" w:hAnsi="Book Antiqua" w:cs="Arial"/>
          <w:color w:val="000000"/>
        </w:rPr>
        <w:t xml:space="preserve"> [2015] UKUT 0054 (IAC). The following guidance is also found in </w:t>
      </w:r>
      <w:r w:rsidRPr="0020531E">
        <w:rPr>
          <w:rFonts w:ascii="Book Antiqua" w:hAnsi="Book Antiqua" w:cs="Arial"/>
          <w:color w:val="000000"/>
          <w:u w:val="single"/>
        </w:rPr>
        <w:t>AA (Iraq</w:t>
      </w:r>
      <w:r w:rsidRPr="0020531E">
        <w:rPr>
          <w:rFonts w:ascii="Book Antiqua" w:hAnsi="Book Antiqua" w:cs="Arial"/>
          <w:color w:val="000000"/>
        </w:rPr>
        <w:t>) 2017</w:t>
      </w:r>
    </w:p>
    <w:p w14:paraId="326B0E5A" w14:textId="77777777" w:rsidR="005A229D" w:rsidRPr="0020531E" w:rsidRDefault="005A229D" w:rsidP="005A229D">
      <w:pPr>
        <w:jc w:val="both"/>
        <w:rPr>
          <w:rFonts w:ascii="Book Antiqua" w:hAnsi="Book Antiqua" w:cs="Arial"/>
          <w:color w:val="000000"/>
        </w:rPr>
      </w:pPr>
    </w:p>
    <w:p w14:paraId="1372FEF7" w14:textId="77777777" w:rsidR="005044AF" w:rsidRDefault="005044AF" w:rsidP="005A229D">
      <w:pPr>
        <w:ind w:left="1134" w:hanging="567"/>
        <w:jc w:val="both"/>
        <w:rPr>
          <w:rFonts w:ascii="Book Antiqua" w:hAnsi="Book Antiqua"/>
          <w:i/>
          <w:sz w:val="22"/>
          <w:szCs w:val="22"/>
          <w:u w:val="single"/>
        </w:rPr>
      </w:pPr>
    </w:p>
    <w:p w14:paraId="7D2543D8" w14:textId="77777777" w:rsidR="005044AF" w:rsidRDefault="005044AF" w:rsidP="005A229D">
      <w:pPr>
        <w:ind w:left="1134" w:hanging="567"/>
        <w:jc w:val="both"/>
        <w:rPr>
          <w:rFonts w:ascii="Book Antiqua" w:hAnsi="Book Antiqua"/>
          <w:i/>
          <w:sz w:val="22"/>
          <w:szCs w:val="22"/>
          <w:u w:val="single"/>
        </w:rPr>
      </w:pPr>
    </w:p>
    <w:p w14:paraId="50125FDF" w14:textId="4941D215" w:rsidR="005A229D" w:rsidRPr="0020531E" w:rsidRDefault="005A229D" w:rsidP="005A229D">
      <w:pPr>
        <w:ind w:left="1134" w:hanging="567"/>
        <w:jc w:val="both"/>
        <w:rPr>
          <w:rFonts w:ascii="Book Antiqua" w:hAnsi="Book Antiqua"/>
          <w:i/>
          <w:sz w:val="22"/>
          <w:szCs w:val="22"/>
          <w:u w:val="single"/>
        </w:rPr>
      </w:pPr>
      <w:bookmarkStart w:id="0" w:name="_GoBack"/>
      <w:bookmarkEnd w:id="0"/>
      <w:r w:rsidRPr="0020531E">
        <w:rPr>
          <w:rFonts w:ascii="Book Antiqua" w:hAnsi="Book Antiqua"/>
          <w:i/>
          <w:sz w:val="22"/>
          <w:szCs w:val="22"/>
          <w:u w:val="single"/>
        </w:rPr>
        <w:t>D.</w:t>
      </w:r>
      <w:r w:rsidRPr="0020531E">
        <w:rPr>
          <w:rFonts w:ascii="Book Antiqua" w:hAnsi="Book Antiqua"/>
          <w:i/>
          <w:sz w:val="22"/>
          <w:szCs w:val="22"/>
          <w:u w:val="single"/>
        </w:rPr>
        <w:tab/>
        <w:t>INTERNAL RELOCATION WITHIN IRAQ (OTHER THAN THE IKR)</w:t>
      </w:r>
    </w:p>
    <w:p w14:paraId="6BF4CB4C" w14:textId="77777777" w:rsidR="005A229D" w:rsidRPr="0020531E" w:rsidRDefault="005A229D" w:rsidP="005A229D">
      <w:pPr>
        <w:ind w:left="1134" w:hanging="567"/>
        <w:jc w:val="both"/>
        <w:rPr>
          <w:rFonts w:ascii="Book Antiqua" w:hAnsi="Book Antiqua"/>
          <w:i/>
          <w:sz w:val="22"/>
          <w:szCs w:val="22"/>
        </w:rPr>
      </w:pPr>
      <w:r w:rsidRPr="0020531E">
        <w:rPr>
          <w:rFonts w:ascii="Book Antiqua" w:hAnsi="Book Antiqua"/>
          <w:i/>
          <w:sz w:val="22"/>
          <w:szCs w:val="22"/>
        </w:rPr>
        <w:t xml:space="preserve"> </w:t>
      </w:r>
    </w:p>
    <w:p w14:paraId="292801EB" w14:textId="77777777" w:rsidR="005A229D" w:rsidRPr="0020531E" w:rsidRDefault="005A229D" w:rsidP="005A229D">
      <w:pPr>
        <w:ind w:left="1134" w:hanging="567"/>
        <w:jc w:val="both"/>
        <w:rPr>
          <w:rFonts w:ascii="Book Antiqua" w:hAnsi="Book Antiqua"/>
          <w:i/>
          <w:sz w:val="22"/>
          <w:szCs w:val="22"/>
        </w:rPr>
      </w:pPr>
      <w:r w:rsidRPr="0020531E">
        <w:rPr>
          <w:rFonts w:ascii="Book Antiqua" w:hAnsi="Book Antiqua"/>
          <w:i/>
          <w:sz w:val="22"/>
          <w:szCs w:val="22"/>
        </w:rPr>
        <w:t>14.</w:t>
      </w:r>
      <w:r w:rsidRPr="0020531E">
        <w:rPr>
          <w:rFonts w:ascii="Book Antiqua" w:hAnsi="Book Antiqua"/>
          <w:i/>
          <w:sz w:val="22"/>
          <w:szCs w:val="22"/>
        </w:rPr>
        <w:tab/>
        <w:t xml:space="preserve">As a general matter, it will not be unreasonable or unduly harsh for a person from a contested area to relocate to Baghdad City or (subject to paragraph 2 above) the Baghdad Belts.  </w:t>
      </w:r>
    </w:p>
    <w:p w14:paraId="7EDE7001" w14:textId="77777777" w:rsidR="005A229D" w:rsidRPr="0020531E" w:rsidRDefault="005A229D" w:rsidP="005A229D">
      <w:pPr>
        <w:ind w:left="1134" w:hanging="567"/>
        <w:jc w:val="both"/>
        <w:rPr>
          <w:rFonts w:ascii="Book Antiqua" w:hAnsi="Book Antiqua"/>
          <w:i/>
          <w:sz w:val="22"/>
          <w:szCs w:val="22"/>
        </w:rPr>
      </w:pPr>
    </w:p>
    <w:p w14:paraId="367BDC30" w14:textId="77777777" w:rsidR="005A229D" w:rsidRPr="0020531E" w:rsidRDefault="005A229D" w:rsidP="005A229D">
      <w:pPr>
        <w:ind w:left="1134" w:hanging="567"/>
        <w:jc w:val="both"/>
        <w:rPr>
          <w:rFonts w:ascii="Book Antiqua" w:hAnsi="Book Antiqua"/>
          <w:i/>
          <w:sz w:val="22"/>
          <w:szCs w:val="22"/>
        </w:rPr>
      </w:pPr>
      <w:r w:rsidRPr="0020531E">
        <w:rPr>
          <w:rFonts w:ascii="Book Antiqua" w:hAnsi="Book Antiqua"/>
          <w:i/>
          <w:sz w:val="22"/>
          <w:szCs w:val="22"/>
        </w:rPr>
        <w:t>15.</w:t>
      </w:r>
      <w:r w:rsidRPr="0020531E">
        <w:rPr>
          <w:rFonts w:ascii="Book Antiqua" w:hAnsi="Book Antiqua"/>
          <w:i/>
          <w:sz w:val="22"/>
          <w:szCs w:val="22"/>
        </w:rPr>
        <w:tab/>
        <w:t>In assessing whether it would be unreasonable/unduly harsh for P to relocate to Baghdad, the following factors are, however, likely to be relevant:</w:t>
      </w:r>
    </w:p>
    <w:p w14:paraId="48BAE0CC" w14:textId="77777777" w:rsidR="005A229D" w:rsidRPr="0020531E" w:rsidRDefault="005A229D" w:rsidP="005A229D">
      <w:pPr>
        <w:ind w:left="1134" w:hanging="567"/>
        <w:jc w:val="both"/>
        <w:rPr>
          <w:rFonts w:ascii="Book Antiqua" w:hAnsi="Book Antiqua"/>
          <w:i/>
          <w:sz w:val="22"/>
          <w:szCs w:val="22"/>
        </w:rPr>
      </w:pPr>
    </w:p>
    <w:p w14:paraId="444ED743" w14:textId="77777777" w:rsidR="005A229D" w:rsidRPr="0020531E" w:rsidRDefault="005A229D" w:rsidP="005A229D">
      <w:pPr>
        <w:ind w:left="1701" w:hanging="567"/>
        <w:jc w:val="both"/>
        <w:rPr>
          <w:rFonts w:ascii="Book Antiqua" w:hAnsi="Book Antiqua"/>
          <w:i/>
          <w:sz w:val="22"/>
          <w:szCs w:val="22"/>
        </w:rPr>
      </w:pPr>
      <w:r w:rsidRPr="0020531E">
        <w:rPr>
          <w:rFonts w:ascii="Book Antiqua" w:hAnsi="Book Antiqua"/>
          <w:i/>
          <w:sz w:val="22"/>
          <w:szCs w:val="22"/>
        </w:rPr>
        <w:t>(a)</w:t>
      </w:r>
      <w:r w:rsidRPr="0020531E">
        <w:rPr>
          <w:rFonts w:ascii="Book Antiqua" w:hAnsi="Book Antiqua"/>
          <w:i/>
          <w:sz w:val="22"/>
          <w:szCs w:val="22"/>
        </w:rPr>
        <w:tab/>
        <w:t>whether P has a CSID or will be able to obtain one (see Part C above);</w:t>
      </w:r>
    </w:p>
    <w:p w14:paraId="1FA5076C" w14:textId="77777777" w:rsidR="005A229D" w:rsidRPr="0020531E" w:rsidRDefault="005A229D" w:rsidP="005A229D">
      <w:pPr>
        <w:ind w:left="1701" w:hanging="567"/>
        <w:jc w:val="both"/>
        <w:rPr>
          <w:rFonts w:ascii="Book Antiqua" w:hAnsi="Book Antiqua"/>
          <w:i/>
          <w:sz w:val="22"/>
          <w:szCs w:val="22"/>
        </w:rPr>
      </w:pPr>
    </w:p>
    <w:p w14:paraId="191A8B29" w14:textId="77777777" w:rsidR="005A229D" w:rsidRPr="0020531E" w:rsidRDefault="005A229D" w:rsidP="005A229D">
      <w:pPr>
        <w:ind w:left="1701" w:hanging="567"/>
        <w:jc w:val="both"/>
        <w:rPr>
          <w:rFonts w:ascii="Book Antiqua" w:hAnsi="Book Antiqua"/>
          <w:i/>
          <w:sz w:val="22"/>
          <w:szCs w:val="22"/>
        </w:rPr>
      </w:pPr>
      <w:r w:rsidRPr="0020531E">
        <w:rPr>
          <w:rFonts w:ascii="Book Antiqua" w:hAnsi="Book Antiqua"/>
          <w:i/>
          <w:sz w:val="22"/>
          <w:szCs w:val="22"/>
        </w:rPr>
        <w:t>(b)</w:t>
      </w:r>
      <w:r w:rsidRPr="0020531E">
        <w:rPr>
          <w:rFonts w:ascii="Book Antiqua" w:hAnsi="Book Antiqua"/>
          <w:i/>
          <w:sz w:val="22"/>
          <w:szCs w:val="22"/>
        </w:rPr>
        <w:tab/>
        <w:t>whether P can speak Arabic (those who cannot are less likely to find employment);</w:t>
      </w:r>
    </w:p>
    <w:p w14:paraId="2A595DF7" w14:textId="77777777" w:rsidR="005A229D" w:rsidRPr="0020531E" w:rsidRDefault="005A229D" w:rsidP="005A229D">
      <w:pPr>
        <w:ind w:left="1701" w:hanging="567"/>
        <w:jc w:val="both"/>
        <w:rPr>
          <w:rFonts w:ascii="Book Antiqua" w:hAnsi="Book Antiqua"/>
          <w:i/>
          <w:sz w:val="22"/>
          <w:szCs w:val="22"/>
        </w:rPr>
      </w:pPr>
    </w:p>
    <w:p w14:paraId="41769DCE" w14:textId="77777777" w:rsidR="005A229D" w:rsidRPr="0020531E" w:rsidRDefault="005A229D" w:rsidP="005A229D">
      <w:pPr>
        <w:ind w:left="1701" w:hanging="567"/>
        <w:jc w:val="both"/>
        <w:rPr>
          <w:rFonts w:ascii="Book Antiqua" w:hAnsi="Book Antiqua"/>
          <w:i/>
          <w:sz w:val="22"/>
          <w:szCs w:val="22"/>
        </w:rPr>
      </w:pPr>
      <w:r w:rsidRPr="0020531E">
        <w:rPr>
          <w:rFonts w:ascii="Book Antiqua" w:hAnsi="Book Antiqua"/>
          <w:i/>
          <w:sz w:val="22"/>
          <w:szCs w:val="22"/>
        </w:rPr>
        <w:t>(c)</w:t>
      </w:r>
      <w:r w:rsidRPr="0020531E">
        <w:rPr>
          <w:rFonts w:ascii="Book Antiqua" w:hAnsi="Book Antiqua"/>
          <w:i/>
          <w:sz w:val="22"/>
          <w:szCs w:val="22"/>
        </w:rPr>
        <w:tab/>
        <w:t>whether P has family members or friends in Baghdad able to accommodate him;</w:t>
      </w:r>
    </w:p>
    <w:p w14:paraId="7E90AFD7" w14:textId="77777777" w:rsidR="005A229D" w:rsidRPr="0020531E" w:rsidRDefault="005A229D" w:rsidP="005A229D">
      <w:pPr>
        <w:ind w:left="1701" w:hanging="567"/>
        <w:jc w:val="both"/>
        <w:rPr>
          <w:rFonts w:ascii="Book Antiqua" w:hAnsi="Book Antiqua"/>
          <w:i/>
          <w:sz w:val="22"/>
          <w:szCs w:val="22"/>
        </w:rPr>
      </w:pPr>
    </w:p>
    <w:p w14:paraId="0FB6BA4D" w14:textId="77777777" w:rsidR="005A229D" w:rsidRPr="0020531E" w:rsidRDefault="005A229D" w:rsidP="005A229D">
      <w:pPr>
        <w:ind w:left="1701" w:hanging="567"/>
        <w:jc w:val="both"/>
        <w:rPr>
          <w:rFonts w:ascii="Book Antiqua" w:hAnsi="Book Antiqua"/>
          <w:i/>
          <w:sz w:val="22"/>
          <w:szCs w:val="22"/>
        </w:rPr>
      </w:pPr>
      <w:r w:rsidRPr="0020531E">
        <w:rPr>
          <w:rFonts w:ascii="Book Antiqua" w:hAnsi="Book Antiqua"/>
          <w:i/>
          <w:sz w:val="22"/>
          <w:szCs w:val="22"/>
        </w:rPr>
        <w:t>(d)</w:t>
      </w:r>
      <w:r w:rsidRPr="0020531E">
        <w:rPr>
          <w:rFonts w:ascii="Book Antiqua" w:hAnsi="Book Antiqua"/>
          <w:i/>
          <w:sz w:val="22"/>
          <w:szCs w:val="22"/>
        </w:rPr>
        <w:tab/>
        <w:t>whether P is a lone female (women face greater difficulties than men in finding employment);</w:t>
      </w:r>
    </w:p>
    <w:p w14:paraId="7015E4BA" w14:textId="77777777" w:rsidR="005A229D" w:rsidRPr="0020531E" w:rsidRDefault="005A229D" w:rsidP="005A229D">
      <w:pPr>
        <w:ind w:left="1701" w:hanging="567"/>
        <w:jc w:val="both"/>
        <w:rPr>
          <w:rFonts w:ascii="Book Antiqua" w:hAnsi="Book Antiqua"/>
          <w:i/>
          <w:sz w:val="22"/>
          <w:szCs w:val="22"/>
        </w:rPr>
      </w:pPr>
    </w:p>
    <w:p w14:paraId="12F49BB9" w14:textId="77777777" w:rsidR="005A229D" w:rsidRPr="0020531E" w:rsidRDefault="005A229D" w:rsidP="005A229D">
      <w:pPr>
        <w:ind w:left="1701" w:hanging="567"/>
        <w:jc w:val="both"/>
        <w:rPr>
          <w:rFonts w:ascii="Book Antiqua" w:hAnsi="Book Antiqua"/>
          <w:i/>
          <w:sz w:val="22"/>
          <w:szCs w:val="22"/>
        </w:rPr>
      </w:pPr>
      <w:r w:rsidRPr="0020531E">
        <w:rPr>
          <w:rFonts w:ascii="Book Antiqua" w:hAnsi="Book Antiqua"/>
          <w:i/>
          <w:sz w:val="22"/>
          <w:szCs w:val="22"/>
        </w:rPr>
        <w:t>(e)</w:t>
      </w:r>
      <w:r w:rsidRPr="0020531E">
        <w:rPr>
          <w:rFonts w:ascii="Book Antiqua" w:hAnsi="Book Antiqua"/>
          <w:i/>
          <w:sz w:val="22"/>
          <w:szCs w:val="22"/>
        </w:rPr>
        <w:tab/>
        <w:t>whether P can find a sponsor to access a hotel room or rent accommodation;</w:t>
      </w:r>
    </w:p>
    <w:p w14:paraId="4D06CE44" w14:textId="77777777" w:rsidR="005A229D" w:rsidRPr="0020531E" w:rsidRDefault="005A229D" w:rsidP="005A229D">
      <w:pPr>
        <w:ind w:left="1701" w:hanging="567"/>
        <w:jc w:val="both"/>
        <w:rPr>
          <w:rFonts w:ascii="Book Antiqua" w:hAnsi="Book Antiqua"/>
          <w:i/>
          <w:sz w:val="22"/>
          <w:szCs w:val="22"/>
        </w:rPr>
      </w:pPr>
    </w:p>
    <w:p w14:paraId="1923DA2D" w14:textId="77777777" w:rsidR="005A229D" w:rsidRPr="0020531E" w:rsidRDefault="005A229D" w:rsidP="005A229D">
      <w:pPr>
        <w:ind w:left="1701" w:hanging="567"/>
        <w:jc w:val="both"/>
        <w:rPr>
          <w:rFonts w:ascii="Book Antiqua" w:hAnsi="Book Antiqua"/>
          <w:i/>
          <w:sz w:val="22"/>
          <w:szCs w:val="22"/>
        </w:rPr>
      </w:pPr>
      <w:r w:rsidRPr="0020531E">
        <w:rPr>
          <w:rFonts w:ascii="Book Antiqua" w:hAnsi="Book Antiqua"/>
          <w:i/>
          <w:sz w:val="22"/>
          <w:szCs w:val="22"/>
        </w:rPr>
        <w:t>(f)</w:t>
      </w:r>
      <w:r w:rsidRPr="0020531E">
        <w:rPr>
          <w:rFonts w:ascii="Book Antiqua" w:hAnsi="Book Antiqua"/>
          <w:i/>
          <w:sz w:val="22"/>
          <w:szCs w:val="22"/>
        </w:rPr>
        <w:tab/>
        <w:t>whether P is from a minority community;</w:t>
      </w:r>
    </w:p>
    <w:p w14:paraId="0F75B12A" w14:textId="77777777" w:rsidR="005A229D" w:rsidRPr="0020531E" w:rsidRDefault="005A229D" w:rsidP="005A229D">
      <w:pPr>
        <w:ind w:left="1701" w:hanging="567"/>
        <w:jc w:val="both"/>
        <w:rPr>
          <w:rFonts w:ascii="Book Antiqua" w:hAnsi="Book Antiqua"/>
          <w:i/>
          <w:sz w:val="22"/>
          <w:szCs w:val="22"/>
        </w:rPr>
      </w:pPr>
    </w:p>
    <w:p w14:paraId="311A504E" w14:textId="77777777" w:rsidR="005A229D" w:rsidRPr="0020531E" w:rsidRDefault="005A229D" w:rsidP="005A229D">
      <w:pPr>
        <w:ind w:left="1701" w:hanging="567"/>
        <w:jc w:val="both"/>
        <w:rPr>
          <w:rFonts w:ascii="Book Antiqua" w:hAnsi="Book Antiqua"/>
          <w:i/>
          <w:sz w:val="22"/>
          <w:szCs w:val="22"/>
        </w:rPr>
      </w:pPr>
      <w:r w:rsidRPr="0020531E">
        <w:rPr>
          <w:rFonts w:ascii="Book Antiqua" w:hAnsi="Book Antiqua"/>
          <w:i/>
          <w:sz w:val="22"/>
          <w:szCs w:val="22"/>
        </w:rPr>
        <w:t>(g)</w:t>
      </w:r>
      <w:r w:rsidRPr="0020531E">
        <w:rPr>
          <w:rFonts w:ascii="Book Antiqua" w:hAnsi="Book Antiqua"/>
          <w:i/>
          <w:sz w:val="22"/>
          <w:szCs w:val="22"/>
        </w:rPr>
        <w:tab/>
        <w:t>whether there is support available for P bearing in mind there is some evidence that returned failed asylum seekers are provided with the support generally given to IDPs.</w:t>
      </w:r>
    </w:p>
    <w:p w14:paraId="59879514" w14:textId="77777777" w:rsidR="005A229D" w:rsidRPr="0020531E" w:rsidRDefault="005A229D" w:rsidP="005A229D">
      <w:pPr>
        <w:ind w:left="1134" w:hanging="567"/>
        <w:jc w:val="both"/>
        <w:rPr>
          <w:rFonts w:ascii="Book Antiqua" w:hAnsi="Book Antiqua"/>
          <w:i/>
          <w:sz w:val="22"/>
          <w:szCs w:val="22"/>
        </w:rPr>
      </w:pPr>
    </w:p>
    <w:p w14:paraId="416F0AD0" w14:textId="77777777" w:rsidR="005A229D" w:rsidRPr="0020531E" w:rsidRDefault="005A229D" w:rsidP="005A229D">
      <w:pPr>
        <w:ind w:left="1134" w:hanging="567"/>
        <w:jc w:val="both"/>
        <w:rPr>
          <w:rFonts w:ascii="Book Antiqua" w:hAnsi="Book Antiqua"/>
          <w:i/>
          <w:sz w:val="22"/>
          <w:szCs w:val="22"/>
        </w:rPr>
      </w:pPr>
      <w:r w:rsidRPr="0020531E">
        <w:rPr>
          <w:rFonts w:ascii="Book Antiqua" w:hAnsi="Book Antiqua"/>
          <w:i/>
          <w:sz w:val="22"/>
          <w:szCs w:val="22"/>
        </w:rPr>
        <w:t>16.</w:t>
      </w:r>
      <w:r w:rsidRPr="0020531E">
        <w:rPr>
          <w:rFonts w:ascii="Book Antiqua" w:hAnsi="Book Antiqua"/>
          <w:i/>
          <w:sz w:val="22"/>
          <w:szCs w:val="22"/>
        </w:rPr>
        <w:tab/>
        <w:t xml:space="preserve">There is not a real risk of an ordinary civilian travelling from Baghdad airport to the southern governorates, suffering serious harm </w:t>
      </w:r>
      <w:proofErr w:type="spellStart"/>
      <w:r w:rsidRPr="0020531E">
        <w:rPr>
          <w:rFonts w:ascii="Book Antiqua" w:hAnsi="Book Antiqua"/>
          <w:i/>
          <w:sz w:val="22"/>
          <w:szCs w:val="22"/>
        </w:rPr>
        <w:t>en</w:t>
      </w:r>
      <w:proofErr w:type="spellEnd"/>
      <w:r w:rsidRPr="0020531E">
        <w:rPr>
          <w:rFonts w:ascii="Book Antiqua" w:hAnsi="Book Antiqua"/>
          <w:i/>
          <w:sz w:val="22"/>
          <w:szCs w:val="22"/>
        </w:rPr>
        <w:t xml:space="preserve"> route to such governorates so as engage Article 15(c).</w:t>
      </w:r>
    </w:p>
    <w:p w14:paraId="5BFEB2A4" w14:textId="77777777" w:rsidR="005A229D" w:rsidRPr="0020531E" w:rsidRDefault="005A229D" w:rsidP="005A229D">
      <w:pPr>
        <w:ind w:left="1134" w:hanging="567"/>
        <w:jc w:val="both"/>
        <w:rPr>
          <w:rFonts w:ascii="Book Antiqua" w:hAnsi="Book Antiqua"/>
          <w:b/>
          <w:i/>
          <w:sz w:val="22"/>
          <w:szCs w:val="22"/>
        </w:rPr>
      </w:pPr>
    </w:p>
    <w:p w14:paraId="551818B1" w14:textId="77777777" w:rsidR="005A229D" w:rsidRPr="0020531E" w:rsidRDefault="005A229D" w:rsidP="005A229D">
      <w:pPr>
        <w:ind w:left="1134" w:hanging="567"/>
        <w:jc w:val="both"/>
        <w:rPr>
          <w:rFonts w:ascii="Book Antiqua" w:hAnsi="Book Antiqua"/>
          <w:i/>
          <w:sz w:val="22"/>
          <w:szCs w:val="22"/>
          <w:u w:val="single"/>
        </w:rPr>
      </w:pPr>
      <w:r w:rsidRPr="0020531E">
        <w:rPr>
          <w:rFonts w:ascii="Book Antiqua" w:hAnsi="Book Antiqua"/>
          <w:i/>
          <w:sz w:val="22"/>
          <w:szCs w:val="22"/>
          <w:u w:val="single"/>
        </w:rPr>
        <w:t>E.</w:t>
      </w:r>
      <w:r w:rsidRPr="0020531E">
        <w:rPr>
          <w:rFonts w:ascii="Book Antiqua" w:hAnsi="Book Antiqua"/>
          <w:i/>
          <w:sz w:val="22"/>
          <w:szCs w:val="22"/>
          <w:u w:val="single"/>
        </w:rPr>
        <w:tab/>
        <w:t>IRAQI KURDISH REGION</w:t>
      </w:r>
    </w:p>
    <w:p w14:paraId="18781359" w14:textId="77777777" w:rsidR="005A229D" w:rsidRPr="0020531E" w:rsidRDefault="005A229D" w:rsidP="005A229D">
      <w:pPr>
        <w:ind w:left="1134" w:hanging="567"/>
        <w:jc w:val="both"/>
        <w:rPr>
          <w:rFonts w:ascii="Book Antiqua" w:hAnsi="Book Antiqua"/>
          <w:b/>
          <w:i/>
          <w:sz w:val="22"/>
          <w:szCs w:val="22"/>
        </w:rPr>
      </w:pPr>
    </w:p>
    <w:p w14:paraId="518AF707" w14:textId="77777777" w:rsidR="005A229D" w:rsidRPr="0020531E" w:rsidRDefault="005A229D" w:rsidP="005A229D">
      <w:pPr>
        <w:ind w:left="1134" w:hanging="567"/>
        <w:jc w:val="both"/>
        <w:rPr>
          <w:rFonts w:ascii="Book Antiqua" w:hAnsi="Book Antiqua"/>
          <w:i/>
          <w:sz w:val="22"/>
          <w:szCs w:val="22"/>
        </w:rPr>
      </w:pPr>
      <w:r w:rsidRPr="0020531E">
        <w:rPr>
          <w:rFonts w:ascii="Book Antiqua" w:hAnsi="Book Antiqua"/>
          <w:i/>
          <w:sz w:val="22"/>
          <w:szCs w:val="22"/>
        </w:rPr>
        <w:t>17.</w:t>
      </w:r>
      <w:r w:rsidRPr="0020531E">
        <w:rPr>
          <w:rFonts w:ascii="Book Antiqua" w:hAnsi="Book Antiqua"/>
          <w:i/>
          <w:sz w:val="22"/>
          <w:szCs w:val="22"/>
        </w:rPr>
        <w:tab/>
        <w:t xml:space="preserve">The Respondent will only return P to the IKR if P originates from the IKR and P’s identity has been ‘pre-cleared’ with the IKR authorities. The authorities in the IKR do not require P to have an expired or current passport, or laissez passer. </w:t>
      </w:r>
    </w:p>
    <w:p w14:paraId="5B339C23" w14:textId="77777777" w:rsidR="005A229D" w:rsidRPr="0020531E" w:rsidRDefault="005A229D" w:rsidP="005A229D">
      <w:pPr>
        <w:ind w:left="1134" w:hanging="567"/>
        <w:jc w:val="both"/>
        <w:rPr>
          <w:rFonts w:ascii="Book Antiqua" w:hAnsi="Book Antiqua"/>
          <w:i/>
          <w:sz w:val="22"/>
          <w:szCs w:val="22"/>
        </w:rPr>
      </w:pPr>
    </w:p>
    <w:p w14:paraId="65F9C753" w14:textId="77777777" w:rsidR="005A229D" w:rsidRPr="0020531E" w:rsidRDefault="005A229D" w:rsidP="005A229D">
      <w:pPr>
        <w:ind w:left="1134" w:hanging="567"/>
        <w:jc w:val="both"/>
        <w:rPr>
          <w:rFonts w:ascii="Book Antiqua" w:hAnsi="Book Antiqua"/>
          <w:i/>
          <w:sz w:val="22"/>
          <w:szCs w:val="22"/>
        </w:rPr>
      </w:pPr>
      <w:r w:rsidRPr="0020531E">
        <w:rPr>
          <w:rFonts w:ascii="Book Antiqua" w:hAnsi="Book Antiqua"/>
          <w:i/>
          <w:sz w:val="22"/>
          <w:szCs w:val="22"/>
        </w:rPr>
        <w:t>18.</w:t>
      </w:r>
      <w:r w:rsidRPr="0020531E">
        <w:rPr>
          <w:rFonts w:ascii="Book Antiqua" w:hAnsi="Book Antiqua"/>
          <w:i/>
          <w:sz w:val="22"/>
          <w:szCs w:val="22"/>
        </w:rPr>
        <w:tab/>
        <w:t>The IKR is virtually violence free. There is no Article 15(c) risk to an ordinary civilian in the IKR.</w:t>
      </w:r>
    </w:p>
    <w:p w14:paraId="3A60A879" w14:textId="77777777" w:rsidR="005A229D" w:rsidRPr="0020531E" w:rsidRDefault="005A229D" w:rsidP="005A229D">
      <w:pPr>
        <w:ind w:left="1134" w:hanging="567"/>
        <w:jc w:val="both"/>
        <w:rPr>
          <w:rFonts w:ascii="Book Antiqua" w:hAnsi="Book Antiqua"/>
          <w:i/>
          <w:sz w:val="22"/>
          <w:szCs w:val="22"/>
        </w:rPr>
      </w:pPr>
    </w:p>
    <w:p w14:paraId="292C0453" w14:textId="77777777" w:rsidR="005A229D" w:rsidRPr="0020531E" w:rsidRDefault="005A229D" w:rsidP="005A229D">
      <w:pPr>
        <w:ind w:left="1134" w:hanging="567"/>
        <w:jc w:val="both"/>
        <w:rPr>
          <w:rFonts w:ascii="Book Antiqua" w:hAnsi="Book Antiqua"/>
          <w:i/>
          <w:sz w:val="22"/>
          <w:szCs w:val="22"/>
        </w:rPr>
      </w:pPr>
      <w:r w:rsidRPr="0020531E">
        <w:rPr>
          <w:rFonts w:ascii="Book Antiqua" w:hAnsi="Book Antiqua"/>
          <w:i/>
          <w:sz w:val="22"/>
          <w:szCs w:val="22"/>
        </w:rPr>
        <w:t>19.</w:t>
      </w:r>
      <w:r w:rsidRPr="0020531E">
        <w:rPr>
          <w:rFonts w:ascii="Book Antiqua" w:hAnsi="Book Antiqua"/>
          <w:i/>
          <w:sz w:val="22"/>
          <w:szCs w:val="22"/>
        </w:rPr>
        <w:tab/>
        <w:t>A Kurd (K) who does not originate from the IKR can obtain entry for 10 days as a visitor and then renew this entry permission for a further 10 days. If K finds employment, K can remain for longer, although K will need to register with the authorities and provide details of the employer. There is no evidence that the IKR authorities pro-actively remove Kurds from the IKR whose permits have come to an end.</w:t>
      </w:r>
    </w:p>
    <w:p w14:paraId="18AE99E1" w14:textId="77777777" w:rsidR="005A229D" w:rsidRPr="0020531E" w:rsidRDefault="005A229D" w:rsidP="005A229D">
      <w:pPr>
        <w:ind w:left="1134" w:hanging="567"/>
        <w:jc w:val="both"/>
        <w:rPr>
          <w:rFonts w:ascii="Book Antiqua" w:hAnsi="Book Antiqua"/>
          <w:i/>
          <w:sz w:val="22"/>
          <w:szCs w:val="22"/>
        </w:rPr>
      </w:pPr>
    </w:p>
    <w:p w14:paraId="7D520947" w14:textId="77777777" w:rsidR="005A229D" w:rsidRPr="0020531E" w:rsidRDefault="005A229D" w:rsidP="005A229D">
      <w:pPr>
        <w:ind w:left="1080" w:hanging="540"/>
        <w:jc w:val="both"/>
        <w:rPr>
          <w:rFonts w:ascii="Book Antiqua" w:hAnsi="Book Antiqua"/>
          <w:sz w:val="22"/>
          <w:szCs w:val="22"/>
        </w:rPr>
      </w:pPr>
      <w:r w:rsidRPr="0020531E">
        <w:rPr>
          <w:rFonts w:ascii="Book Antiqua" w:hAnsi="Book Antiqua"/>
          <w:i/>
          <w:sz w:val="22"/>
          <w:szCs w:val="22"/>
        </w:rPr>
        <w:t>20.</w:t>
      </w:r>
      <w:r w:rsidRPr="0020531E">
        <w:rPr>
          <w:rFonts w:ascii="Book Antiqua" w:hAnsi="Book Antiqua"/>
          <w:i/>
          <w:sz w:val="22"/>
          <w:szCs w:val="22"/>
        </w:rPr>
        <w:tab/>
        <w:t>Whether K, if returned to Baghdad, can reasonably be expected to avoid any potential undue harshness in that city by travelling to the IKR, will be fact sensitive; and is likely to involve an assessment of (a) the practicality of travel from Baghdad to the IKR (such as to Irbil by air); (b) the likelihood of K’s securing employment in the IKR; and (c) the availability of assistance from family and friends in the IKR.</w:t>
      </w:r>
    </w:p>
    <w:p w14:paraId="4F3AE001" w14:textId="77777777" w:rsidR="005A229D" w:rsidRPr="0020531E" w:rsidRDefault="005A229D" w:rsidP="005A229D">
      <w:pPr>
        <w:ind w:left="1080" w:hanging="540"/>
        <w:jc w:val="both"/>
        <w:rPr>
          <w:rFonts w:ascii="Book Antiqua" w:hAnsi="Book Antiqua"/>
          <w:i/>
          <w:sz w:val="22"/>
          <w:szCs w:val="22"/>
        </w:rPr>
      </w:pPr>
    </w:p>
    <w:p w14:paraId="20B05FE8" w14:textId="77777777" w:rsidR="005A229D" w:rsidRPr="0020531E" w:rsidRDefault="005A229D" w:rsidP="005A229D">
      <w:pPr>
        <w:ind w:left="1080" w:hanging="540"/>
        <w:jc w:val="both"/>
        <w:rPr>
          <w:rFonts w:ascii="Book Antiqua" w:hAnsi="Book Antiqua"/>
          <w:i/>
          <w:sz w:val="22"/>
          <w:szCs w:val="22"/>
        </w:rPr>
      </w:pPr>
      <w:r w:rsidRPr="0020531E">
        <w:rPr>
          <w:rFonts w:ascii="Book Antiqua" w:hAnsi="Book Antiqua"/>
          <w:i/>
          <w:sz w:val="22"/>
          <w:szCs w:val="22"/>
        </w:rPr>
        <w:t>21.</w:t>
      </w:r>
      <w:r w:rsidRPr="0020531E">
        <w:rPr>
          <w:rFonts w:ascii="Book Antiqua" w:hAnsi="Book Antiqua"/>
          <w:i/>
          <w:sz w:val="22"/>
          <w:szCs w:val="22"/>
        </w:rPr>
        <w:tab/>
        <w:t>As a general matter, a non-Kurd who is at real risk in a home area in Iraq is unlikely to be able to relocate to the IKR.</w:t>
      </w:r>
    </w:p>
    <w:p w14:paraId="295BFD15" w14:textId="77777777" w:rsidR="00BB3B40" w:rsidRDefault="00BB3B40" w:rsidP="00B977E5">
      <w:pPr>
        <w:jc w:val="both"/>
        <w:rPr>
          <w:rFonts w:ascii="Book Antiqua" w:hAnsi="Book Antiqua" w:cs="Arial"/>
          <w:color w:val="000000"/>
        </w:rPr>
      </w:pPr>
    </w:p>
    <w:p w14:paraId="4908D224" w14:textId="77777777" w:rsidR="002809D7" w:rsidRPr="0020531E" w:rsidRDefault="005A229D" w:rsidP="002809D7">
      <w:pPr>
        <w:jc w:val="both"/>
        <w:rPr>
          <w:rFonts w:ascii="Book Antiqua" w:hAnsi="Book Antiqua" w:cs="Arial"/>
          <w:color w:val="000000"/>
        </w:rPr>
      </w:pPr>
      <w:r>
        <w:rPr>
          <w:rFonts w:ascii="Book Antiqua" w:hAnsi="Book Antiqua" w:cs="Arial"/>
          <w:color w:val="000000"/>
        </w:rPr>
        <w:t>12.</w:t>
      </w:r>
      <w:r w:rsidR="002809D7">
        <w:rPr>
          <w:rFonts w:ascii="Book Antiqua" w:hAnsi="Book Antiqua" w:cs="Arial"/>
          <w:color w:val="000000"/>
        </w:rPr>
        <w:t xml:space="preserve"> In the reasons for refusal letter the respondent says he intends to return the appellant to Erbil. </w:t>
      </w:r>
      <w:r w:rsidR="002809D7" w:rsidRPr="0020531E">
        <w:rPr>
          <w:rFonts w:ascii="Book Antiqua" w:hAnsi="Book Antiqua" w:cs="Arial"/>
          <w:color w:val="000000"/>
        </w:rPr>
        <w:t xml:space="preserve">This appeal concerns the Judge’s findings in relation to return to </w:t>
      </w:r>
      <w:r w:rsidR="002809D7">
        <w:rPr>
          <w:rFonts w:ascii="Book Antiqua" w:hAnsi="Book Antiqua" w:cs="Arial"/>
          <w:color w:val="000000"/>
        </w:rPr>
        <w:t xml:space="preserve">either Erbil or </w:t>
      </w:r>
      <w:r w:rsidR="002809D7" w:rsidRPr="0020531E">
        <w:rPr>
          <w:rFonts w:ascii="Book Antiqua" w:hAnsi="Book Antiqua" w:cs="Arial"/>
          <w:color w:val="000000"/>
        </w:rPr>
        <w:t>Baghdad. The focus is therefore on [</w:t>
      </w:r>
      <w:r w:rsidR="002809D7">
        <w:rPr>
          <w:rFonts w:ascii="Book Antiqua" w:hAnsi="Book Antiqua" w:cs="Arial"/>
          <w:color w:val="000000"/>
        </w:rPr>
        <w:t>42</w:t>
      </w:r>
      <w:r w:rsidR="002809D7" w:rsidRPr="0020531E">
        <w:rPr>
          <w:rFonts w:ascii="Book Antiqua" w:hAnsi="Book Antiqua" w:cs="Arial"/>
          <w:color w:val="000000"/>
        </w:rPr>
        <w:t>]</w:t>
      </w:r>
      <w:r w:rsidR="002809D7">
        <w:rPr>
          <w:rFonts w:ascii="Book Antiqua" w:hAnsi="Book Antiqua" w:cs="Arial"/>
          <w:color w:val="000000"/>
        </w:rPr>
        <w:t xml:space="preserve"> to [47]</w:t>
      </w:r>
      <w:r w:rsidR="002809D7" w:rsidRPr="0020531E">
        <w:rPr>
          <w:rFonts w:ascii="Book Antiqua" w:hAnsi="Book Antiqua" w:cs="Arial"/>
          <w:color w:val="000000"/>
        </w:rPr>
        <w:t xml:space="preserve"> of the decision. </w:t>
      </w:r>
      <w:r w:rsidR="002809D7">
        <w:rPr>
          <w:rFonts w:ascii="Book Antiqua" w:hAnsi="Book Antiqua" w:cs="Arial"/>
          <w:color w:val="000000"/>
        </w:rPr>
        <w:t xml:space="preserve">There, </w:t>
      </w:r>
      <w:r w:rsidR="002809D7" w:rsidRPr="0020531E">
        <w:rPr>
          <w:rFonts w:ascii="Book Antiqua" w:hAnsi="Book Antiqua" w:cs="Arial"/>
          <w:color w:val="000000"/>
        </w:rPr>
        <w:t xml:space="preserve">the Judge finds </w:t>
      </w:r>
      <w:r w:rsidR="002809D7">
        <w:rPr>
          <w:rFonts w:ascii="Book Antiqua" w:hAnsi="Book Antiqua" w:cs="Arial"/>
          <w:color w:val="000000"/>
        </w:rPr>
        <w:t xml:space="preserve">(in summary form) </w:t>
      </w:r>
      <w:r w:rsidR="002809D7" w:rsidRPr="0020531E">
        <w:rPr>
          <w:rFonts w:ascii="Book Antiqua" w:hAnsi="Book Antiqua" w:cs="Arial"/>
          <w:color w:val="000000"/>
        </w:rPr>
        <w:t xml:space="preserve">that six of the seven factors to be considered at [15] of annex A to </w:t>
      </w:r>
      <w:r w:rsidR="002809D7" w:rsidRPr="0020531E">
        <w:rPr>
          <w:rFonts w:ascii="Book Antiqua" w:hAnsi="Book Antiqua" w:cs="Arial"/>
          <w:color w:val="000000"/>
          <w:u w:val="single"/>
        </w:rPr>
        <w:t>AA (Iraq</w:t>
      </w:r>
      <w:r w:rsidR="002809D7" w:rsidRPr="0020531E">
        <w:rPr>
          <w:rFonts w:ascii="Book Antiqua" w:hAnsi="Book Antiqua" w:cs="Arial"/>
          <w:color w:val="000000"/>
        </w:rPr>
        <w:t>) 2017 mitigates against the appellant (the seventh factor is neutral)</w:t>
      </w:r>
    </w:p>
    <w:p w14:paraId="72727BCD" w14:textId="77777777" w:rsidR="002809D7" w:rsidRDefault="002809D7" w:rsidP="00B977E5">
      <w:pPr>
        <w:jc w:val="both"/>
        <w:rPr>
          <w:rFonts w:ascii="Book Antiqua" w:hAnsi="Book Antiqua" w:cs="Arial"/>
          <w:color w:val="000000"/>
        </w:rPr>
      </w:pPr>
    </w:p>
    <w:p w14:paraId="2D0467AD" w14:textId="77777777" w:rsidR="00BB3B40" w:rsidRDefault="00BB3B40" w:rsidP="00B977E5">
      <w:pPr>
        <w:jc w:val="both"/>
        <w:rPr>
          <w:rFonts w:ascii="Book Antiqua" w:hAnsi="Book Antiqua" w:cs="Arial"/>
          <w:color w:val="000000"/>
        </w:rPr>
      </w:pPr>
      <w:r>
        <w:rPr>
          <w:rFonts w:ascii="Book Antiqua" w:hAnsi="Book Antiqua" w:cs="Arial"/>
          <w:color w:val="000000"/>
        </w:rPr>
        <w:t>1</w:t>
      </w:r>
      <w:r w:rsidR="005A229D">
        <w:rPr>
          <w:rFonts w:ascii="Book Antiqua" w:hAnsi="Book Antiqua" w:cs="Arial"/>
          <w:color w:val="000000"/>
        </w:rPr>
        <w:t>3</w:t>
      </w:r>
      <w:r>
        <w:rPr>
          <w:rFonts w:ascii="Book Antiqua" w:hAnsi="Book Antiqua" w:cs="Arial"/>
          <w:color w:val="000000"/>
        </w:rPr>
        <w:t xml:space="preserve">. The </w:t>
      </w:r>
      <w:r w:rsidR="00EC3BBE">
        <w:rPr>
          <w:rFonts w:ascii="Book Antiqua" w:hAnsi="Book Antiqua" w:cs="Arial"/>
          <w:color w:val="000000"/>
        </w:rPr>
        <w:t>J</w:t>
      </w:r>
      <w:r>
        <w:rPr>
          <w:rFonts w:ascii="Book Antiqua" w:hAnsi="Book Antiqua" w:cs="Arial"/>
          <w:color w:val="000000"/>
        </w:rPr>
        <w:t>udge’s decision</w:t>
      </w:r>
      <w:r w:rsidR="00786479">
        <w:rPr>
          <w:rFonts w:ascii="Book Antiqua" w:hAnsi="Book Antiqua" w:cs="Arial"/>
          <w:color w:val="000000"/>
        </w:rPr>
        <w:t xml:space="preserve"> is entirely supported by the country guidance case. The </w:t>
      </w:r>
      <w:r w:rsidR="002809D7">
        <w:rPr>
          <w:rFonts w:ascii="Book Antiqua" w:hAnsi="Book Antiqua" w:cs="Arial"/>
          <w:color w:val="000000"/>
        </w:rPr>
        <w:t>J</w:t>
      </w:r>
      <w:r w:rsidR="00786479">
        <w:rPr>
          <w:rFonts w:ascii="Book Antiqua" w:hAnsi="Book Antiqua" w:cs="Arial"/>
          <w:color w:val="000000"/>
        </w:rPr>
        <w:t xml:space="preserve">udge could have provided more detailed reasons, but the conclusion that he reaches is correct in law. Even if the sparse reasoning </w:t>
      </w:r>
      <w:r w:rsidR="002809D7">
        <w:rPr>
          <w:rFonts w:ascii="Book Antiqua" w:hAnsi="Book Antiqua" w:cs="Arial"/>
          <w:color w:val="000000"/>
        </w:rPr>
        <w:t>provided for</w:t>
      </w:r>
      <w:r w:rsidR="00786479">
        <w:rPr>
          <w:rFonts w:ascii="Book Antiqua" w:hAnsi="Book Antiqua" w:cs="Arial"/>
          <w:color w:val="000000"/>
        </w:rPr>
        <w:t xml:space="preserve"> the </w:t>
      </w:r>
      <w:r w:rsidR="002809D7">
        <w:rPr>
          <w:rFonts w:ascii="Book Antiqua" w:hAnsi="Book Antiqua" w:cs="Arial"/>
          <w:color w:val="000000"/>
        </w:rPr>
        <w:t>J</w:t>
      </w:r>
      <w:r w:rsidR="00786479">
        <w:rPr>
          <w:rFonts w:ascii="Book Antiqua" w:hAnsi="Book Antiqua" w:cs="Arial"/>
          <w:color w:val="000000"/>
        </w:rPr>
        <w:t>udge</w:t>
      </w:r>
      <w:r w:rsidR="002809D7">
        <w:rPr>
          <w:rFonts w:ascii="Book Antiqua" w:hAnsi="Book Antiqua" w:cs="Arial"/>
          <w:color w:val="000000"/>
        </w:rPr>
        <w:t>’</w:t>
      </w:r>
      <w:r w:rsidR="00786479">
        <w:rPr>
          <w:rFonts w:ascii="Book Antiqua" w:hAnsi="Book Antiqua" w:cs="Arial"/>
          <w:color w:val="000000"/>
        </w:rPr>
        <w:t>s consideration of internal relocation is an error of law, it cannot be a material error because the conclusion</w:t>
      </w:r>
      <w:r w:rsidR="002809D7">
        <w:rPr>
          <w:rFonts w:ascii="Book Antiqua" w:hAnsi="Book Antiqua" w:cs="Arial"/>
          <w:color w:val="000000"/>
        </w:rPr>
        <w:t xml:space="preserve"> he reaches</w:t>
      </w:r>
      <w:r w:rsidR="00786479">
        <w:rPr>
          <w:rFonts w:ascii="Book Antiqua" w:hAnsi="Book Antiqua" w:cs="Arial"/>
          <w:color w:val="000000"/>
        </w:rPr>
        <w:t xml:space="preserve"> is correct in law.</w:t>
      </w:r>
    </w:p>
    <w:p w14:paraId="1D0A2999" w14:textId="77777777" w:rsidR="002809D7" w:rsidRDefault="002809D7" w:rsidP="00B977E5">
      <w:pPr>
        <w:jc w:val="both"/>
        <w:rPr>
          <w:rFonts w:ascii="Book Antiqua" w:hAnsi="Book Antiqua" w:cs="Arial"/>
          <w:color w:val="000000"/>
        </w:rPr>
      </w:pPr>
    </w:p>
    <w:p w14:paraId="29EA8C94" w14:textId="77777777" w:rsidR="002809D7" w:rsidRDefault="002809D7" w:rsidP="002809D7">
      <w:pPr>
        <w:jc w:val="both"/>
        <w:rPr>
          <w:rFonts w:ascii="Book Antiqua" w:hAnsi="Book Antiqua" w:cs="Arial"/>
          <w:color w:val="000000"/>
        </w:rPr>
      </w:pPr>
      <w:r>
        <w:rPr>
          <w:rFonts w:ascii="Book Antiqua" w:hAnsi="Book Antiqua" w:cs="Arial"/>
          <w:color w:val="000000"/>
        </w:rPr>
        <w:t xml:space="preserve">14. </w:t>
      </w:r>
      <w:r w:rsidRPr="0020531E">
        <w:rPr>
          <w:rFonts w:ascii="Book Antiqua" w:hAnsi="Book Antiqua" w:cs="Arial"/>
          <w:color w:val="000000"/>
        </w:rPr>
        <w:t xml:space="preserve">The findings that the Judge makes are well within the range of findings reasonably available to the Judge. The findings are drawn from the evidence placed before the Judge. </w:t>
      </w:r>
      <w:r>
        <w:rPr>
          <w:rFonts w:ascii="Book Antiqua" w:hAnsi="Book Antiqua" w:cs="Arial"/>
          <w:color w:val="000000"/>
        </w:rPr>
        <w:t>Th</w:t>
      </w:r>
      <w:r w:rsidRPr="0020531E">
        <w:rPr>
          <w:rFonts w:ascii="Book Antiqua" w:hAnsi="Book Antiqua" w:cs="Arial"/>
          <w:color w:val="000000"/>
        </w:rPr>
        <w:t>e Judge correct</w:t>
      </w:r>
      <w:r>
        <w:rPr>
          <w:rFonts w:ascii="Book Antiqua" w:hAnsi="Book Antiqua" w:cs="Arial"/>
          <w:color w:val="000000"/>
        </w:rPr>
        <w:t>ly takes</w:t>
      </w:r>
      <w:r w:rsidRPr="0020531E">
        <w:rPr>
          <w:rFonts w:ascii="Book Antiqua" w:hAnsi="Book Antiqua" w:cs="Arial"/>
          <w:color w:val="000000"/>
        </w:rPr>
        <w:t xml:space="preserve"> guidance from </w:t>
      </w:r>
      <w:r w:rsidRPr="0020531E">
        <w:rPr>
          <w:rFonts w:ascii="Book Antiqua" w:hAnsi="Book Antiqua" w:cs="Arial"/>
          <w:color w:val="000000"/>
          <w:u w:val="single"/>
        </w:rPr>
        <w:t>AA v SSHD [</w:t>
      </w:r>
      <w:r w:rsidRPr="0020531E">
        <w:rPr>
          <w:rFonts w:ascii="Book Antiqua" w:hAnsi="Book Antiqua" w:cs="Arial"/>
          <w:color w:val="000000"/>
        </w:rPr>
        <w:t>2017]</w:t>
      </w:r>
      <w:r w:rsidRPr="0020531E">
        <w:rPr>
          <w:rFonts w:ascii="Book Antiqua" w:hAnsi="Book Antiqua" w:cs="Arial"/>
          <w:color w:val="000000"/>
          <w:u w:val="single"/>
        </w:rPr>
        <w:t xml:space="preserve"> </w:t>
      </w:r>
      <w:r w:rsidRPr="0020531E">
        <w:rPr>
          <w:rFonts w:ascii="Book Antiqua" w:hAnsi="Book Antiqua" w:cs="Arial"/>
          <w:color w:val="000000"/>
        </w:rPr>
        <w:t xml:space="preserve">EWCA </w:t>
      </w:r>
      <w:proofErr w:type="spellStart"/>
      <w:r w:rsidRPr="0020531E">
        <w:rPr>
          <w:rFonts w:ascii="Book Antiqua" w:hAnsi="Book Antiqua" w:cs="Arial"/>
          <w:color w:val="000000"/>
        </w:rPr>
        <w:t>Civ</w:t>
      </w:r>
      <w:proofErr w:type="spellEnd"/>
      <w:r w:rsidRPr="0020531E">
        <w:rPr>
          <w:rFonts w:ascii="Book Antiqua" w:hAnsi="Book Antiqua" w:cs="Arial"/>
          <w:color w:val="000000"/>
        </w:rPr>
        <w:t xml:space="preserve"> 944.</w:t>
      </w:r>
    </w:p>
    <w:p w14:paraId="261FD3DF" w14:textId="77777777" w:rsidR="002809D7" w:rsidRPr="0020531E" w:rsidRDefault="002809D7" w:rsidP="002809D7">
      <w:pPr>
        <w:spacing w:before="240"/>
        <w:jc w:val="both"/>
        <w:rPr>
          <w:rFonts w:ascii="Book Antiqua" w:hAnsi="Book Antiqua" w:cs="Arial"/>
          <w:bCs/>
          <w:iCs/>
          <w:kern w:val="28"/>
        </w:rPr>
      </w:pPr>
      <w:r>
        <w:rPr>
          <w:rFonts w:ascii="Book Antiqua" w:hAnsi="Book Antiqua" w:cs="Arial"/>
          <w:color w:val="000000"/>
          <w:kern w:val="28"/>
        </w:rPr>
        <w:t xml:space="preserve">15. </w:t>
      </w:r>
      <w:r w:rsidRPr="0020531E">
        <w:rPr>
          <w:rFonts w:ascii="Book Antiqua" w:hAnsi="Book Antiqua" w:cs="Arial"/>
          <w:color w:val="000000"/>
          <w:kern w:val="28"/>
        </w:rPr>
        <w:t xml:space="preserve">In </w:t>
      </w:r>
      <w:proofErr w:type="spellStart"/>
      <w:r w:rsidRPr="0020531E">
        <w:rPr>
          <w:rFonts w:ascii="Book Antiqua" w:hAnsi="Book Antiqua" w:cs="Arial"/>
          <w:color w:val="000000"/>
          <w:kern w:val="28"/>
          <w:u w:val="single"/>
        </w:rPr>
        <w:t>Shizad</w:t>
      </w:r>
      <w:proofErr w:type="spellEnd"/>
      <w:r w:rsidRPr="0020531E">
        <w:rPr>
          <w:rFonts w:ascii="Book Antiqua" w:hAnsi="Book Antiqua" w:cs="Arial"/>
          <w:color w:val="000000"/>
          <w:kern w:val="28"/>
          <w:u w:val="single"/>
        </w:rPr>
        <w:t xml:space="preserve"> (sufficiency of reasons: set aside) [2013] UKUT 85 (IAC)</w:t>
      </w:r>
      <w:r w:rsidRPr="0020531E">
        <w:rPr>
          <w:rFonts w:ascii="Book Antiqua" w:hAnsi="Book Antiqua" w:cs="Arial"/>
          <w:b/>
          <w:color w:val="000000"/>
          <w:kern w:val="28"/>
        </w:rPr>
        <w:t xml:space="preserve"> </w:t>
      </w:r>
      <w:r w:rsidRPr="0020531E">
        <w:rPr>
          <w:rFonts w:ascii="Book Antiqua" w:hAnsi="Book Antiqua" w:cs="Arial"/>
          <w:color w:val="000000"/>
          <w:kern w:val="28"/>
        </w:rPr>
        <w:t xml:space="preserve">the Tribunal held that </w:t>
      </w:r>
      <w:r w:rsidRPr="0020531E">
        <w:rPr>
          <w:rFonts w:ascii="Book Antiqua" w:hAnsi="Book Antiqua" w:cs="Arial"/>
          <w:iCs/>
          <w:kern w:val="28"/>
        </w:rPr>
        <w:t>(</w:t>
      </w:r>
      <w:proofErr w:type="spellStart"/>
      <w:r w:rsidRPr="0020531E">
        <w:rPr>
          <w:rFonts w:ascii="Book Antiqua" w:hAnsi="Book Antiqua" w:cs="Arial"/>
          <w:iCs/>
          <w:kern w:val="28"/>
        </w:rPr>
        <w:t>i</w:t>
      </w:r>
      <w:proofErr w:type="spellEnd"/>
      <w:r w:rsidRPr="0020531E">
        <w:rPr>
          <w:rFonts w:ascii="Book Antiqua" w:hAnsi="Book Antiqua" w:cs="Arial"/>
          <w:iCs/>
          <w:kern w:val="28"/>
        </w:rPr>
        <w:t>) Although there is a legal duty to give a brief explanation of the conclusions on the central issue on which an appeal is determined, those reasons need not be extensive if the decision as a whole makes sense, having regard to the material accepted by the judge; (ii) Although a decision may contain an error of law where the requirements to give adequate reasons are not met, the Upper Tribunal would not normally set aside a decision of the First-tier Tribunal where there has been no misdirection of law, the fact-finding process cannot be criticised and the relevant Country Guidance has been taken into account, unless the conclusions the judge draws from the primary data were not reasonably open to him or her.</w:t>
      </w:r>
      <w:r w:rsidRPr="0020531E">
        <w:rPr>
          <w:rFonts w:ascii="Book Antiqua" w:hAnsi="Book Antiqua" w:cs="Arial"/>
          <w:bCs/>
          <w:iCs/>
          <w:kern w:val="28"/>
        </w:rPr>
        <w:t xml:space="preserve"> </w:t>
      </w:r>
    </w:p>
    <w:p w14:paraId="2E0FDE24" w14:textId="77777777" w:rsidR="002809D7" w:rsidRPr="0020531E" w:rsidRDefault="002809D7" w:rsidP="002809D7">
      <w:pPr>
        <w:jc w:val="both"/>
        <w:rPr>
          <w:rFonts w:ascii="Book Antiqua" w:hAnsi="Book Antiqua" w:cs="Arial"/>
          <w:bCs/>
          <w:iCs/>
          <w:kern w:val="28"/>
        </w:rPr>
      </w:pPr>
    </w:p>
    <w:p w14:paraId="31C9D389" w14:textId="77777777" w:rsidR="002809D7" w:rsidRPr="0020531E" w:rsidRDefault="004F21F0" w:rsidP="004F21F0">
      <w:pPr>
        <w:jc w:val="both"/>
        <w:rPr>
          <w:rFonts w:ascii="Book Antiqua" w:hAnsi="Book Antiqua" w:cs="Arial"/>
        </w:rPr>
      </w:pPr>
      <w:r>
        <w:rPr>
          <w:rFonts w:ascii="Book Antiqua" w:hAnsi="Book Antiqua" w:cs="Arial"/>
        </w:rPr>
        <w:t>16.</w:t>
      </w:r>
      <w:r w:rsidR="002809D7" w:rsidRPr="0020531E">
        <w:rPr>
          <w:rFonts w:ascii="Book Antiqua" w:hAnsi="Book Antiqua" w:cs="Arial"/>
        </w:rPr>
        <w:t xml:space="preserve"> There is nothing wrong with the Judge’s fact-finding exercise. The correct test in law has been applied. The decision does not contain a material error of law.</w:t>
      </w:r>
      <w:r>
        <w:rPr>
          <w:rFonts w:ascii="Book Antiqua" w:hAnsi="Book Antiqua" w:cs="Arial"/>
        </w:rPr>
        <w:t xml:space="preserve"> </w:t>
      </w:r>
      <w:r w:rsidR="002809D7" w:rsidRPr="0020531E">
        <w:rPr>
          <w:rFonts w:ascii="Book Antiqua" w:hAnsi="Book Antiqua" w:cs="Arial"/>
          <w:color w:val="000000"/>
        </w:rPr>
        <w:t xml:space="preserve"> </w:t>
      </w:r>
      <w:r w:rsidR="002809D7" w:rsidRPr="0020531E">
        <w:rPr>
          <w:rFonts w:ascii="Book Antiqua" w:hAnsi="Book Antiqua" w:cs="Arial"/>
        </w:rPr>
        <w:t xml:space="preserve">  The Judge’s decision, when read as a whole, sets out findings that are sustainable and sufficiently detailed.</w:t>
      </w:r>
    </w:p>
    <w:p w14:paraId="26C4FB0C" w14:textId="77777777" w:rsidR="002809D7" w:rsidRPr="0020531E" w:rsidRDefault="004F21F0" w:rsidP="002809D7">
      <w:pPr>
        <w:spacing w:before="240"/>
        <w:jc w:val="both"/>
        <w:rPr>
          <w:rFonts w:ascii="Book Antiqua" w:hAnsi="Book Antiqua" w:cs="Arial"/>
          <w:b/>
        </w:rPr>
      </w:pPr>
      <w:r>
        <w:rPr>
          <w:rFonts w:ascii="Book Antiqua" w:hAnsi="Book Antiqua" w:cs="Arial"/>
          <w:b/>
        </w:rPr>
        <w:t>17</w:t>
      </w:r>
      <w:r w:rsidR="002809D7" w:rsidRPr="0020531E">
        <w:rPr>
          <w:rFonts w:ascii="Book Antiqua" w:hAnsi="Book Antiqua" w:cs="Arial"/>
          <w:b/>
        </w:rPr>
        <w:t>.   No errors of law have been established. The Judge’s decision stands.</w:t>
      </w:r>
    </w:p>
    <w:p w14:paraId="6DDFD1C0" w14:textId="77777777" w:rsidR="002809D7" w:rsidRPr="0020531E" w:rsidRDefault="002809D7" w:rsidP="002809D7">
      <w:pPr>
        <w:spacing w:before="240"/>
        <w:jc w:val="both"/>
        <w:rPr>
          <w:rFonts w:ascii="Book Antiqua" w:hAnsi="Book Antiqua" w:cs="Arial"/>
          <w:b/>
        </w:rPr>
      </w:pPr>
      <w:r w:rsidRPr="0020531E">
        <w:rPr>
          <w:rFonts w:ascii="Book Antiqua" w:hAnsi="Book Antiqua" w:cs="Arial"/>
          <w:b/>
        </w:rPr>
        <w:t>DECISION</w:t>
      </w:r>
    </w:p>
    <w:p w14:paraId="3E7E9D26" w14:textId="77777777" w:rsidR="002809D7" w:rsidRPr="0020531E" w:rsidRDefault="004F21F0" w:rsidP="002809D7">
      <w:pPr>
        <w:spacing w:before="240"/>
        <w:jc w:val="both"/>
        <w:rPr>
          <w:rFonts w:ascii="Book Antiqua" w:hAnsi="Book Antiqua" w:cs="Arial"/>
          <w:b/>
        </w:rPr>
      </w:pPr>
      <w:r>
        <w:rPr>
          <w:rFonts w:ascii="Book Antiqua" w:hAnsi="Book Antiqua" w:cs="Arial"/>
          <w:b/>
        </w:rPr>
        <w:t>18</w:t>
      </w:r>
      <w:r w:rsidR="002809D7" w:rsidRPr="0020531E">
        <w:rPr>
          <w:rFonts w:ascii="Book Antiqua" w:hAnsi="Book Antiqua" w:cs="Arial"/>
          <w:b/>
        </w:rPr>
        <w:t xml:space="preserve">.   The appeal is dismissed. The decision of the First-tier Tribunal, promulgated on </w:t>
      </w:r>
      <w:r>
        <w:rPr>
          <w:rFonts w:ascii="Book Antiqua" w:hAnsi="Book Antiqua" w:cs="Arial"/>
          <w:b/>
        </w:rPr>
        <w:t>26</w:t>
      </w:r>
      <w:r w:rsidR="002809D7" w:rsidRPr="0020531E">
        <w:rPr>
          <w:rFonts w:ascii="Book Antiqua" w:hAnsi="Book Antiqua" w:cs="Arial"/>
          <w:b/>
        </w:rPr>
        <w:t xml:space="preserve"> July 2017, stands. </w:t>
      </w:r>
    </w:p>
    <w:p w14:paraId="1A5F91F3" w14:textId="77777777" w:rsidR="002809D7" w:rsidRPr="0020531E" w:rsidRDefault="002809D7" w:rsidP="002809D7">
      <w:pPr>
        <w:tabs>
          <w:tab w:val="left" w:pos="2520"/>
        </w:tabs>
        <w:rPr>
          <w:rFonts w:ascii="Book Antiqua" w:hAnsi="Book Antiqua" w:cs="Arial"/>
        </w:rPr>
      </w:pPr>
    </w:p>
    <w:p w14:paraId="5F6ED444" w14:textId="77777777" w:rsidR="002809D7" w:rsidRPr="0084467E" w:rsidRDefault="002809D7" w:rsidP="002809D7">
      <w:pPr>
        <w:tabs>
          <w:tab w:val="left" w:pos="2520"/>
        </w:tabs>
        <w:rPr>
          <w:rFonts w:ascii="Book Antiqua" w:hAnsi="Book Antiqua" w:cs="Arial"/>
        </w:rPr>
      </w:pPr>
    </w:p>
    <w:p w14:paraId="39D22F5D" w14:textId="77777777" w:rsidR="002809D7" w:rsidRPr="0084467E" w:rsidRDefault="002809D7" w:rsidP="002809D7">
      <w:pPr>
        <w:tabs>
          <w:tab w:val="left" w:pos="2520"/>
        </w:tabs>
        <w:rPr>
          <w:rFonts w:ascii="Book Antiqua" w:hAnsi="Book Antiqua" w:cs="Arial"/>
        </w:rPr>
      </w:pPr>
      <w:r w:rsidRPr="0084467E">
        <w:rPr>
          <w:rFonts w:ascii="Book Antiqua" w:hAnsi="Book Antiqua" w:cs="Arial"/>
        </w:rPr>
        <w:t xml:space="preserve">Signed        </w:t>
      </w:r>
      <w:r w:rsidRPr="00A42971">
        <w:rPr>
          <w:rFonts w:ascii="Bradley Hand ITC" w:hAnsi="Bradley Hand ITC" w:cs="Arial"/>
        </w:rPr>
        <w:t>Paul Doyle</w:t>
      </w:r>
      <w:r w:rsidRPr="0084467E">
        <w:rPr>
          <w:rFonts w:ascii="Book Antiqua" w:hAnsi="Book Antiqua" w:cs="Arial"/>
        </w:rPr>
        <w:t xml:space="preserve">                                                      </w:t>
      </w:r>
      <w:proofErr w:type="gramStart"/>
      <w:r w:rsidRPr="0084467E">
        <w:rPr>
          <w:rFonts w:ascii="Book Antiqua" w:hAnsi="Book Antiqua" w:cs="Arial"/>
        </w:rPr>
        <w:t xml:space="preserve">Date  </w:t>
      </w:r>
      <w:r w:rsidR="004F21F0">
        <w:rPr>
          <w:rFonts w:ascii="Book Antiqua" w:hAnsi="Book Antiqua" w:cs="Arial"/>
        </w:rPr>
        <w:t>6</w:t>
      </w:r>
      <w:proofErr w:type="gramEnd"/>
      <w:r w:rsidR="004F21F0">
        <w:rPr>
          <w:rFonts w:ascii="Book Antiqua" w:hAnsi="Book Antiqua" w:cs="Arial"/>
        </w:rPr>
        <w:t xml:space="preserve"> June</w:t>
      </w:r>
      <w:r w:rsidRPr="0084467E">
        <w:rPr>
          <w:rFonts w:ascii="Book Antiqua" w:hAnsi="Book Antiqua" w:cs="Arial"/>
        </w:rPr>
        <w:t xml:space="preserve"> 2018</w:t>
      </w:r>
    </w:p>
    <w:p w14:paraId="4F6FC386" w14:textId="77777777" w:rsidR="002809D7" w:rsidRDefault="002809D7" w:rsidP="002809D7">
      <w:pPr>
        <w:tabs>
          <w:tab w:val="left" w:pos="2520"/>
        </w:tabs>
        <w:rPr>
          <w:rFonts w:ascii="Book Antiqua" w:hAnsi="Book Antiqua" w:cs="Arial"/>
        </w:rPr>
      </w:pPr>
    </w:p>
    <w:p w14:paraId="0DACC320" w14:textId="77777777" w:rsidR="002809D7" w:rsidRPr="0084467E" w:rsidRDefault="002809D7" w:rsidP="002809D7">
      <w:pPr>
        <w:tabs>
          <w:tab w:val="left" w:pos="2520"/>
        </w:tabs>
        <w:rPr>
          <w:rFonts w:ascii="Book Antiqua" w:hAnsi="Book Antiqua" w:cs="Arial"/>
        </w:rPr>
      </w:pPr>
      <w:r w:rsidRPr="0084467E">
        <w:rPr>
          <w:rFonts w:ascii="Book Antiqua" w:hAnsi="Book Antiqua" w:cs="Arial"/>
        </w:rPr>
        <w:t>Deputy Upper Tribunal Judge Doyle</w:t>
      </w:r>
      <w:r w:rsidRPr="0084467E">
        <w:rPr>
          <w:rFonts w:ascii="Book Antiqua" w:hAnsi="Book Antiqua" w:cs="Arial"/>
        </w:rPr>
        <w:tab/>
      </w:r>
    </w:p>
    <w:p w14:paraId="37C65521" w14:textId="77777777" w:rsidR="002809D7" w:rsidRPr="00B977E5" w:rsidRDefault="002809D7" w:rsidP="002809D7">
      <w:pPr>
        <w:jc w:val="both"/>
        <w:rPr>
          <w:rFonts w:ascii="Book Antiqua" w:hAnsi="Book Antiqua" w:cs="Arial"/>
          <w:color w:val="000000"/>
        </w:rPr>
      </w:pPr>
    </w:p>
    <w:sectPr w:rsidR="002809D7" w:rsidRPr="00B977E5" w:rsidSect="00CC4491">
      <w:headerReference w:type="default" r:id="rId9"/>
      <w:footerReference w:type="default" r:id="rId10"/>
      <w:footerReference w:type="first" r:id="rId11"/>
      <w:pgSz w:w="11906" w:h="16838" w:code="9"/>
      <w:pgMar w:top="426" w:right="1274"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B7B8B" w14:textId="77777777" w:rsidR="00692554" w:rsidRDefault="00692554" w:rsidP="00100C3C">
      <w:r>
        <w:separator/>
      </w:r>
    </w:p>
  </w:endnote>
  <w:endnote w:type="continuationSeparator" w:id="0">
    <w:p w14:paraId="6B8D4D0F" w14:textId="77777777" w:rsidR="00692554" w:rsidRDefault="00692554"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78242" w14:textId="1AD65D00" w:rsidR="00CE63D7" w:rsidRPr="00CC4491" w:rsidRDefault="00CE63D7">
    <w:pPr>
      <w:pStyle w:val="Footer"/>
      <w:jc w:val="center"/>
      <w:rPr>
        <w:rFonts w:ascii="Book Antiqua" w:hAnsi="Book Antiqua"/>
      </w:rPr>
    </w:pPr>
    <w:r w:rsidRPr="00CC4491">
      <w:rPr>
        <w:rFonts w:ascii="Book Antiqua" w:hAnsi="Book Antiqua"/>
      </w:rPr>
      <w:fldChar w:fldCharType="begin"/>
    </w:r>
    <w:r w:rsidRPr="00CC4491">
      <w:rPr>
        <w:rFonts w:ascii="Book Antiqua" w:hAnsi="Book Antiqua"/>
      </w:rPr>
      <w:instrText xml:space="preserve"> PAGE   \* MERGEFORMAT </w:instrText>
    </w:r>
    <w:r w:rsidRPr="00CC4491">
      <w:rPr>
        <w:rFonts w:ascii="Book Antiqua" w:hAnsi="Book Antiqua"/>
      </w:rPr>
      <w:fldChar w:fldCharType="separate"/>
    </w:r>
    <w:r w:rsidR="00DD1C0C">
      <w:rPr>
        <w:rFonts w:ascii="Book Antiqua" w:hAnsi="Book Antiqua"/>
        <w:noProof/>
      </w:rPr>
      <w:t>5</w:t>
    </w:r>
    <w:r w:rsidRPr="00CC4491">
      <w:rPr>
        <w:rFonts w:ascii="Book Antiqua" w:hAnsi="Book Antiqua"/>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7F751" w14:textId="77777777" w:rsidR="00CE63D7" w:rsidRDefault="00CE63D7" w:rsidP="00CE63D7">
    <w:pPr>
      <w:jc w:val="center"/>
      <w:rPr>
        <w:rFonts w:ascii="Book Antiqua" w:hAnsi="Book Antiqua" w:cs="Arial"/>
        <w:b/>
      </w:rPr>
    </w:pPr>
    <w:r w:rsidRPr="00CF53A6">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F2778" w14:textId="77777777" w:rsidR="00692554" w:rsidRDefault="00692554" w:rsidP="00100C3C">
      <w:r>
        <w:separator/>
      </w:r>
    </w:p>
  </w:footnote>
  <w:footnote w:type="continuationSeparator" w:id="0">
    <w:p w14:paraId="19AF5D4B" w14:textId="77777777" w:rsidR="00692554" w:rsidRDefault="00692554"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34881" w14:textId="349BE898" w:rsidR="00B60754" w:rsidRDefault="00B60754" w:rsidP="00B60754">
    <w:pPr>
      <w:pStyle w:val="Header"/>
      <w:jc w:val="right"/>
      <w:rPr>
        <w:rFonts w:ascii="Book Antiqua" w:hAnsi="Book Antiqua" w:cs="Arial"/>
        <w:color w:val="000000"/>
        <w:sz w:val="16"/>
        <w:szCs w:val="16"/>
      </w:rPr>
    </w:pPr>
    <w:r w:rsidRPr="00CC4491">
      <w:rPr>
        <w:rFonts w:ascii="Book Antiqua" w:hAnsi="Book Antiqua" w:cs="Arial"/>
        <w:color w:val="000000"/>
        <w:sz w:val="16"/>
        <w:szCs w:val="16"/>
      </w:rPr>
      <w:t>Appeal Number: PA/00770/2017</w:t>
    </w:r>
  </w:p>
  <w:p w14:paraId="5C36EB14" w14:textId="77777777" w:rsidR="00CC4491" w:rsidRPr="00CC4491" w:rsidRDefault="00CC4491" w:rsidP="00B60754">
    <w:pPr>
      <w:pStyle w:val="Heade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2367"/>
        </w:tabs>
        <w:ind w:left="2367"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3C"/>
    <w:rsid w:val="0001114B"/>
    <w:rsid w:val="00030740"/>
    <w:rsid w:val="00032B1F"/>
    <w:rsid w:val="00046C8C"/>
    <w:rsid w:val="00057D63"/>
    <w:rsid w:val="00087FA9"/>
    <w:rsid w:val="000A151F"/>
    <w:rsid w:val="000C7AB3"/>
    <w:rsid w:val="00100A74"/>
    <w:rsid w:val="00100C3C"/>
    <w:rsid w:val="00101152"/>
    <w:rsid w:val="00106B9E"/>
    <w:rsid w:val="001103E5"/>
    <w:rsid w:val="00125BE8"/>
    <w:rsid w:val="00156F09"/>
    <w:rsid w:val="00193D40"/>
    <w:rsid w:val="001A7B83"/>
    <w:rsid w:val="001C525B"/>
    <w:rsid w:val="001D0D8E"/>
    <w:rsid w:val="001D0EA7"/>
    <w:rsid w:val="001E3319"/>
    <w:rsid w:val="001E400D"/>
    <w:rsid w:val="001F7535"/>
    <w:rsid w:val="00206AD6"/>
    <w:rsid w:val="00207C3C"/>
    <w:rsid w:val="002328A4"/>
    <w:rsid w:val="002479DB"/>
    <w:rsid w:val="00250580"/>
    <w:rsid w:val="0025433B"/>
    <w:rsid w:val="002606C4"/>
    <w:rsid w:val="002679F8"/>
    <w:rsid w:val="00277422"/>
    <w:rsid w:val="002809D7"/>
    <w:rsid w:val="00286604"/>
    <w:rsid w:val="00286813"/>
    <w:rsid w:val="002B10FF"/>
    <w:rsid w:val="002C57F5"/>
    <w:rsid w:val="002D3A23"/>
    <w:rsid w:val="00337E31"/>
    <w:rsid w:val="00360632"/>
    <w:rsid w:val="003705A9"/>
    <w:rsid w:val="00376746"/>
    <w:rsid w:val="003822AA"/>
    <w:rsid w:val="0038281F"/>
    <w:rsid w:val="00386459"/>
    <w:rsid w:val="00394B69"/>
    <w:rsid w:val="003A4F86"/>
    <w:rsid w:val="003B4C45"/>
    <w:rsid w:val="003E1CC7"/>
    <w:rsid w:val="003E368E"/>
    <w:rsid w:val="004349CA"/>
    <w:rsid w:val="00440EE7"/>
    <w:rsid w:val="00442E4A"/>
    <w:rsid w:val="00451F8E"/>
    <w:rsid w:val="00496085"/>
    <w:rsid w:val="004B4D22"/>
    <w:rsid w:val="004C11B0"/>
    <w:rsid w:val="004C3399"/>
    <w:rsid w:val="004F21F0"/>
    <w:rsid w:val="00503FAE"/>
    <w:rsid w:val="005044AF"/>
    <w:rsid w:val="0052314A"/>
    <w:rsid w:val="0052555D"/>
    <w:rsid w:val="00535119"/>
    <w:rsid w:val="00544C99"/>
    <w:rsid w:val="00545B34"/>
    <w:rsid w:val="005537BC"/>
    <w:rsid w:val="00576476"/>
    <w:rsid w:val="00586795"/>
    <w:rsid w:val="005949C8"/>
    <w:rsid w:val="005A229D"/>
    <w:rsid w:val="005D6496"/>
    <w:rsid w:val="005E51FD"/>
    <w:rsid w:val="005F7BFE"/>
    <w:rsid w:val="00622E11"/>
    <w:rsid w:val="006765F5"/>
    <w:rsid w:val="0068187C"/>
    <w:rsid w:val="00692554"/>
    <w:rsid w:val="006A6CBF"/>
    <w:rsid w:val="006B3761"/>
    <w:rsid w:val="006B4EEE"/>
    <w:rsid w:val="006D4FF0"/>
    <w:rsid w:val="006E0A10"/>
    <w:rsid w:val="006F1422"/>
    <w:rsid w:val="006F6689"/>
    <w:rsid w:val="00703BAB"/>
    <w:rsid w:val="0071333E"/>
    <w:rsid w:val="007258A2"/>
    <w:rsid w:val="007311FD"/>
    <w:rsid w:val="007344E6"/>
    <w:rsid w:val="00755830"/>
    <w:rsid w:val="00760AB0"/>
    <w:rsid w:val="007702AD"/>
    <w:rsid w:val="00786479"/>
    <w:rsid w:val="007921BE"/>
    <w:rsid w:val="0079558F"/>
    <w:rsid w:val="007A6B68"/>
    <w:rsid w:val="007A76EA"/>
    <w:rsid w:val="007C3085"/>
    <w:rsid w:val="00802508"/>
    <w:rsid w:val="008045DC"/>
    <w:rsid w:val="00846BC6"/>
    <w:rsid w:val="00850890"/>
    <w:rsid w:val="00851608"/>
    <w:rsid w:val="008743FA"/>
    <w:rsid w:val="008768BA"/>
    <w:rsid w:val="0088245D"/>
    <w:rsid w:val="008A1E22"/>
    <w:rsid w:val="008B64E3"/>
    <w:rsid w:val="008E5837"/>
    <w:rsid w:val="009014D6"/>
    <w:rsid w:val="00904942"/>
    <w:rsid w:val="009060CD"/>
    <w:rsid w:val="00912ADE"/>
    <w:rsid w:val="00951A7F"/>
    <w:rsid w:val="00963C62"/>
    <w:rsid w:val="00987890"/>
    <w:rsid w:val="00991B39"/>
    <w:rsid w:val="009C17A7"/>
    <w:rsid w:val="009C4477"/>
    <w:rsid w:val="009C7AD9"/>
    <w:rsid w:val="009E3C93"/>
    <w:rsid w:val="009F2B33"/>
    <w:rsid w:val="00A033BF"/>
    <w:rsid w:val="00A318AF"/>
    <w:rsid w:val="00A52BA2"/>
    <w:rsid w:val="00A72A15"/>
    <w:rsid w:val="00A75FBA"/>
    <w:rsid w:val="00A822BE"/>
    <w:rsid w:val="00A84ABA"/>
    <w:rsid w:val="00A94A10"/>
    <w:rsid w:val="00AA6E76"/>
    <w:rsid w:val="00AC1C4E"/>
    <w:rsid w:val="00AD1956"/>
    <w:rsid w:val="00AD1D26"/>
    <w:rsid w:val="00AD6AA7"/>
    <w:rsid w:val="00B17E67"/>
    <w:rsid w:val="00B20F7E"/>
    <w:rsid w:val="00B234FF"/>
    <w:rsid w:val="00B35F51"/>
    <w:rsid w:val="00B37229"/>
    <w:rsid w:val="00B60754"/>
    <w:rsid w:val="00B664A7"/>
    <w:rsid w:val="00B66B6A"/>
    <w:rsid w:val="00B74B3C"/>
    <w:rsid w:val="00B96515"/>
    <w:rsid w:val="00B977E5"/>
    <w:rsid w:val="00BA7D3F"/>
    <w:rsid w:val="00BB3B40"/>
    <w:rsid w:val="00BF1784"/>
    <w:rsid w:val="00C02574"/>
    <w:rsid w:val="00C11224"/>
    <w:rsid w:val="00C3034E"/>
    <w:rsid w:val="00C515F9"/>
    <w:rsid w:val="00C51FA3"/>
    <w:rsid w:val="00C736F6"/>
    <w:rsid w:val="00C76422"/>
    <w:rsid w:val="00C8431F"/>
    <w:rsid w:val="00C91439"/>
    <w:rsid w:val="00C914E4"/>
    <w:rsid w:val="00CA1765"/>
    <w:rsid w:val="00CB1B50"/>
    <w:rsid w:val="00CC4491"/>
    <w:rsid w:val="00CD37F5"/>
    <w:rsid w:val="00CD4491"/>
    <w:rsid w:val="00CE46A0"/>
    <w:rsid w:val="00CE63D7"/>
    <w:rsid w:val="00CF53A6"/>
    <w:rsid w:val="00D15FB3"/>
    <w:rsid w:val="00D16669"/>
    <w:rsid w:val="00D23A33"/>
    <w:rsid w:val="00D44CE1"/>
    <w:rsid w:val="00D45AD5"/>
    <w:rsid w:val="00D55991"/>
    <w:rsid w:val="00D77083"/>
    <w:rsid w:val="00D903CC"/>
    <w:rsid w:val="00D905E2"/>
    <w:rsid w:val="00DB2691"/>
    <w:rsid w:val="00DB4A2E"/>
    <w:rsid w:val="00DB5B70"/>
    <w:rsid w:val="00DB5EF0"/>
    <w:rsid w:val="00DC358B"/>
    <w:rsid w:val="00DD1C0C"/>
    <w:rsid w:val="00DD3D9E"/>
    <w:rsid w:val="00DF0A76"/>
    <w:rsid w:val="00DF7CE8"/>
    <w:rsid w:val="00E050B8"/>
    <w:rsid w:val="00E204FA"/>
    <w:rsid w:val="00E40F9B"/>
    <w:rsid w:val="00E41B40"/>
    <w:rsid w:val="00E44430"/>
    <w:rsid w:val="00E50FC7"/>
    <w:rsid w:val="00E620CF"/>
    <w:rsid w:val="00E92C51"/>
    <w:rsid w:val="00EA79DE"/>
    <w:rsid w:val="00EC3BBE"/>
    <w:rsid w:val="00F04D99"/>
    <w:rsid w:val="00F232EA"/>
    <w:rsid w:val="00F44074"/>
    <w:rsid w:val="00F55A1F"/>
    <w:rsid w:val="00F56A71"/>
    <w:rsid w:val="00F73763"/>
    <w:rsid w:val="00F751BB"/>
    <w:rsid w:val="00F833C5"/>
    <w:rsid w:val="00FA2E33"/>
    <w:rsid w:val="00FA7013"/>
    <w:rsid w:val="00FB3AB3"/>
    <w:rsid w:val="00FD1735"/>
    <w:rsid w:val="00FE2F1A"/>
    <w:rsid w:val="00FE5D89"/>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5119A0E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8262F-C004-4790-A6AC-DE88A0542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2008</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2018-07-02T14:01:00Z</dcterms:created>
  <dcterms:modified xsi:type="dcterms:W3CDTF">2018-07-02T14:01:00Z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