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0B2" w:rsidRPr="00B57D66" w:rsidRDefault="006D7E38" w:rsidP="00E500B2">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B57D66" w:rsidRDefault="00D94AFC">
      <w:pPr>
        <w:rPr>
          <w:rFonts w:ascii="Book Antiqua" w:hAnsi="Book Antiqua" w:cs="Arial"/>
          <w:color w:val="000000"/>
          <w:sz w:val="16"/>
          <w:szCs w:val="16"/>
        </w:rPr>
      </w:pPr>
    </w:p>
    <w:p w:rsidR="00D94AFC" w:rsidRPr="00B57D66" w:rsidRDefault="00D94AFC">
      <w:pPr>
        <w:rPr>
          <w:rFonts w:ascii="Book Antiqua" w:hAnsi="Book Antiqua" w:cs="Arial"/>
          <w:color w:val="000000"/>
        </w:rPr>
      </w:pPr>
    </w:p>
    <w:p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rsidR="007B0824" w:rsidRPr="00B04D80" w:rsidRDefault="00E500B2" w:rsidP="00780F86">
      <w:pPr>
        <w:tabs>
          <w:tab w:val="right" w:pos="9720"/>
        </w:tabs>
        <w:ind w:right="-82"/>
        <w:rPr>
          <w:rFonts w:ascii="Book Antiqua" w:hAnsi="Book Antiqua" w:cs="Arial"/>
          <w:caps/>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B04D80" w:rsidRPr="00B04D80">
        <w:rPr>
          <w:rFonts w:ascii="Book Antiqua" w:hAnsi="Book Antiqua" w:cs="Arial"/>
          <w:caps/>
          <w:color w:val="000000"/>
        </w:rPr>
        <w:t>PA/00942/2017</w:t>
      </w:r>
      <w:bookmarkEnd w:id="0"/>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rsidR="00C345E1" w:rsidRPr="00B57D66" w:rsidRDefault="00C345E1" w:rsidP="00C345E1">
      <w:pPr>
        <w:jc w:val="center"/>
        <w:rPr>
          <w:rFonts w:ascii="Book Antiqua" w:hAnsi="Book Antiqua" w:cs="Arial"/>
          <w:b/>
          <w:u w:val="single"/>
        </w:rPr>
      </w:pPr>
    </w:p>
    <w:p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BA4AF9" w:rsidTr="00BA4AF9">
        <w:tc>
          <w:tcPr>
            <w:tcW w:w="6048" w:type="dxa"/>
            <w:shd w:val="clear" w:color="auto" w:fill="auto"/>
          </w:tcPr>
          <w:p w:rsidR="00D22636" w:rsidRPr="00BA4AF9" w:rsidRDefault="00D22636" w:rsidP="00BA4AF9">
            <w:pPr>
              <w:jc w:val="both"/>
              <w:rPr>
                <w:rFonts w:ascii="Book Antiqua" w:hAnsi="Book Antiqua" w:cs="Arial"/>
                <w:b/>
              </w:rPr>
            </w:pPr>
            <w:r w:rsidRPr="00BA4AF9">
              <w:rPr>
                <w:rFonts w:ascii="Book Antiqua" w:hAnsi="Book Antiqua" w:cs="Arial"/>
                <w:b/>
              </w:rPr>
              <w:t xml:space="preserve">Heard at </w:t>
            </w:r>
            <w:r w:rsidR="00B04D80" w:rsidRPr="00BA4AF9">
              <w:rPr>
                <w:rFonts w:ascii="Book Antiqua" w:hAnsi="Book Antiqua" w:cs="Arial"/>
                <w:b/>
              </w:rPr>
              <w:t xml:space="preserve">Field House </w:t>
            </w:r>
          </w:p>
        </w:tc>
        <w:tc>
          <w:tcPr>
            <w:tcW w:w="3960" w:type="dxa"/>
            <w:shd w:val="clear" w:color="auto" w:fill="auto"/>
          </w:tcPr>
          <w:p w:rsidR="00D22636" w:rsidRPr="00BA4AF9" w:rsidRDefault="00173CC6" w:rsidP="00BA4AF9">
            <w:pPr>
              <w:jc w:val="both"/>
              <w:rPr>
                <w:rFonts w:ascii="Book Antiqua" w:hAnsi="Book Antiqua" w:cs="Arial"/>
                <w:b/>
                <w:color w:val="000000"/>
              </w:rPr>
            </w:pPr>
            <w:r w:rsidRPr="00BA4AF9">
              <w:rPr>
                <w:rFonts w:ascii="Book Antiqua" w:hAnsi="Book Antiqua" w:cs="Arial"/>
                <w:b/>
                <w:color w:val="000000"/>
              </w:rPr>
              <w:t>Decision &amp; Reasons</w:t>
            </w:r>
            <w:r w:rsidR="00283659" w:rsidRPr="00BA4AF9">
              <w:rPr>
                <w:rFonts w:ascii="Book Antiqua" w:hAnsi="Book Antiqua" w:cs="Arial"/>
                <w:b/>
                <w:color w:val="000000"/>
              </w:rPr>
              <w:t xml:space="preserve"> Promulgated</w:t>
            </w:r>
          </w:p>
        </w:tc>
      </w:tr>
      <w:tr w:rsidR="00D22636" w:rsidRPr="00BA4AF9" w:rsidTr="00BA4AF9">
        <w:tc>
          <w:tcPr>
            <w:tcW w:w="6048" w:type="dxa"/>
            <w:shd w:val="clear" w:color="auto" w:fill="auto"/>
          </w:tcPr>
          <w:p w:rsidR="00D22636" w:rsidRPr="00BA4AF9" w:rsidRDefault="00D22636" w:rsidP="00BA4AF9">
            <w:pPr>
              <w:jc w:val="both"/>
              <w:rPr>
                <w:rFonts w:ascii="Book Antiqua" w:hAnsi="Book Antiqua" w:cs="Arial"/>
                <w:b/>
              </w:rPr>
            </w:pPr>
            <w:r w:rsidRPr="00BA4AF9">
              <w:rPr>
                <w:rFonts w:ascii="Book Antiqua" w:hAnsi="Book Antiqua" w:cs="Arial"/>
                <w:b/>
              </w:rPr>
              <w:t xml:space="preserve">On </w:t>
            </w:r>
            <w:r w:rsidR="00B04D80" w:rsidRPr="00BA4AF9">
              <w:rPr>
                <w:rFonts w:ascii="Book Antiqua" w:hAnsi="Book Antiqua" w:cs="Arial"/>
                <w:b/>
              </w:rPr>
              <w:t xml:space="preserve">16 May 2018 </w:t>
            </w:r>
          </w:p>
        </w:tc>
        <w:tc>
          <w:tcPr>
            <w:tcW w:w="3960" w:type="dxa"/>
            <w:shd w:val="clear" w:color="auto" w:fill="auto"/>
          </w:tcPr>
          <w:p w:rsidR="00D22636" w:rsidRPr="00BA4AF9" w:rsidRDefault="006D7E38" w:rsidP="00BA4AF9">
            <w:pPr>
              <w:jc w:val="both"/>
              <w:rPr>
                <w:rFonts w:ascii="Book Antiqua" w:hAnsi="Book Antiqua" w:cs="Arial"/>
                <w:b/>
              </w:rPr>
            </w:pPr>
            <w:r>
              <w:rPr>
                <w:rFonts w:ascii="Book Antiqua" w:hAnsi="Book Antiqua" w:cs="Arial"/>
                <w:b/>
              </w:rPr>
              <w:t>On 24 May 2018</w:t>
            </w:r>
          </w:p>
        </w:tc>
      </w:tr>
      <w:tr w:rsidR="00D22636" w:rsidRPr="00BA4AF9" w:rsidTr="00BA4AF9">
        <w:tc>
          <w:tcPr>
            <w:tcW w:w="6048" w:type="dxa"/>
            <w:shd w:val="clear" w:color="auto" w:fill="auto"/>
          </w:tcPr>
          <w:p w:rsidR="00D22636" w:rsidRPr="00BA4AF9" w:rsidRDefault="00D22636" w:rsidP="00BA4AF9">
            <w:pPr>
              <w:jc w:val="both"/>
              <w:rPr>
                <w:rFonts w:ascii="Book Antiqua" w:hAnsi="Book Antiqua" w:cs="Arial"/>
                <w:b/>
              </w:rPr>
            </w:pPr>
          </w:p>
        </w:tc>
        <w:tc>
          <w:tcPr>
            <w:tcW w:w="3960" w:type="dxa"/>
            <w:shd w:val="clear" w:color="auto" w:fill="auto"/>
          </w:tcPr>
          <w:p w:rsidR="00D22636" w:rsidRPr="00BA4AF9" w:rsidRDefault="00D22636" w:rsidP="00BA4AF9">
            <w:pPr>
              <w:jc w:val="both"/>
              <w:rPr>
                <w:rFonts w:ascii="Book Antiqua" w:hAnsi="Book Antiqua" w:cs="Arial"/>
                <w:b/>
              </w:rPr>
            </w:pPr>
          </w:p>
        </w:tc>
      </w:tr>
    </w:tbl>
    <w:p w:rsidR="00A15234" w:rsidRPr="00B57D66" w:rsidRDefault="00A15234" w:rsidP="00A15234">
      <w:pPr>
        <w:jc w:val="center"/>
        <w:rPr>
          <w:rFonts w:ascii="Book Antiqua" w:hAnsi="Book Antiqua" w:cs="Arial"/>
        </w:rPr>
      </w:pPr>
    </w:p>
    <w:p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rsidR="00A15234" w:rsidRPr="00B57D66" w:rsidRDefault="00A15234" w:rsidP="00A15234">
      <w:pPr>
        <w:jc w:val="center"/>
        <w:rPr>
          <w:rFonts w:ascii="Book Antiqua" w:hAnsi="Book Antiqua" w:cs="Arial"/>
          <w:b/>
        </w:rPr>
      </w:pPr>
    </w:p>
    <w:p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rsidR="001B186A" w:rsidRPr="00B57D66" w:rsidRDefault="001B186A" w:rsidP="00A15234">
      <w:pPr>
        <w:jc w:val="center"/>
        <w:rPr>
          <w:rFonts w:ascii="Book Antiqua" w:hAnsi="Book Antiqua" w:cs="Arial"/>
          <w:b/>
          <w:color w:val="000000"/>
        </w:rPr>
      </w:pPr>
    </w:p>
    <w:p w:rsidR="00D20757" w:rsidRPr="00B57D66" w:rsidRDefault="00D20757" w:rsidP="00A15234">
      <w:pPr>
        <w:jc w:val="center"/>
        <w:rPr>
          <w:rFonts w:ascii="Book Antiqua" w:hAnsi="Book Antiqua" w:cs="Arial"/>
          <w:b/>
        </w:rPr>
      </w:pPr>
    </w:p>
    <w:p w:rsidR="00A845DC" w:rsidRPr="00B57D66" w:rsidRDefault="00A845DC" w:rsidP="00A15234">
      <w:pPr>
        <w:jc w:val="center"/>
        <w:rPr>
          <w:rFonts w:ascii="Book Antiqua" w:hAnsi="Book Antiqua" w:cs="Arial"/>
          <w:b/>
        </w:rPr>
      </w:pPr>
      <w:r w:rsidRPr="00B57D66">
        <w:rPr>
          <w:rFonts w:ascii="Book Antiqua" w:hAnsi="Book Antiqua" w:cs="Arial"/>
          <w:b/>
        </w:rPr>
        <w:t>Between</w:t>
      </w:r>
    </w:p>
    <w:p w:rsidR="00A845DC" w:rsidRPr="00B57D66" w:rsidRDefault="00A845DC" w:rsidP="00A15234">
      <w:pPr>
        <w:jc w:val="center"/>
        <w:rPr>
          <w:rFonts w:ascii="Book Antiqua" w:hAnsi="Book Antiqua" w:cs="Arial"/>
          <w:b/>
        </w:rPr>
      </w:pPr>
    </w:p>
    <w:p w:rsidR="00A845DC" w:rsidRDefault="00B04D80" w:rsidP="00A15234">
      <w:pPr>
        <w:jc w:val="center"/>
        <w:rPr>
          <w:rFonts w:ascii="Book Antiqua" w:hAnsi="Book Antiqua" w:cs="Arial"/>
          <w:b/>
          <w:caps/>
        </w:rPr>
      </w:pPr>
      <w:r>
        <w:rPr>
          <w:rFonts w:ascii="Book Antiqua" w:hAnsi="Book Antiqua" w:cs="Arial"/>
          <w:b/>
          <w:caps/>
        </w:rPr>
        <w:t>N A</w:t>
      </w:r>
    </w:p>
    <w:p w:rsidR="00173CC6" w:rsidRDefault="00173CC6" w:rsidP="00173CC6">
      <w:pPr>
        <w:jc w:val="center"/>
        <w:rPr>
          <w:rFonts w:ascii="Book Antiqua" w:hAnsi="Book Antiqua" w:cs="Arial"/>
          <w:b/>
          <w:caps/>
        </w:rPr>
      </w:pPr>
      <w:r w:rsidRPr="00173CC6">
        <w:rPr>
          <w:rFonts w:ascii="Book Antiqua" w:hAnsi="Book Antiqua" w:cs="Arial"/>
          <w:b/>
          <w:caps/>
        </w:rPr>
        <w:t xml:space="preserve">(ANONYMITY DIRECTION </w:t>
      </w:r>
      <w:r w:rsidR="00B04D80">
        <w:rPr>
          <w:rFonts w:ascii="Book Antiqua" w:hAnsi="Book Antiqua" w:cs="Arial"/>
          <w:b/>
          <w:caps/>
        </w:rPr>
        <w:t>MADE</w:t>
      </w:r>
      <w:r w:rsidRPr="00173CC6">
        <w:rPr>
          <w:rFonts w:ascii="Book Antiqua" w:hAnsi="Book Antiqua" w:cs="Arial"/>
          <w:b/>
          <w:caps/>
        </w:rPr>
        <w:t>)</w:t>
      </w:r>
    </w:p>
    <w:p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rsidR="00704B61" w:rsidRPr="00B57D66" w:rsidRDefault="00DD5071" w:rsidP="00704B61">
      <w:pPr>
        <w:jc w:val="center"/>
        <w:rPr>
          <w:rFonts w:ascii="Book Antiqua" w:hAnsi="Book Antiqua" w:cs="Arial"/>
          <w:b/>
        </w:rPr>
      </w:pPr>
      <w:r w:rsidRPr="00B57D66">
        <w:rPr>
          <w:rFonts w:ascii="Book Antiqua" w:hAnsi="Book Antiqua" w:cs="Arial"/>
          <w:b/>
        </w:rPr>
        <w:t>and</w:t>
      </w:r>
    </w:p>
    <w:p w:rsidR="00DD5071" w:rsidRPr="00B57D66" w:rsidRDefault="00DD5071" w:rsidP="00704B61">
      <w:pPr>
        <w:jc w:val="center"/>
        <w:rPr>
          <w:rFonts w:ascii="Book Antiqua" w:hAnsi="Book Antiqua" w:cs="Arial"/>
          <w:b/>
        </w:rPr>
      </w:pPr>
    </w:p>
    <w:p w:rsidR="00DD5071" w:rsidRPr="00B57D66" w:rsidRDefault="00DD5071" w:rsidP="00704B61">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1"/>
    </w:p>
    <w:p w:rsidR="00DD5071" w:rsidRPr="00B57D66" w:rsidRDefault="00DD5071" w:rsidP="00704B61">
      <w:pPr>
        <w:jc w:val="center"/>
        <w:rPr>
          <w:rFonts w:ascii="Book Antiqua" w:hAnsi="Book Antiqua" w:cs="Arial"/>
          <w:b/>
        </w:rPr>
      </w:pPr>
    </w:p>
    <w:p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rsidR="00DD5071" w:rsidRPr="00B57D66" w:rsidRDefault="00DD5071" w:rsidP="00DD5071">
      <w:pPr>
        <w:rPr>
          <w:rFonts w:ascii="Book Antiqua" w:hAnsi="Book Antiqua" w:cs="Arial"/>
          <w:u w:val="single"/>
        </w:rPr>
      </w:pPr>
    </w:p>
    <w:p w:rsidR="00DD5071" w:rsidRPr="00B57D66" w:rsidRDefault="00DD5071" w:rsidP="00DD5071">
      <w:pPr>
        <w:rPr>
          <w:rFonts w:ascii="Book Antiqua" w:hAnsi="Book Antiqua" w:cs="Arial"/>
          <w:u w:val="single"/>
        </w:rPr>
      </w:pPr>
    </w:p>
    <w:p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rsidR="00DE7DB7" w:rsidRPr="00B57D66" w:rsidRDefault="00DE7DB7" w:rsidP="00DD5071">
      <w:pPr>
        <w:rPr>
          <w:rFonts w:ascii="Book Antiqua" w:hAnsi="Book Antiqua" w:cs="Arial"/>
        </w:rPr>
      </w:pP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B04D80">
        <w:rPr>
          <w:rFonts w:ascii="Book Antiqua" w:hAnsi="Book Antiqua" w:cs="Arial"/>
        </w:rPr>
        <w:t>Ms C Robinson, Counsel instructed by IIAS (Levenshulme)</w:t>
      </w: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B04D80">
        <w:rPr>
          <w:rFonts w:ascii="Book Antiqua" w:hAnsi="Book Antiqua" w:cs="Arial"/>
        </w:rPr>
        <w:t xml:space="preserve">Mr C Bates, Home Office Presenting Officer </w:t>
      </w:r>
    </w:p>
    <w:p w:rsidR="00DE7DB7" w:rsidRPr="00B57D66" w:rsidRDefault="00DE7DB7" w:rsidP="00402B9E">
      <w:pPr>
        <w:tabs>
          <w:tab w:val="left" w:pos="2520"/>
        </w:tabs>
        <w:jc w:val="center"/>
        <w:rPr>
          <w:rFonts w:ascii="Book Antiqua" w:hAnsi="Book Antiqua" w:cs="Arial"/>
        </w:rPr>
      </w:pPr>
    </w:p>
    <w:p w:rsidR="00DE7DB7" w:rsidRPr="00B57D66" w:rsidRDefault="00DE7DB7" w:rsidP="00402B9E">
      <w:pPr>
        <w:tabs>
          <w:tab w:val="left" w:pos="2520"/>
        </w:tabs>
        <w:jc w:val="center"/>
        <w:rPr>
          <w:rFonts w:ascii="Book Antiqua" w:hAnsi="Book Antiqua" w:cs="Arial"/>
        </w:rPr>
      </w:pPr>
    </w:p>
    <w:p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 xml:space="preserve">AND </w:t>
      </w:r>
      <w:r w:rsidR="00B04D80">
        <w:rPr>
          <w:rFonts w:ascii="Book Antiqua" w:hAnsi="Book Antiqua" w:cs="Arial"/>
          <w:b/>
          <w:u w:val="single"/>
        </w:rPr>
        <w:t>DIRECTIONS</w:t>
      </w:r>
    </w:p>
    <w:p w:rsidR="00402B9E" w:rsidRPr="00B57D66" w:rsidRDefault="00402B9E" w:rsidP="00402B9E">
      <w:pPr>
        <w:tabs>
          <w:tab w:val="left" w:pos="2520"/>
        </w:tabs>
        <w:jc w:val="both"/>
        <w:rPr>
          <w:rFonts w:ascii="Book Antiqua" w:hAnsi="Book Antiqua" w:cs="Arial"/>
        </w:rPr>
      </w:pPr>
    </w:p>
    <w:p w:rsidR="004B5AEF" w:rsidRDefault="004B5AEF" w:rsidP="00BF23BB">
      <w:pPr>
        <w:tabs>
          <w:tab w:val="left" w:pos="567"/>
        </w:tabs>
        <w:ind w:left="567" w:hanging="567"/>
        <w:jc w:val="both"/>
        <w:rPr>
          <w:rFonts w:ascii="Book Antiqua" w:hAnsi="Book Antiqua" w:cs="Arial"/>
        </w:rPr>
      </w:pPr>
    </w:p>
    <w:p w:rsidR="00BF23BB" w:rsidRDefault="00347744" w:rsidP="00BF23BB">
      <w:pPr>
        <w:tabs>
          <w:tab w:val="left" w:pos="567"/>
        </w:tabs>
        <w:ind w:left="567" w:hanging="567"/>
        <w:jc w:val="both"/>
        <w:rPr>
          <w:rFonts w:ascii="Book Antiqua" w:hAnsi="Book Antiqua" w:cs="Arial"/>
        </w:rPr>
      </w:pPr>
      <w:r>
        <w:rPr>
          <w:rFonts w:ascii="Book Antiqua" w:hAnsi="Book Antiqua" w:cs="Arial"/>
        </w:rPr>
        <w:t>1</w:t>
      </w:r>
      <w:r w:rsidR="00402B9E" w:rsidRPr="00B57D66">
        <w:rPr>
          <w:rFonts w:ascii="Book Antiqua" w:hAnsi="Book Antiqua" w:cs="Arial"/>
        </w:rPr>
        <w:t>.</w:t>
      </w:r>
      <w:r w:rsidR="00402B9E" w:rsidRPr="00B57D66">
        <w:rPr>
          <w:rFonts w:ascii="Book Antiqua" w:hAnsi="Book Antiqua" w:cs="Arial"/>
        </w:rPr>
        <w:tab/>
      </w:r>
      <w:r w:rsidR="00B04D80">
        <w:rPr>
          <w:rFonts w:ascii="Book Antiqua" w:hAnsi="Book Antiqua" w:cs="Arial"/>
        </w:rPr>
        <w:t xml:space="preserve">The appellant, a national of Pakistan, </w:t>
      </w:r>
      <w:r w:rsidR="005A6BD9">
        <w:rPr>
          <w:rFonts w:ascii="Book Antiqua" w:hAnsi="Book Antiqua" w:cs="Arial"/>
        </w:rPr>
        <w:t xml:space="preserve">has permission to challenge the decision of Judge McGinty of the First-tier Tribunal (FtT) sent on 6 November 2017 dismissing his appeal against the decision made by the respondent on 19 January 2017 </w:t>
      </w:r>
      <w:r>
        <w:rPr>
          <w:rFonts w:ascii="Book Antiqua" w:hAnsi="Book Antiqua" w:cs="Arial"/>
        </w:rPr>
        <w:t>refusing</w:t>
      </w:r>
      <w:r w:rsidR="005A6BD9">
        <w:rPr>
          <w:rFonts w:ascii="Book Antiqua" w:hAnsi="Book Antiqua" w:cs="Arial"/>
        </w:rPr>
        <w:t xml:space="preserve"> his protection </w:t>
      </w:r>
      <w:r w:rsidR="005A6BD9">
        <w:rPr>
          <w:rFonts w:ascii="Book Antiqua" w:hAnsi="Book Antiqua" w:cs="Arial"/>
        </w:rPr>
        <w:lastRenderedPageBreak/>
        <w:t xml:space="preserve">claim.  The basis of the appellant’s claim is that he would be at risk on return to Pakistan because he is gay.  The judge accepted </w:t>
      </w:r>
      <w:r>
        <w:rPr>
          <w:rFonts w:ascii="Book Antiqua" w:hAnsi="Book Antiqua" w:cs="Arial"/>
        </w:rPr>
        <w:t>that</w:t>
      </w:r>
      <w:r w:rsidR="00233A91">
        <w:rPr>
          <w:rFonts w:ascii="Book Antiqua" w:hAnsi="Book Antiqua" w:cs="Arial"/>
        </w:rPr>
        <w:t xml:space="preserve"> if the appellant was gay he would face a real risk of persecution on return to Pakistan but concluded he was not gay.</w:t>
      </w:r>
    </w:p>
    <w:p w:rsidR="00233A91" w:rsidRDefault="00233A91" w:rsidP="00BF23BB">
      <w:pPr>
        <w:tabs>
          <w:tab w:val="left" w:pos="567"/>
        </w:tabs>
        <w:ind w:left="567" w:hanging="567"/>
        <w:jc w:val="both"/>
        <w:rPr>
          <w:rFonts w:ascii="Book Antiqua" w:hAnsi="Book Antiqua" w:cs="Arial"/>
        </w:rPr>
      </w:pPr>
    </w:p>
    <w:p w:rsidR="00233A91" w:rsidRDefault="00347744"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Five points are raised in the ground</w:t>
      </w:r>
      <w:r w:rsidR="00762D56">
        <w:rPr>
          <w:rFonts w:ascii="Book Antiqua" w:hAnsi="Book Antiqua" w:cs="Arial"/>
        </w:rPr>
        <w:t>s</w:t>
      </w:r>
      <w:r>
        <w:rPr>
          <w:rFonts w:ascii="Book Antiqua" w:hAnsi="Book Antiqua" w:cs="Arial"/>
        </w:rPr>
        <w:t>, it being contended that the judge erred in (i) failing to take account of the appellant’s age, i.e. that he was a minor when some of the incidents occurred; (ii) failing to take into account the appellant’s vulnerable mental health as evidenced by the LGBT Foundation counselling notes; (iii) unlawfully focusing on the appellant’s evidence regarding sexual/physical encounters with men; (iv) failing to take into account the cultural context particularly in relation to the wife’s evidence; and (v) acting irrationally in relation to the appellant’s ability to access the protection of police in Pakistan.</w:t>
      </w:r>
    </w:p>
    <w:p w:rsidR="00233A91" w:rsidRDefault="00233A91" w:rsidP="00BF23BB">
      <w:pPr>
        <w:tabs>
          <w:tab w:val="left" w:pos="567"/>
        </w:tabs>
        <w:ind w:left="567" w:hanging="567"/>
        <w:jc w:val="both"/>
        <w:rPr>
          <w:rFonts w:ascii="Book Antiqua" w:hAnsi="Book Antiqua" w:cs="Arial"/>
        </w:rPr>
      </w:pPr>
    </w:p>
    <w:p w:rsidR="00233A91" w:rsidRDefault="00347744" w:rsidP="00BF23BB">
      <w:pPr>
        <w:tabs>
          <w:tab w:val="left" w:pos="567"/>
        </w:tabs>
        <w:ind w:left="567" w:hanging="567"/>
        <w:jc w:val="both"/>
        <w:rPr>
          <w:rFonts w:ascii="Book Antiqua" w:hAnsi="Book Antiqua" w:cs="Arial"/>
        </w:rPr>
      </w:pPr>
      <w:r>
        <w:rPr>
          <w:rFonts w:ascii="Book Antiqua" w:hAnsi="Book Antiqua" w:cs="Arial"/>
        </w:rPr>
        <w:t>3</w:t>
      </w:r>
      <w:r w:rsidR="00233A91">
        <w:rPr>
          <w:rFonts w:ascii="Book Antiqua" w:hAnsi="Book Antiqua" w:cs="Arial"/>
        </w:rPr>
        <w:t>.</w:t>
      </w:r>
      <w:r w:rsidR="00233A91">
        <w:rPr>
          <w:rFonts w:ascii="Book Antiqua" w:hAnsi="Book Antiqua" w:cs="Arial"/>
        </w:rPr>
        <w:tab/>
        <w:t>I heard excellent submissions from both representatives.</w:t>
      </w:r>
    </w:p>
    <w:p w:rsidR="00233A91" w:rsidRDefault="00233A91" w:rsidP="00BF23BB">
      <w:pPr>
        <w:tabs>
          <w:tab w:val="left" w:pos="567"/>
        </w:tabs>
        <w:ind w:left="567" w:hanging="567"/>
        <w:jc w:val="both"/>
        <w:rPr>
          <w:rFonts w:ascii="Book Antiqua" w:hAnsi="Book Antiqua" w:cs="Arial"/>
        </w:rPr>
      </w:pPr>
    </w:p>
    <w:p w:rsidR="00233A91" w:rsidRDefault="00347744" w:rsidP="00BF23BB">
      <w:pPr>
        <w:tabs>
          <w:tab w:val="left" w:pos="567"/>
        </w:tabs>
        <w:ind w:left="567" w:hanging="567"/>
        <w:jc w:val="both"/>
        <w:rPr>
          <w:rFonts w:ascii="Book Antiqua" w:hAnsi="Book Antiqua" w:cs="Arial"/>
        </w:rPr>
      </w:pPr>
      <w:r>
        <w:rPr>
          <w:rFonts w:ascii="Book Antiqua" w:hAnsi="Book Antiqua" w:cs="Arial"/>
        </w:rPr>
        <w:t>4</w:t>
      </w:r>
      <w:r w:rsidR="00233A91">
        <w:rPr>
          <w:rFonts w:ascii="Book Antiqua" w:hAnsi="Book Antiqua" w:cs="Arial"/>
        </w:rPr>
        <w:t>.</w:t>
      </w:r>
      <w:r w:rsidR="00233A91">
        <w:rPr>
          <w:rFonts w:ascii="Book Antiqua" w:hAnsi="Book Antiqua" w:cs="Arial"/>
        </w:rPr>
        <w:tab/>
        <w:t xml:space="preserve">Despite Mr Bates’ valiant efforts to persuade me otherwise I have concluded that the judge’s decision is vitiated by legal error.  Tribunal judges are well-used to dealing with cases in which a main issue is sexual orientation, but they have also been given guidance by the higher courts emphasising the need for a careful and sensitive approach to cases of this kind, typified by the CJEU ruling in Case C-148 13, A, B and C.  In my </w:t>
      </w:r>
      <w:r w:rsidR="005A5266">
        <w:rPr>
          <w:rFonts w:ascii="Book Antiqua" w:hAnsi="Book Antiqua" w:cs="Arial"/>
        </w:rPr>
        <w:t>judgement,</w:t>
      </w:r>
      <w:r w:rsidR="00CB498E">
        <w:rPr>
          <w:rFonts w:ascii="Book Antiqua" w:hAnsi="Book Antiqua" w:cs="Arial"/>
        </w:rPr>
        <w:t xml:space="preserve"> all but one of the five grounds identify respects in </w:t>
      </w:r>
      <w:r>
        <w:rPr>
          <w:rFonts w:ascii="Book Antiqua" w:hAnsi="Book Antiqua" w:cs="Arial"/>
        </w:rPr>
        <w:t>which</w:t>
      </w:r>
      <w:r w:rsidR="00CB498E">
        <w:rPr>
          <w:rFonts w:ascii="Book Antiqua" w:hAnsi="Book Antiqua" w:cs="Arial"/>
        </w:rPr>
        <w:t xml:space="preserve"> the judge </w:t>
      </w:r>
      <w:r>
        <w:rPr>
          <w:rFonts w:ascii="Book Antiqua" w:hAnsi="Book Antiqua" w:cs="Arial"/>
        </w:rPr>
        <w:t>failed</w:t>
      </w:r>
      <w:r w:rsidR="00CB498E">
        <w:rPr>
          <w:rFonts w:ascii="Book Antiqua" w:hAnsi="Book Antiqua" w:cs="Arial"/>
        </w:rPr>
        <w:t xml:space="preserve"> to demonstrate such an approach.</w:t>
      </w:r>
    </w:p>
    <w:p w:rsidR="00CB498E" w:rsidRDefault="00CB498E" w:rsidP="00BF23BB">
      <w:pPr>
        <w:tabs>
          <w:tab w:val="left" w:pos="567"/>
        </w:tabs>
        <w:ind w:left="567" w:hanging="567"/>
        <w:jc w:val="both"/>
        <w:rPr>
          <w:rFonts w:ascii="Book Antiqua" w:hAnsi="Book Antiqua" w:cs="Arial"/>
        </w:rPr>
      </w:pPr>
    </w:p>
    <w:p w:rsidR="00CB498E" w:rsidRDefault="00347744" w:rsidP="00BF23BB">
      <w:pPr>
        <w:tabs>
          <w:tab w:val="left" w:pos="567"/>
        </w:tabs>
        <w:ind w:left="567" w:hanging="567"/>
        <w:jc w:val="both"/>
        <w:rPr>
          <w:rFonts w:ascii="Book Antiqua" w:hAnsi="Book Antiqua" w:cs="Arial"/>
        </w:rPr>
      </w:pPr>
      <w:r>
        <w:rPr>
          <w:rFonts w:ascii="Book Antiqua" w:hAnsi="Book Antiqua" w:cs="Arial"/>
        </w:rPr>
        <w:t>5</w:t>
      </w:r>
      <w:r w:rsidR="00CB498E">
        <w:rPr>
          <w:rFonts w:ascii="Book Antiqua" w:hAnsi="Book Antiqua" w:cs="Arial"/>
        </w:rPr>
        <w:t>.</w:t>
      </w:r>
      <w:r w:rsidR="00CB498E">
        <w:rPr>
          <w:rFonts w:ascii="Book Antiqua" w:hAnsi="Book Antiqua" w:cs="Arial"/>
        </w:rPr>
        <w:tab/>
      </w:r>
      <w:r w:rsidR="00AF6330">
        <w:rPr>
          <w:rFonts w:ascii="Book Antiqua" w:hAnsi="Book Antiqua" w:cs="Arial"/>
        </w:rPr>
        <w:t xml:space="preserve">Dealing with </w:t>
      </w:r>
      <w:r>
        <w:rPr>
          <w:rFonts w:ascii="Book Antiqua" w:hAnsi="Book Antiqua" w:cs="Arial"/>
        </w:rPr>
        <w:t>ground</w:t>
      </w:r>
      <w:r w:rsidR="00AF6330">
        <w:rPr>
          <w:rFonts w:ascii="Book Antiqua" w:hAnsi="Book Antiqua" w:cs="Arial"/>
        </w:rPr>
        <w:t xml:space="preserve"> (i), Mr Bates is right to highlight that when the appellant made his claim for asylum he was a mature </w:t>
      </w:r>
      <w:r>
        <w:rPr>
          <w:rFonts w:ascii="Book Antiqua" w:hAnsi="Book Antiqua" w:cs="Arial"/>
        </w:rPr>
        <w:t>adult</w:t>
      </w:r>
      <w:r w:rsidR="00AF6330">
        <w:rPr>
          <w:rFonts w:ascii="Book Antiqua" w:hAnsi="Book Antiqua" w:cs="Arial"/>
        </w:rPr>
        <w:t xml:space="preserve"> and some of the key events he claimed happened to him in Pakistan occurred when he was an adult.  At the same </w:t>
      </w:r>
      <w:r w:rsidR="005A5266">
        <w:rPr>
          <w:rFonts w:ascii="Book Antiqua" w:hAnsi="Book Antiqua" w:cs="Arial"/>
        </w:rPr>
        <w:t>time,</w:t>
      </w:r>
      <w:r w:rsidR="00FE4A20">
        <w:rPr>
          <w:rFonts w:ascii="Book Antiqua" w:hAnsi="Book Antiqua" w:cs="Arial"/>
        </w:rPr>
        <w:t xml:space="preserve"> </w:t>
      </w:r>
      <w:r w:rsidR="00AF6330">
        <w:rPr>
          <w:rFonts w:ascii="Book Antiqua" w:hAnsi="Book Antiqua" w:cs="Arial"/>
        </w:rPr>
        <w:t>more than one incident took place when the appellant was a minor and the judge should at least have considered whether that may have affected his ability to recollect it in a consistent fashion</w:t>
      </w:r>
      <w:r w:rsidR="00831BC2">
        <w:rPr>
          <w:rFonts w:ascii="Book Antiqua" w:hAnsi="Book Antiqua" w:cs="Arial"/>
        </w:rPr>
        <w:t xml:space="preserve">: see </w:t>
      </w:r>
      <w:r w:rsidR="00831BC2" w:rsidRPr="00831BC2">
        <w:rPr>
          <w:rFonts w:ascii="Book Antiqua" w:hAnsi="Book Antiqua" w:cs="Arial"/>
          <w:b/>
          <w:u w:val="single"/>
        </w:rPr>
        <w:t>KS</w:t>
      </w:r>
      <w:r w:rsidR="00B54091" w:rsidRPr="00B54091">
        <w:rPr>
          <w:rFonts w:ascii="Book Antiqua" w:hAnsi="Book Antiqua" w:cs="Arial"/>
          <w:b/>
        </w:rPr>
        <w:t xml:space="preserve"> </w:t>
      </w:r>
      <w:r w:rsidR="00831BC2" w:rsidRPr="00B54091">
        <w:rPr>
          <w:rFonts w:ascii="Book Antiqua" w:hAnsi="Book Antiqua" w:cs="Arial"/>
          <w:b/>
        </w:rPr>
        <w:t>(</w:t>
      </w:r>
      <w:r w:rsidR="00831BC2" w:rsidRPr="00D16872">
        <w:rPr>
          <w:rFonts w:ascii="Book Antiqua" w:hAnsi="Book Antiqua" w:cs="Arial"/>
          <w:b/>
        </w:rPr>
        <w:t>benefit of the doubt</w:t>
      </w:r>
      <w:r w:rsidR="00831BC2" w:rsidRPr="00D16872">
        <w:rPr>
          <w:rFonts w:ascii="Book Antiqua" w:hAnsi="Book Antiqua" w:cs="Arial"/>
        </w:rPr>
        <w:t>)</w:t>
      </w:r>
      <w:r w:rsidR="00831BC2">
        <w:rPr>
          <w:rFonts w:ascii="Book Antiqua" w:hAnsi="Book Antiqua" w:cs="Arial"/>
        </w:rPr>
        <w:t xml:space="preserve"> [2014] UKUT 552 (IAC</w:t>
      </w:r>
      <w:r w:rsidR="005A5266">
        <w:rPr>
          <w:rFonts w:ascii="Book Antiqua" w:hAnsi="Book Antiqua" w:cs="Arial"/>
        </w:rPr>
        <w:t>).</w:t>
      </w:r>
    </w:p>
    <w:p w:rsidR="00AF6330" w:rsidRDefault="00AF6330" w:rsidP="00BF23BB">
      <w:pPr>
        <w:tabs>
          <w:tab w:val="left" w:pos="567"/>
        </w:tabs>
        <w:ind w:left="567" w:hanging="567"/>
        <w:jc w:val="both"/>
        <w:rPr>
          <w:rFonts w:ascii="Book Antiqua" w:hAnsi="Book Antiqua" w:cs="Arial"/>
        </w:rPr>
      </w:pPr>
    </w:p>
    <w:p w:rsidR="00FA4FA0" w:rsidRDefault="00347744" w:rsidP="00BF23BB">
      <w:pPr>
        <w:tabs>
          <w:tab w:val="left" w:pos="567"/>
        </w:tabs>
        <w:ind w:left="567" w:hanging="567"/>
        <w:jc w:val="both"/>
        <w:rPr>
          <w:rFonts w:ascii="Book Antiqua" w:hAnsi="Book Antiqua" w:cs="Arial"/>
        </w:rPr>
      </w:pPr>
      <w:r>
        <w:rPr>
          <w:rFonts w:ascii="Book Antiqua" w:hAnsi="Book Antiqua" w:cs="Arial"/>
        </w:rPr>
        <w:t>6</w:t>
      </w:r>
      <w:r w:rsidR="00AF6330">
        <w:rPr>
          <w:rFonts w:ascii="Book Antiqua" w:hAnsi="Book Antiqua" w:cs="Arial"/>
        </w:rPr>
        <w:t>.</w:t>
      </w:r>
      <w:r w:rsidR="00AF6330">
        <w:rPr>
          <w:rFonts w:ascii="Book Antiqua" w:hAnsi="Book Antiqua" w:cs="Arial"/>
        </w:rPr>
        <w:tab/>
        <w:t>As regards ground (ii), Mr Bates is right to say that there was no medical report from a doctor and that the appellant was represented by experienced Counsel who made no application that he be treated as a vulnerable witness.  It remains in my view that the judge should have give</w:t>
      </w:r>
      <w:r w:rsidR="00D16872">
        <w:rPr>
          <w:rFonts w:ascii="Book Antiqua" w:hAnsi="Book Antiqua" w:cs="Arial"/>
        </w:rPr>
        <w:t>n</w:t>
      </w:r>
      <w:r w:rsidR="00AF6330">
        <w:rPr>
          <w:rFonts w:ascii="Book Antiqua" w:hAnsi="Book Antiqua" w:cs="Arial"/>
        </w:rPr>
        <w:t xml:space="preserve"> consideration to whether to treat the appellant as a vulnerable witness in accordance with the Joint </w:t>
      </w:r>
      <w:r>
        <w:rPr>
          <w:rFonts w:ascii="Book Antiqua" w:hAnsi="Book Antiqua" w:cs="Arial"/>
        </w:rPr>
        <w:t>Presidential</w:t>
      </w:r>
      <w:r w:rsidR="00AF6330">
        <w:rPr>
          <w:rFonts w:ascii="Book Antiqua" w:hAnsi="Book Antiqua" w:cs="Arial"/>
        </w:rPr>
        <w:t xml:space="preserve"> Guidance Note 2010 and the Court of Appeal guidance in </w:t>
      </w:r>
      <w:r w:rsidR="00AF6330" w:rsidRPr="00FA4FA0">
        <w:rPr>
          <w:rFonts w:ascii="Book Antiqua" w:hAnsi="Book Antiqua" w:cs="Arial"/>
          <w:b/>
          <w:u w:val="single"/>
        </w:rPr>
        <w:t>AM</w:t>
      </w:r>
      <w:r w:rsidR="00AF6330" w:rsidRPr="00FA4FA0">
        <w:rPr>
          <w:rFonts w:ascii="Book Antiqua" w:hAnsi="Book Antiqua" w:cs="Arial"/>
          <w:b/>
        </w:rPr>
        <w:t xml:space="preserve"> (Afghanistan)</w:t>
      </w:r>
      <w:r w:rsidR="00D16872">
        <w:rPr>
          <w:rFonts w:ascii="Book Antiqua" w:hAnsi="Book Antiqua" w:cs="Arial"/>
          <w:b/>
        </w:rPr>
        <w:t xml:space="preserve"> [</w:t>
      </w:r>
      <w:r w:rsidR="00D16872" w:rsidRPr="005A5266">
        <w:rPr>
          <w:rFonts w:ascii="Book Antiqua" w:hAnsi="Book Antiqua" w:cs="Arial"/>
        </w:rPr>
        <w:t>2017] EWCA Civ 1123</w:t>
      </w:r>
      <w:r w:rsidR="00AF6330">
        <w:rPr>
          <w:rFonts w:ascii="Book Antiqua" w:hAnsi="Book Antiqua" w:cs="Arial"/>
        </w:rPr>
        <w:t xml:space="preserve">.  Not only did the judge have before him counselling notes but he recorded that he considered these to have some positive value; stating at paragraph 19 that these </w:t>
      </w:r>
      <w:proofErr w:type="gramStart"/>
      <w:r w:rsidR="00AF6330">
        <w:rPr>
          <w:rFonts w:ascii="Book Antiqua" w:hAnsi="Book Antiqua" w:cs="Arial"/>
        </w:rPr>
        <w:t>notes</w:t>
      </w:r>
      <w:r w:rsidR="00FA4FA0">
        <w:rPr>
          <w:rFonts w:ascii="Book Antiqua" w:hAnsi="Book Antiqua" w:cs="Arial"/>
        </w:rPr>
        <w:t>:-</w:t>
      </w:r>
      <w:proofErr w:type="gramEnd"/>
    </w:p>
    <w:p w:rsidR="00AF6330" w:rsidRPr="00B54091" w:rsidRDefault="00FA4FA0" w:rsidP="00B54091">
      <w:pPr>
        <w:spacing w:before="120" w:after="120"/>
        <w:ind w:left="1134" w:right="567"/>
        <w:jc w:val="both"/>
        <w:rPr>
          <w:rFonts w:ascii="Book Antiqua" w:hAnsi="Book Antiqua" w:cs="Arial"/>
          <w:sz w:val="22"/>
        </w:rPr>
      </w:pPr>
      <w:r w:rsidRPr="00B54091">
        <w:rPr>
          <w:rFonts w:ascii="Book Antiqua" w:hAnsi="Book Antiqua" w:cs="Arial"/>
          <w:sz w:val="22"/>
        </w:rPr>
        <w:t xml:space="preserve">“would tend to support the Appellant’s credibility, in that it appears that [he] had attended counselling at which he has said that he is struggling with his </w:t>
      </w:r>
      <w:r w:rsidR="00347744" w:rsidRPr="00B54091">
        <w:rPr>
          <w:rFonts w:ascii="Book Antiqua" w:hAnsi="Book Antiqua" w:cs="Arial"/>
          <w:sz w:val="22"/>
        </w:rPr>
        <w:t>sexuality</w:t>
      </w:r>
      <w:r w:rsidRPr="00B54091">
        <w:rPr>
          <w:rFonts w:ascii="Book Antiqua" w:hAnsi="Book Antiqua" w:cs="Arial"/>
          <w:sz w:val="22"/>
        </w:rPr>
        <w:t xml:space="preserve"> and needed counselling in respect thereof”.  </w:t>
      </w:r>
    </w:p>
    <w:p w:rsidR="00FA4FA0" w:rsidRDefault="00347744" w:rsidP="00BF23BB">
      <w:pPr>
        <w:tabs>
          <w:tab w:val="left" w:pos="567"/>
        </w:tabs>
        <w:ind w:left="567" w:hanging="567"/>
        <w:jc w:val="both"/>
        <w:rPr>
          <w:rFonts w:ascii="Book Antiqua" w:hAnsi="Book Antiqua" w:cs="Arial"/>
        </w:rPr>
      </w:pPr>
      <w:r>
        <w:rPr>
          <w:rFonts w:ascii="Book Antiqua" w:hAnsi="Book Antiqua" w:cs="Arial"/>
        </w:rPr>
        <w:t>7</w:t>
      </w:r>
      <w:r w:rsidR="00FA4FA0">
        <w:rPr>
          <w:rFonts w:ascii="Book Antiqua" w:hAnsi="Book Antiqua" w:cs="Arial"/>
        </w:rPr>
        <w:t>.</w:t>
      </w:r>
      <w:r w:rsidR="00FA4FA0">
        <w:rPr>
          <w:rFonts w:ascii="Book Antiqua" w:hAnsi="Book Antiqua" w:cs="Arial"/>
        </w:rPr>
        <w:tab/>
        <w:t xml:space="preserve">At the very least, therefore, the judge </w:t>
      </w:r>
      <w:r>
        <w:rPr>
          <w:rFonts w:ascii="Book Antiqua" w:hAnsi="Book Antiqua" w:cs="Arial"/>
        </w:rPr>
        <w:t>should</w:t>
      </w:r>
      <w:r w:rsidR="00FA4FA0">
        <w:rPr>
          <w:rFonts w:ascii="Book Antiqua" w:hAnsi="Book Antiqua" w:cs="Arial"/>
        </w:rPr>
        <w:t xml:space="preserve"> have addressed whether these notes sufficed to warrant treating the appellant as a vulnerable witness and in consequence whether to make allowances for discrepancies in his evidence, etc.</w:t>
      </w:r>
    </w:p>
    <w:p w:rsidR="00FA4FA0" w:rsidRDefault="00FA4FA0" w:rsidP="00BF23BB">
      <w:pPr>
        <w:tabs>
          <w:tab w:val="left" w:pos="567"/>
        </w:tabs>
        <w:ind w:left="567" w:hanging="567"/>
        <w:jc w:val="both"/>
        <w:rPr>
          <w:rFonts w:ascii="Book Antiqua" w:hAnsi="Book Antiqua" w:cs="Arial"/>
        </w:rPr>
      </w:pPr>
    </w:p>
    <w:p w:rsidR="00FA4FA0" w:rsidRDefault="00347744" w:rsidP="00BF23BB">
      <w:pPr>
        <w:tabs>
          <w:tab w:val="left" w:pos="567"/>
        </w:tabs>
        <w:ind w:left="567" w:hanging="567"/>
        <w:jc w:val="both"/>
        <w:rPr>
          <w:rFonts w:ascii="Book Antiqua" w:hAnsi="Book Antiqua" w:cs="Arial"/>
        </w:rPr>
      </w:pPr>
      <w:r>
        <w:rPr>
          <w:rFonts w:ascii="Book Antiqua" w:hAnsi="Book Antiqua" w:cs="Arial"/>
        </w:rPr>
        <w:lastRenderedPageBreak/>
        <w:t>8</w:t>
      </w:r>
      <w:r w:rsidR="00FA4FA0">
        <w:rPr>
          <w:rFonts w:ascii="Book Antiqua" w:hAnsi="Book Antiqua" w:cs="Arial"/>
        </w:rPr>
        <w:t>.</w:t>
      </w:r>
      <w:r w:rsidR="00FA4FA0">
        <w:rPr>
          <w:rFonts w:ascii="Book Antiqua" w:hAnsi="Book Antiqua" w:cs="Arial"/>
        </w:rPr>
        <w:tab/>
        <w:t xml:space="preserve">It is no answer to this difficulty to say that the judge found the appellant not credible, therefore the </w:t>
      </w:r>
      <w:r>
        <w:rPr>
          <w:rFonts w:ascii="Book Antiqua" w:hAnsi="Book Antiqua" w:cs="Arial"/>
        </w:rPr>
        <w:t>counselling</w:t>
      </w:r>
      <w:r w:rsidR="00FA4FA0">
        <w:rPr>
          <w:rFonts w:ascii="Book Antiqua" w:hAnsi="Book Antiqua" w:cs="Arial"/>
        </w:rPr>
        <w:t xml:space="preserve"> notes had no positive weight, since the judge was obliged to assess credibility taking </w:t>
      </w:r>
      <w:r>
        <w:rPr>
          <w:rFonts w:ascii="Book Antiqua" w:hAnsi="Book Antiqua" w:cs="Arial"/>
        </w:rPr>
        <w:t>account</w:t>
      </w:r>
      <w:r w:rsidR="00FA4FA0">
        <w:rPr>
          <w:rFonts w:ascii="Book Antiqua" w:hAnsi="Book Antiqua" w:cs="Arial"/>
        </w:rPr>
        <w:t xml:space="preserve"> of the evidence as a whole, </w:t>
      </w:r>
      <w:r>
        <w:rPr>
          <w:rFonts w:ascii="Book Antiqua" w:hAnsi="Book Antiqua" w:cs="Arial"/>
        </w:rPr>
        <w:t>including</w:t>
      </w:r>
      <w:r w:rsidR="00FA4FA0">
        <w:rPr>
          <w:rFonts w:ascii="Book Antiqua" w:hAnsi="Book Antiqua" w:cs="Arial"/>
        </w:rPr>
        <w:t xml:space="preserve"> the counselling notes.  </w:t>
      </w:r>
    </w:p>
    <w:p w:rsidR="00E4033B" w:rsidRDefault="00E4033B" w:rsidP="00BF23BB">
      <w:pPr>
        <w:tabs>
          <w:tab w:val="left" w:pos="567"/>
        </w:tabs>
        <w:ind w:left="567" w:hanging="567"/>
        <w:jc w:val="both"/>
        <w:rPr>
          <w:rFonts w:ascii="Book Antiqua" w:hAnsi="Book Antiqua" w:cs="Arial"/>
        </w:rPr>
      </w:pPr>
    </w:p>
    <w:p w:rsidR="00E4033B" w:rsidRDefault="00347744" w:rsidP="00BF23BB">
      <w:pPr>
        <w:tabs>
          <w:tab w:val="left" w:pos="567"/>
        </w:tabs>
        <w:ind w:left="567" w:hanging="567"/>
        <w:jc w:val="both"/>
        <w:rPr>
          <w:rFonts w:ascii="Book Antiqua" w:hAnsi="Book Antiqua" w:cs="Arial"/>
        </w:rPr>
      </w:pPr>
      <w:r>
        <w:rPr>
          <w:rFonts w:ascii="Book Antiqua" w:hAnsi="Book Antiqua" w:cs="Arial"/>
        </w:rPr>
        <w:t>9</w:t>
      </w:r>
      <w:r w:rsidR="00E4033B">
        <w:rPr>
          <w:rFonts w:ascii="Book Antiqua" w:hAnsi="Book Antiqua" w:cs="Arial"/>
        </w:rPr>
        <w:t>.</w:t>
      </w:r>
      <w:r w:rsidR="00E4033B">
        <w:rPr>
          <w:rFonts w:ascii="Book Antiqua" w:hAnsi="Book Antiqua" w:cs="Arial"/>
        </w:rPr>
        <w:tab/>
        <w:t xml:space="preserve">Ms Robinson clarified that the focus of </w:t>
      </w:r>
      <w:r>
        <w:rPr>
          <w:rFonts w:ascii="Book Antiqua" w:hAnsi="Book Antiqua" w:cs="Arial"/>
        </w:rPr>
        <w:t>ground</w:t>
      </w:r>
      <w:r w:rsidR="00E4033B">
        <w:rPr>
          <w:rFonts w:ascii="Book Antiqua" w:hAnsi="Book Antiqua" w:cs="Arial"/>
        </w:rPr>
        <w:t xml:space="preserve"> (iii) was not on the interviewing officer’s examination of the appellant during the asylum interview, but rather the judge’s strong reliance on the appellant’s evidence regarding his sexual </w:t>
      </w:r>
      <w:r>
        <w:rPr>
          <w:rFonts w:ascii="Book Antiqua" w:hAnsi="Book Antiqua" w:cs="Arial"/>
        </w:rPr>
        <w:t>activity</w:t>
      </w:r>
      <w:r w:rsidR="00E4033B">
        <w:rPr>
          <w:rFonts w:ascii="Book Antiqua" w:hAnsi="Book Antiqua" w:cs="Arial"/>
        </w:rPr>
        <w:t xml:space="preserve"> to the exclusion of his evidence regarding his orientation.  </w:t>
      </w:r>
      <w:r w:rsidR="00AC139C">
        <w:rPr>
          <w:rFonts w:ascii="Book Antiqua" w:hAnsi="Book Antiqua" w:cs="Arial"/>
        </w:rPr>
        <w:t>Ms Robinson, accurately in my view, dwelt on the judge’s treatment of the evidence of one of the witnesses, Mr Wilson, at paragraph 20:</w:t>
      </w:r>
    </w:p>
    <w:p w:rsidR="00AC139C" w:rsidRPr="00B54091" w:rsidRDefault="00AC139C" w:rsidP="00B54091">
      <w:pPr>
        <w:spacing w:before="120" w:after="120"/>
        <w:ind w:left="1134" w:right="567"/>
        <w:jc w:val="both"/>
        <w:rPr>
          <w:rFonts w:ascii="Book Antiqua" w:hAnsi="Book Antiqua" w:cs="Arial"/>
          <w:sz w:val="22"/>
        </w:rPr>
      </w:pPr>
      <w:r w:rsidRPr="00B54091">
        <w:rPr>
          <w:rFonts w:ascii="Book Antiqua" w:hAnsi="Book Antiqua" w:cs="Arial"/>
          <w:sz w:val="22"/>
        </w:rPr>
        <w:t xml:space="preserve">“I have also taken </w:t>
      </w:r>
      <w:r w:rsidR="00347744" w:rsidRPr="00B54091">
        <w:rPr>
          <w:rFonts w:ascii="Book Antiqua" w:hAnsi="Book Antiqua" w:cs="Arial"/>
          <w:sz w:val="22"/>
        </w:rPr>
        <w:t>account</w:t>
      </w:r>
      <w:r w:rsidRPr="00B54091">
        <w:rPr>
          <w:rFonts w:ascii="Book Antiqua" w:hAnsi="Book Antiqua" w:cs="Arial"/>
          <w:sz w:val="22"/>
        </w:rPr>
        <w:t xml:space="preserve"> of the fact of what Mr L</w:t>
      </w:r>
      <w:r w:rsidR="005A5266" w:rsidRPr="00B54091">
        <w:rPr>
          <w:rFonts w:ascii="Book Antiqua" w:hAnsi="Book Antiqua" w:cs="Arial"/>
          <w:sz w:val="22"/>
        </w:rPr>
        <w:t xml:space="preserve"> W</w:t>
      </w:r>
      <w:r w:rsidRPr="00B54091">
        <w:rPr>
          <w:rFonts w:ascii="Book Antiqua" w:hAnsi="Book Antiqua" w:cs="Arial"/>
          <w:sz w:val="22"/>
        </w:rPr>
        <w:t xml:space="preserve"> told me, the Appellant has attended several gay bars with him, and in gay bars where gay pornography has been shown, and that Mr L</w:t>
      </w:r>
      <w:r w:rsidR="005A5266" w:rsidRPr="00B54091">
        <w:rPr>
          <w:rFonts w:ascii="Book Antiqua" w:hAnsi="Book Antiqua" w:cs="Arial"/>
          <w:sz w:val="22"/>
        </w:rPr>
        <w:t xml:space="preserve"> W</w:t>
      </w:r>
      <w:r w:rsidRPr="00B54091">
        <w:rPr>
          <w:rFonts w:ascii="Book Antiqua" w:hAnsi="Book Antiqua" w:cs="Arial"/>
          <w:sz w:val="22"/>
        </w:rPr>
        <w:t xml:space="preserve"> says that they have kissed and cuddled, and that he has become very close friends with the Appellant and that he does not feel that he is having the wool pulled over his eyes.  However, I have borne in mind the fact that neither Mr L</w:t>
      </w:r>
      <w:r w:rsidR="005A5266" w:rsidRPr="00B54091">
        <w:rPr>
          <w:rFonts w:ascii="Book Antiqua" w:hAnsi="Book Antiqua" w:cs="Arial"/>
          <w:sz w:val="22"/>
        </w:rPr>
        <w:t xml:space="preserve"> W</w:t>
      </w:r>
      <w:r w:rsidRPr="00B54091">
        <w:rPr>
          <w:rFonts w:ascii="Book Antiqua" w:hAnsi="Book Antiqua" w:cs="Arial"/>
          <w:sz w:val="22"/>
        </w:rPr>
        <w:t>, nor Mr L</w:t>
      </w:r>
      <w:r w:rsidR="005A5266" w:rsidRPr="00B54091">
        <w:rPr>
          <w:rFonts w:ascii="Book Antiqua" w:hAnsi="Book Antiqua" w:cs="Arial"/>
          <w:sz w:val="22"/>
        </w:rPr>
        <w:t xml:space="preserve"> W</w:t>
      </w:r>
      <w:r w:rsidRPr="00B54091">
        <w:rPr>
          <w:rFonts w:ascii="Book Antiqua" w:hAnsi="Book Antiqua" w:cs="Arial"/>
          <w:sz w:val="22"/>
        </w:rPr>
        <w:t>, nor Mr M</w:t>
      </w:r>
      <w:r w:rsidR="005A5266" w:rsidRPr="00B54091">
        <w:rPr>
          <w:rFonts w:ascii="Book Antiqua" w:hAnsi="Book Antiqua" w:cs="Arial"/>
          <w:sz w:val="22"/>
        </w:rPr>
        <w:t xml:space="preserve"> Al</w:t>
      </w:r>
      <w:r w:rsidRPr="00B54091">
        <w:rPr>
          <w:rFonts w:ascii="Book Antiqua" w:hAnsi="Book Antiqua" w:cs="Arial"/>
          <w:sz w:val="22"/>
        </w:rPr>
        <w:t xml:space="preserve">i, who himself is said to be straight rather than gay, has actually had sexual relations </w:t>
      </w:r>
      <w:r w:rsidR="00AB78DC" w:rsidRPr="00B54091">
        <w:rPr>
          <w:rFonts w:ascii="Book Antiqua" w:hAnsi="Book Antiqua" w:cs="Arial"/>
          <w:sz w:val="22"/>
        </w:rPr>
        <w:t xml:space="preserve">with the Appellant, I do bear in mind that there is a possibility </w:t>
      </w:r>
      <w:r w:rsidR="00347744" w:rsidRPr="00B54091">
        <w:rPr>
          <w:rFonts w:ascii="Book Antiqua" w:hAnsi="Book Antiqua" w:cs="Arial"/>
          <w:sz w:val="22"/>
        </w:rPr>
        <w:t>that</w:t>
      </w:r>
      <w:r w:rsidR="00AB78DC" w:rsidRPr="00B54091">
        <w:rPr>
          <w:rFonts w:ascii="Book Antiqua" w:hAnsi="Book Antiqua" w:cs="Arial"/>
          <w:sz w:val="22"/>
        </w:rPr>
        <w:t xml:space="preserve"> they are having the wool pulled over their eyes.</w:t>
      </w:r>
      <w:r w:rsidRPr="00B54091">
        <w:rPr>
          <w:rFonts w:ascii="Book Antiqua" w:hAnsi="Book Antiqua" w:cs="Arial"/>
          <w:sz w:val="22"/>
        </w:rPr>
        <w:t>”</w:t>
      </w:r>
    </w:p>
    <w:p w:rsidR="00AC139C" w:rsidRDefault="00347744" w:rsidP="00BF23BB">
      <w:pPr>
        <w:tabs>
          <w:tab w:val="left" w:pos="567"/>
        </w:tabs>
        <w:ind w:left="567" w:hanging="567"/>
        <w:jc w:val="both"/>
        <w:rPr>
          <w:rFonts w:ascii="Book Antiqua" w:hAnsi="Book Antiqua" w:cs="Arial"/>
        </w:rPr>
      </w:pPr>
      <w:r>
        <w:rPr>
          <w:rFonts w:ascii="Book Antiqua" w:hAnsi="Book Antiqua" w:cs="Arial"/>
        </w:rPr>
        <w:t>10</w:t>
      </w:r>
      <w:r w:rsidR="00AC139C">
        <w:rPr>
          <w:rFonts w:ascii="Book Antiqua" w:hAnsi="Book Antiqua" w:cs="Arial"/>
        </w:rPr>
        <w:t>.</w:t>
      </w:r>
      <w:r w:rsidR="00AC139C">
        <w:rPr>
          <w:rFonts w:ascii="Book Antiqua" w:hAnsi="Book Antiqua" w:cs="Arial"/>
        </w:rPr>
        <w:tab/>
        <w:t xml:space="preserve">Whether or not the appellant had had sexual relations with Mr </w:t>
      </w:r>
      <w:r w:rsidR="005A5266">
        <w:rPr>
          <w:rFonts w:ascii="Book Antiqua" w:hAnsi="Book Antiqua" w:cs="Arial"/>
        </w:rPr>
        <w:t xml:space="preserve">L </w:t>
      </w:r>
      <w:r w:rsidR="00AC139C">
        <w:rPr>
          <w:rFonts w:ascii="Book Antiqua" w:hAnsi="Book Antiqua" w:cs="Arial"/>
        </w:rPr>
        <w:t xml:space="preserve">W, this man’s evidence </w:t>
      </w:r>
      <w:r w:rsidR="00AB78DC">
        <w:rPr>
          <w:rFonts w:ascii="Book Antiqua" w:hAnsi="Book Antiqua" w:cs="Arial"/>
        </w:rPr>
        <w:t>narrated behaviour which was expressive of a gay orientation (“kissing,”, “cuddling”</w:t>
      </w:r>
      <w:r w:rsidR="005A5266">
        <w:rPr>
          <w:rFonts w:ascii="Book Antiqua" w:hAnsi="Book Antiqua" w:cs="Arial"/>
        </w:rPr>
        <w:t xml:space="preserve"> of a person of the same sex</w:t>
      </w:r>
      <w:r w:rsidR="00AB78DC">
        <w:rPr>
          <w:rFonts w:ascii="Book Antiqua" w:hAnsi="Book Antiqua" w:cs="Arial"/>
        </w:rPr>
        <w:t xml:space="preserve">).  The judge appears to have disregarded that aspect of the witness’s evidence </w:t>
      </w:r>
      <w:r>
        <w:rPr>
          <w:rFonts w:ascii="Book Antiqua" w:hAnsi="Book Antiqua" w:cs="Arial"/>
        </w:rPr>
        <w:t>simply</w:t>
      </w:r>
      <w:r w:rsidR="00AB78DC">
        <w:rPr>
          <w:rFonts w:ascii="Book Antiqua" w:hAnsi="Book Antiqua" w:cs="Arial"/>
        </w:rPr>
        <w:t xml:space="preserve"> because the two had not had sexual relations (see also paragraphs 27 and 29).</w:t>
      </w:r>
    </w:p>
    <w:p w:rsidR="00AB78DC" w:rsidRDefault="00AB78DC" w:rsidP="00BF23BB">
      <w:pPr>
        <w:tabs>
          <w:tab w:val="left" w:pos="567"/>
        </w:tabs>
        <w:ind w:left="567" w:hanging="567"/>
        <w:jc w:val="both"/>
        <w:rPr>
          <w:rFonts w:ascii="Book Antiqua" w:hAnsi="Book Antiqua" w:cs="Arial"/>
        </w:rPr>
      </w:pPr>
    </w:p>
    <w:p w:rsidR="00AB78DC" w:rsidRDefault="00347744" w:rsidP="00BF23BB">
      <w:pPr>
        <w:tabs>
          <w:tab w:val="left" w:pos="567"/>
        </w:tabs>
        <w:ind w:left="567" w:hanging="567"/>
        <w:jc w:val="both"/>
        <w:rPr>
          <w:rFonts w:ascii="Book Antiqua" w:hAnsi="Book Antiqua" w:cs="Arial"/>
        </w:rPr>
      </w:pPr>
      <w:r>
        <w:rPr>
          <w:rFonts w:ascii="Book Antiqua" w:hAnsi="Book Antiqua" w:cs="Arial"/>
        </w:rPr>
        <w:t>11</w:t>
      </w:r>
      <w:r w:rsidR="00AB78DC">
        <w:rPr>
          <w:rFonts w:ascii="Book Antiqua" w:hAnsi="Book Antiqua" w:cs="Arial"/>
        </w:rPr>
        <w:t>.</w:t>
      </w:r>
      <w:r w:rsidR="00AB78DC">
        <w:rPr>
          <w:rFonts w:ascii="Book Antiqua" w:hAnsi="Book Antiqua" w:cs="Arial"/>
        </w:rPr>
        <w:tab/>
        <w:t xml:space="preserve">I see little or no force in ground (iv) as it seems to me the judge was entitled to consider that concern by a wife on health grounds about a husband’s extra-marital sexual relations and their extent was likely to be cross-cultural.  </w:t>
      </w:r>
      <w:r>
        <w:rPr>
          <w:rFonts w:ascii="Book Antiqua" w:hAnsi="Book Antiqua" w:cs="Arial"/>
        </w:rPr>
        <w:t>Although the judge earlier described her evidence as “consistent” that is not the same as accepting its credibility.</w:t>
      </w:r>
    </w:p>
    <w:p w:rsidR="00AB78DC" w:rsidRDefault="00AB78DC" w:rsidP="00BF23BB">
      <w:pPr>
        <w:tabs>
          <w:tab w:val="left" w:pos="567"/>
        </w:tabs>
        <w:ind w:left="567" w:hanging="567"/>
        <w:jc w:val="both"/>
        <w:rPr>
          <w:rFonts w:ascii="Book Antiqua" w:hAnsi="Book Antiqua" w:cs="Arial"/>
        </w:rPr>
      </w:pPr>
    </w:p>
    <w:p w:rsidR="00AB78DC" w:rsidRDefault="00347744" w:rsidP="00BF23BB">
      <w:pPr>
        <w:tabs>
          <w:tab w:val="left" w:pos="567"/>
        </w:tabs>
        <w:ind w:left="567" w:hanging="567"/>
        <w:jc w:val="both"/>
        <w:rPr>
          <w:rFonts w:ascii="Book Antiqua" w:hAnsi="Book Antiqua"/>
        </w:rPr>
      </w:pPr>
      <w:r>
        <w:rPr>
          <w:rFonts w:ascii="Book Antiqua" w:hAnsi="Book Antiqua" w:cs="Arial"/>
        </w:rPr>
        <w:t>12</w:t>
      </w:r>
      <w:r w:rsidR="00AB78DC">
        <w:rPr>
          <w:rFonts w:ascii="Book Antiqua" w:hAnsi="Book Antiqua" w:cs="Arial"/>
        </w:rPr>
        <w:t>.</w:t>
      </w:r>
      <w:r w:rsidR="00AB78DC">
        <w:rPr>
          <w:rFonts w:ascii="Book Antiqua" w:hAnsi="Book Antiqua" w:cs="Arial"/>
        </w:rPr>
        <w:tab/>
        <w:t xml:space="preserve">Ground (v) is weakened somewhat by the fact that it attacks a seemingly secondary reason the judge gave for disbelieving the appellant’s </w:t>
      </w:r>
      <w:r>
        <w:rPr>
          <w:rFonts w:ascii="Book Antiqua" w:hAnsi="Book Antiqua" w:cs="Arial"/>
        </w:rPr>
        <w:t>account</w:t>
      </w:r>
      <w:r w:rsidR="00AB78DC">
        <w:rPr>
          <w:rFonts w:ascii="Book Antiqua" w:hAnsi="Book Antiqua" w:cs="Arial"/>
        </w:rPr>
        <w:t xml:space="preserve"> regarding a</w:t>
      </w:r>
      <w:r w:rsidR="005A5266">
        <w:rPr>
          <w:rFonts w:ascii="Book Antiqua" w:hAnsi="Book Antiqua" w:cs="Arial"/>
        </w:rPr>
        <w:t>n incident when the appellant was at c</w:t>
      </w:r>
      <w:r w:rsidR="00AB78DC">
        <w:rPr>
          <w:rFonts w:ascii="Book Antiqua" w:hAnsi="Book Antiqua" w:cs="Arial"/>
        </w:rPr>
        <w:t>ollege</w:t>
      </w:r>
      <w:r w:rsidR="00AB78DC">
        <w:rPr>
          <w:rFonts w:ascii="Book Antiqua" w:hAnsi="Book Antiqua"/>
        </w:rPr>
        <w:t xml:space="preserve">.  </w:t>
      </w:r>
      <w:proofErr w:type="gramStart"/>
      <w:r w:rsidR="00AB78DC">
        <w:rPr>
          <w:rFonts w:ascii="Book Antiqua" w:hAnsi="Book Antiqua"/>
        </w:rPr>
        <w:t>Nevertheless</w:t>
      </w:r>
      <w:proofErr w:type="gramEnd"/>
      <w:r w:rsidR="00AB78DC">
        <w:rPr>
          <w:rFonts w:ascii="Book Antiqua" w:hAnsi="Book Antiqua"/>
        </w:rPr>
        <w:t xml:space="preserve"> to count against the appellant that he </w:t>
      </w:r>
      <w:r w:rsidR="00762D56">
        <w:rPr>
          <w:rFonts w:ascii="Book Antiqua" w:hAnsi="Book Antiqua"/>
        </w:rPr>
        <w:t>had</w:t>
      </w:r>
      <w:r w:rsidR="00AB78DC">
        <w:rPr>
          <w:rFonts w:ascii="Book Antiqua" w:hAnsi="Book Antiqua"/>
        </w:rPr>
        <w:t xml:space="preserve"> not adequately explained to the police that he was being blackmailed sits </w:t>
      </w:r>
      <w:r>
        <w:rPr>
          <w:rFonts w:ascii="Book Antiqua" w:hAnsi="Book Antiqua"/>
        </w:rPr>
        <w:t>uneasily with</w:t>
      </w:r>
      <w:r w:rsidR="00AB78DC">
        <w:rPr>
          <w:rFonts w:ascii="Book Antiqua" w:hAnsi="Book Antiqua"/>
        </w:rPr>
        <w:t xml:space="preserve"> the judge’s </w:t>
      </w:r>
      <w:r>
        <w:rPr>
          <w:rFonts w:ascii="Book Antiqua" w:hAnsi="Book Antiqua"/>
        </w:rPr>
        <w:t>earlier</w:t>
      </w:r>
      <w:r w:rsidR="00AB78DC">
        <w:rPr>
          <w:rFonts w:ascii="Book Antiqua" w:hAnsi="Book Antiqua"/>
        </w:rPr>
        <w:t xml:space="preserve"> acceptance that Pakistan was unsafe for homosexuals (parag</w:t>
      </w:r>
      <w:r w:rsidR="005A5266">
        <w:rPr>
          <w:rFonts w:ascii="Book Antiqua" w:hAnsi="Book Antiqua"/>
        </w:rPr>
        <w:t>raph 19) which logically entailed</w:t>
      </w:r>
      <w:r w:rsidR="00AB78DC">
        <w:rPr>
          <w:rFonts w:ascii="Book Antiqua" w:hAnsi="Book Antiqua"/>
        </w:rPr>
        <w:t xml:space="preserve"> being satisfied there would be no effective </w:t>
      </w:r>
      <w:r>
        <w:rPr>
          <w:rFonts w:ascii="Book Antiqua" w:hAnsi="Book Antiqua"/>
        </w:rPr>
        <w:t>police</w:t>
      </w:r>
      <w:r w:rsidR="00AB78DC">
        <w:rPr>
          <w:rFonts w:ascii="Book Antiqua" w:hAnsi="Book Antiqua"/>
        </w:rPr>
        <w:t xml:space="preserve"> protection.</w:t>
      </w:r>
    </w:p>
    <w:p w:rsidR="005A5266" w:rsidRDefault="005A5266" w:rsidP="005A5266">
      <w:pPr>
        <w:tabs>
          <w:tab w:val="left" w:pos="567"/>
        </w:tabs>
        <w:jc w:val="both"/>
        <w:rPr>
          <w:rFonts w:ascii="Book Antiqua" w:hAnsi="Book Antiqua"/>
        </w:rPr>
      </w:pPr>
    </w:p>
    <w:p w:rsidR="00AB78DC" w:rsidRDefault="00347744" w:rsidP="00BF23BB">
      <w:pPr>
        <w:tabs>
          <w:tab w:val="left" w:pos="567"/>
        </w:tabs>
        <w:ind w:left="567" w:hanging="567"/>
        <w:jc w:val="both"/>
        <w:rPr>
          <w:rFonts w:ascii="Book Antiqua" w:hAnsi="Book Antiqua"/>
        </w:rPr>
      </w:pPr>
      <w:r>
        <w:rPr>
          <w:rFonts w:ascii="Book Antiqua" w:hAnsi="Book Antiqua"/>
        </w:rPr>
        <w:t>13</w:t>
      </w:r>
      <w:r w:rsidR="00AB78DC">
        <w:rPr>
          <w:rFonts w:ascii="Book Antiqua" w:hAnsi="Book Antiqua"/>
        </w:rPr>
        <w:t>.</w:t>
      </w:r>
      <w:r w:rsidR="00AB78DC">
        <w:rPr>
          <w:rFonts w:ascii="Book Antiqua" w:hAnsi="Book Antiqua"/>
        </w:rPr>
        <w:tab/>
        <w:t xml:space="preserve">I do not seek in any way to suggest that the appellant’s claim is a </w:t>
      </w:r>
      <w:r>
        <w:rPr>
          <w:rFonts w:ascii="Book Antiqua" w:hAnsi="Book Antiqua"/>
        </w:rPr>
        <w:t>strong</w:t>
      </w:r>
      <w:r w:rsidR="00AB78DC">
        <w:rPr>
          <w:rFonts w:ascii="Book Antiqua" w:hAnsi="Book Antiqua"/>
        </w:rPr>
        <w:t xml:space="preserve"> one but I </w:t>
      </w:r>
      <w:r>
        <w:rPr>
          <w:rFonts w:ascii="Book Antiqua" w:hAnsi="Book Antiqua"/>
        </w:rPr>
        <w:t>cannot</w:t>
      </w:r>
      <w:r w:rsidR="00AB78DC">
        <w:rPr>
          <w:rFonts w:ascii="Book Antiqua" w:hAnsi="Book Antiqua"/>
        </w:rPr>
        <w:t xml:space="preserve"> exclude that the judge’s erroneous appro</w:t>
      </w:r>
      <w:r w:rsidR="005A5266">
        <w:rPr>
          <w:rFonts w:ascii="Book Antiqua" w:hAnsi="Book Antiqua"/>
        </w:rPr>
        <w:t>ach</w:t>
      </w:r>
      <w:r w:rsidR="00AB78DC">
        <w:rPr>
          <w:rFonts w:ascii="Book Antiqua" w:hAnsi="Book Antiqua"/>
        </w:rPr>
        <w:t xml:space="preserve"> to the evidence potentially affected his final assessment.  </w:t>
      </w:r>
    </w:p>
    <w:p w:rsidR="00AB78DC" w:rsidRDefault="00AB78DC" w:rsidP="00BF23BB">
      <w:pPr>
        <w:tabs>
          <w:tab w:val="left" w:pos="567"/>
        </w:tabs>
        <w:ind w:left="567" w:hanging="567"/>
        <w:jc w:val="both"/>
        <w:rPr>
          <w:rFonts w:ascii="Book Antiqua" w:hAnsi="Book Antiqua"/>
        </w:rPr>
      </w:pPr>
    </w:p>
    <w:p w:rsidR="00AB78DC" w:rsidRDefault="00347744" w:rsidP="00BF23BB">
      <w:pPr>
        <w:tabs>
          <w:tab w:val="left" w:pos="567"/>
        </w:tabs>
        <w:ind w:left="567" w:hanging="567"/>
        <w:jc w:val="both"/>
        <w:rPr>
          <w:rFonts w:ascii="Book Antiqua" w:hAnsi="Book Antiqua"/>
        </w:rPr>
      </w:pPr>
      <w:r>
        <w:rPr>
          <w:rFonts w:ascii="Book Antiqua" w:hAnsi="Book Antiqua"/>
        </w:rPr>
        <w:t>14</w:t>
      </w:r>
      <w:r w:rsidR="00AB78DC">
        <w:rPr>
          <w:rFonts w:ascii="Book Antiqua" w:hAnsi="Book Antiqua"/>
        </w:rPr>
        <w:t>.</w:t>
      </w:r>
      <w:r w:rsidR="00AB78DC">
        <w:rPr>
          <w:rFonts w:ascii="Book Antiqua" w:hAnsi="Book Antiqua"/>
        </w:rPr>
        <w:tab/>
      </w:r>
      <w:r w:rsidR="00B06A91">
        <w:rPr>
          <w:rFonts w:ascii="Book Antiqua" w:hAnsi="Book Antiqua"/>
        </w:rPr>
        <w:t>For the above reasons I set aside the decision of the FtT judge for material error of law.  Whilst I do not consider that any of the judge’s findings of fact as regard</w:t>
      </w:r>
      <w:r w:rsidR="005A5266">
        <w:rPr>
          <w:rFonts w:ascii="Book Antiqua" w:hAnsi="Book Antiqua"/>
        </w:rPr>
        <w:t>s</w:t>
      </w:r>
      <w:r w:rsidR="00B06A91">
        <w:rPr>
          <w:rFonts w:ascii="Book Antiqua" w:hAnsi="Book Antiqua"/>
        </w:rPr>
        <w:t xml:space="preserve"> the appellant’s evidence </w:t>
      </w:r>
      <w:r>
        <w:rPr>
          <w:rFonts w:ascii="Book Antiqua" w:hAnsi="Book Antiqua"/>
        </w:rPr>
        <w:t>can</w:t>
      </w:r>
      <w:r w:rsidR="00B06A91">
        <w:rPr>
          <w:rFonts w:ascii="Book Antiqua" w:hAnsi="Book Antiqua"/>
        </w:rPr>
        <w:t xml:space="preserve"> be preserved, I have not</w:t>
      </w:r>
      <w:r w:rsidR="005A5266">
        <w:rPr>
          <w:rFonts w:ascii="Book Antiqua" w:hAnsi="Book Antiqua"/>
        </w:rPr>
        <w:t>ed</w:t>
      </w:r>
      <w:r w:rsidR="00B06A91">
        <w:rPr>
          <w:rFonts w:ascii="Book Antiqua" w:hAnsi="Book Antiqua"/>
        </w:rPr>
        <w:t xml:space="preserve"> any challenge from the respondent </w:t>
      </w:r>
      <w:r w:rsidR="00B06A91">
        <w:rPr>
          <w:rFonts w:ascii="Book Antiqua" w:hAnsi="Book Antiqua"/>
        </w:rPr>
        <w:lastRenderedPageBreak/>
        <w:t>to the judge’s assessment that his witnesses, L</w:t>
      </w:r>
      <w:r w:rsidR="005A5266">
        <w:rPr>
          <w:rFonts w:ascii="Book Antiqua" w:hAnsi="Book Antiqua"/>
        </w:rPr>
        <w:t xml:space="preserve"> W</w:t>
      </w:r>
      <w:r w:rsidR="00B06A91">
        <w:rPr>
          <w:rFonts w:ascii="Book Antiqua" w:hAnsi="Book Antiqua"/>
        </w:rPr>
        <w:t xml:space="preserve"> and Mr L</w:t>
      </w:r>
      <w:r w:rsidR="005A5266">
        <w:rPr>
          <w:rFonts w:ascii="Book Antiqua" w:hAnsi="Book Antiqua"/>
        </w:rPr>
        <w:t xml:space="preserve"> W</w:t>
      </w:r>
      <w:r w:rsidR="00B06A91">
        <w:rPr>
          <w:rFonts w:ascii="Book Antiqua" w:hAnsi="Book Antiqua"/>
        </w:rPr>
        <w:t xml:space="preserve"> were </w:t>
      </w:r>
      <w:r>
        <w:rPr>
          <w:rFonts w:ascii="Book Antiqua" w:hAnsi="Book Antiqua"/>
        </w:rPr>
        <w:t>independent</w:t>
      </w:r>
      <w:r w:rsidR="00B06A91">
        <w:rPr>
          <w:rFonts w:ascii="Book Antiqua" w:hAnsi="Book Antiqua"/>
        </w:rPr>
        <w:t xml:space="preserve"> witnesses and nothing they said </w:t>
      </w:r>
      <w:r>
        <w:rPr>
          <w:rFonts w:ascii="Book Antiqua" w:hAnsi="Book Antiqua"/>
        </w:rPr>
        <w:t>caused</w:t>
      </w:r>
      <w:r w:rsidR="00B06A91">
        <w:rPr>
          <w:rFonts w:ascii="Book Antiqua" w:hAnsi="Book Antiqua"/>
        </w:rPr>
        <w:t xml:space="preserve"> him to doubt their veracity (the only point taken against them was that </w:t>
      </w:r>
      <w:r>
        <w:rPr>
          <w:rFonts w:ascii="Book Antiqua" w:hAnsi="Book Antiqua"/>
        </w:rPr>
        <w:t>they</w:t>
      </w:r>
      <w:r w:rsidR="00B06A91">
        <w:rPr>
          <w:rFonts w:ascii="Book Antiqua" w:hAnsi="Book Antiqua"/>
        </w:rPr>
        <w:t xml:space="preserve"> were having the “wool pulled over their </w:t>
      </w:r>
      <w:r>
        <w:rPr>
          <w:rFonts w:ascii="Book Antiqua" w:hAnsi="Book Antiqua"/>
        </w:rPr>
        <w:t>eyes</w:t>
      </w:r>
      <w:r w:rsidR="00B06A91">
        <w:rPr>
          <w:rFonts w:ascii="Book Antiqua" w:hAnsi="Book Antiqua"/>
        </w:rPr>
        <w:t xml:space="preserve">”.  Unless either of the parties applies to the Tribunal within fourteen days of receipt of my decision </w:t>
      </w:r>
      <w:r w:rsidR="00893CBE">
        <w:rPr>
          <w:rFonts w:ascii="Book Antiqua" w:hAnsi="Book Antiqua"/>
        </w:rPr>
        <w:t xml:space="preserve">for them to be called </w:t>
      </w:r>
      <w:r>
        <w:rPr>
          <w:rFonts w:ascii="Book Antiqua" w:hAnsi="Book Antiqua"/>
        </w:rPr>
        <w:t>again</w:t>
      </w:r>
      <w:r w:rsidR="00893CBE">
        <w:rPr>
          <w:rFonts w:ascii="Book Antiqua" w:hAnsi="Book Antiqua"/>
        </w:rPr>
        <w:t xml:space="preserve"> as witnesses at the </w:t>
      </w:r>
      <w:r>
        <w:rPr>
          <w:rFonts w:ascii="Book Antiqua" w:hAnsi="Book Antiqua"/>
        </w:rPr>
        <w:t>next</w:t>
      </w:r>
      <w:r w:rsidR="00893CBE">
        <w:rPr>
          <w:rFonts w:ascii="Book Antiqua" w:hAnsi="Book Antiqua"/>
        </w:rPr>
        <w:t xml:space="preserve"> hearing, I consider their evidence can stand.  </w:t>
      </w:r>
      <w:r w:rsidR="005A5266">
        <w:rPr>
          <w:rFonts w:ascii="Book Antiqua" w:hAnsi="Book Antiqua"/>
        </w:rPr>
        <w:t xml:space="preserve">That means that the case before the First-tier Tribunal could be timed for less than time than previously. </w:t>
      </w:r>
    </w:p>
    <w:p w:rsidR="00347744" w:rsidRDefault="00347744" w:rsidP="00BF23BB">
      <w:pPr>
        <w:tabs>
          <w:tab w:val="left" w:pos="567"/>
        </w:tabs>
        <w:ind w:left="567" w:hanging="567"/>
        <w:jc w:val="both"/>
        <w:rPr>
          <w:rFonts w:ascii="Book Antiqua" w:hAnsi="Book Antiqua"/>
        </w:rPr>
      </w:pPr>
    </w:p>
    <w:p w:rsidR="005A5266" w:rsidRDefault="00347744" w:rsidP="00347744">
      <w:pPr>
        <w:tabs>
          <w:tab w:val="left" w:pos="567"/>
          <w:tab w:val="left" w:pos="1980"/>
        </w:tabs>
        <w:ind w:left="567" w:hanging="567"/>
        <w:jc w:val="both"/>
        <w:rPr>
          <w:rFonts w:ascii="Book Antiqua" w:hAnsi="Book Antiqua"/>
        </w:rPr>
      </w:pPr>
      <w:r>
        <w:rPr>
          <w:rFonts w:ascii="Book Antiqua" w:hAnsi="Book Antiqua"/>
        </w:rPr>
        <w:t>15.</w:t>
      </w:r>
      <w:r>
        <w:rPr>
          <w:rFonts w:ascii="Book Antiqua" w:hAnsi="Book Antiqua"/>
        </w:rPr>
        <w:tab/>
        <w:t>To conclude:</w:t>
      </w:r>
      <w:r>
        <w:rPr>
          <w:rFonts w:ascii="Book Antiqua" w:hAnsi="Book Antiqua"/>
        </w:rPr>
        <w:tab/>
      </w:r>
    </w:p>
    <w:p w:rsidR="00347744" w:rsidRDefault="00347744" w:rsidP="00B54091">
      <w:pPr>
        <w:tabs>
          <w:tab w:val="left" w:pos="567"/>
          <w:tab w:val="left" w:pos="1980"/>
        </w:tabs>
        <w:spacing w:before="120" w:after="120"/>
        <w:ind w:left="1134"/>
        <w:jc w:val="both"/>
        <w:rPr>
          <w:rFonts w:ascii="Book Antiqua" w:hAnsi="Book Antiqua"/>
        </w:rPr>
      </w:pPr>
      <w:r>
        <w:rPr>
          <w:rFonts w:ascii="Book Antiqua" w:hAnsi="Book Antiqua"/>
        </w:rPr>
        <w:t>the decision of the FtT judge is set aside for material error of law</w:t>
      </w:r>
      <w:r w:rsidR="005A5266">
        <w:rPr>
          <w:rFonts w:ascii="Book Antiqua" w:hAnsi="Book Antiqua"/>
        </w:rPr>
        <w:t>;</w:t>
      </w:r>
      <w:r>
        <w:rPr>
          <w:rFonts w:ascii="Book Antiqua" w:hAnsi="Book Antiqua"/>
        </w:rPr>
        <w:t xml:space="preserve"> </w:t>
      </w:r>
    </w:p>
    <w:p w:rsidR="00347744" w:rsidRDefault="00347744" w:rsidP="00B54091">
      <w:pPr>
        <w:tabs>
          <w:tab w:val="left" w:pos="567"/>
          <w:tab w:val="left" w:pos="1980"/>
        </w:tabs>
        <w:spacing w:before="120" w:after="120"/>
        <w:ind w:left="1134"/>
        <w:jc w:val="both"/>
        <w:rPr>
          <w:rFonts w:ascii="Book Antiqua" w:hAnsi="Book Antiqua"/>
        </w:rPr>
      </w:pPr>
      <w:r>
        <w:rPr>
          <w:rFonts w:ascii="Book Antiqua" w:hAnsi="Book Antiqua"/>
        </w:rPr>
        <w:t>the case is remitted to the FtT (not before Judge McGinty).</w:t>
      </w:r>
    </w:p>
    <w:p w:rsidR="00173CC6" w:rsidRDefault="00173CC6" w:rsidP="00BF23BB">
      <w:pPr>
        <w:tabs>
          <w:tab w:val="left" w:pos="567"/>
        </w:tabs>
        <w:ind w:left="567" w:hanging="567"/>
        <w:jc w:val="both"/>
        <w:rPr>
          <w:rFonts w:ascii="Book Antiqua" w:hAnsi="Book Antiqua" w:cs="Arial"/>
        </w:rPr>
      </w:pPr>
    </w:p>
    <w:p w:rsidR="00173CC6" w:rsidRPr="00173CC6" w:rsidRDefault="00173CC6" w:rsidP="00173CC6">
      <w:pPr>
        <w:jc w:val="both"/>
        <w:rPr>
          <w:rFonts w:ascii="Book Antiqua" w:hAnsi="Book Antiqua" w:cs="Arial"/>
        </w:rPr>
      </w:pPr>
      <w:r w:rsidRPr="00173CC6">
        <w:rPr>
          <w:rFonts w:ascii="Book Antiqua" w:hAnsi="Book Antiqua" w:cs="Arial"/>
          <w:b/>
          <w:u w:val="single"/>
        </w:rPr>
        <w:t>Direction Regarding Anonymity – Rule 14 of the Tribunal Procedure (Upper Tribunal) Rules 2008</w:t>
      </w:r>
    </w:p>
    <w:p w:rsidR="00173CC6" w:rsidRPr="00173CC6" w:rsidRDefault="00173CC6" w:rsidP="00173CC6">
      <w:pPr>
        <w:jc w:val="both"/>
        <w:rPr>
          <w:rFonts w:ascii="Book Antiqua" w:hAnsi="Book Antiqua" w:cs="Arial"/>
        </w:rPr>
      </w:pPr>
    </w:p>
    <w:p w:rsidR="00173CC6" w:rsidRPr="00687601" w:rsidRDefault="00173CC6" w:rsidP="00173CC6">
      <w:pPr>
        <w:jc w:val="both"/>
        <w:rPr>
          <w:rFonts w:ascii="Book Antiqua" w:hAnsi="Book Antiqua" w:cs="Arial"/>
        </w:rPr>
      </w:pPr>
      <w:r w:rsidRPr="00173CC6">
        <w:rPr>
          <w:rFonts w:ascii="Book Antiqua" w:hAnsi="Book Antiqua" w:cs="Arial"/>
        </w:rPr>
        <w:t xml:space="preserve">Unless and </w:t>
      </w:r>
      <w:r w:rsidRPr="00173CC6">
        <w:rPr>
          <w:rFonts w:ascii="Book Antiqua" w:hAnsi="Book Antiqua"/>
        </w:rPr>
        <w:t xml:space="preserve">until a Tribunal or court directs otherwise, the </w:t>
      </w:r>
      <w:r w:rsidR="00975893">
        <w:rPr>
          <w:rFonts w:ascii="Book Antiqua" w:hAnsi="Book Antiqua"/>
        </w:rPr>
        <w:t>a</w:t>
      </w:r>
      <w:r w:rsidRPr="00173CC6">
        <w:rPr>
          <w:rFonts w:ascii="Book Antiqua" w:hAnsi="Book Antiqua"/>
        </w:rPr>
        <w:t xml:space="preserve">ppellant is granted anonymity.  No report of these proceedings shall directly or indirectly identify him or any member of </w:t>
      </w:r>
      <w:r w:rsidR="00347744">
        <w:rPr>
          <w:rFonts w:ascii="Book Antiqua" w:hAnsi="Book Antiqua"/>
        </w:rPr>
        <w:t>his</w:t>
      </w:r>
      <w:r w:rsidRPr="00173CC6">
        <w:rPr>
          <w:rFonts w:ascii="Book Antiqua" w:hAnsi="Book Antiqua"/>
        </w:rPr>
        <w:t xml:space="preserve"> family.  This direction applies both to the </w:t>
      </w:r>
      <w:r w:rsidR="00975893">
        <w:rPr>
          <w:rFonts w:ascii="Book Antiqua" w:hAnsi="Book Antiqua"/>
        </w:rPr>
        <w:t>a</w:t>
      </w:r>
      <w:r w:rsidRPr="00173CC6">
        <w:rPr>
          <w:rFonts w:ascii="Book Antiqua" w:hAnsi="Book Antiqua"/>
        </w:rPr>
        <w:t xml:space="preserve">ppellant and to the </w:t>
      </w:r>
      <w:r w:rsidR="00975893">
        <w:rPr>
          <w:rFonts w:ascii="Book Antiqua" w:hAnsi="Book Antiqua"/>
        </w:rPr>
        <w:t>r</w:t>
      </w:r>
      <w:r w:rsidRPr="00173CC6">
        <w:rPr>
          <w:rFonts w:ascii="Book Antiqua" w:hAnsi="Book Antiqua"/>
        </w:rPr>
        <w:t>espondent.  Failure to comply with this direction could lead to contempt of court proceedings.</w:t>
      </w:r>
    </w:p>
    <w:p w:rsidR="00173CC6" w:rsidRPr="00B57D66" w:rsidRDefault="00173CC6" w:rsidP="00BF23BB">
      <w:pPr>
        <w:tabs>
          <w:tab w:val="left" w:pos="567"/>
        </w:tabs>
        <w:ind w:left="567" w:hanging="567"/>
        <w:jc w:val="both"/>
        <w:rPr>
          <w:rFonts w:ascii="Book Antiqua" w:hAnsi="Book Antiqua" w:cs="Arial"/>
        </w:rPr>
      </w:pPr>
    </w:p>
    <w:p w:rsidR="001F2716" w:rsidRPr="00B57D66" w:rsidRDefault="001F2716" w:rsidP="00780F86">
      <w:pPr>
        <w:ind w:left="540" w:hanging="540"/>
        <w:jc w:val="both"/>
        <w:rPr>
          <w:rFonts w:ascii="Book Antiqua" w:hAnsi="Book Antiqua" w:cs="Arial"/>
        </w:rPr>
      </w:pPr>
    </w:p>
    <w:p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684A53">
        <w:rPr>
          <w:rFonts w:ascii="Book Antiqua" w:hAnsi="Book Antiqua" w:cs="Arial"/>
        </w:rPr>
        <w:t>: 22 May 2018</w:t>
      </w:r>
    </w:p>
    <w:p w:rsidR="00B54091" w:rsidRDefault="00B54091" w:rsidP="00402B9E">
      <w:pPr>
        <w:tabs>
          <w:tab w:val="left" w:pos="2520"/>
        </w:tabs>
        <w:ind w:left="540" w:hanging="540"/>
        <w:jc w:val="both"/>
        <w:rPr>
          <w:rFonts w:ascii="Book Antiqua" w:hAnsi="Book Antiqua" w:cs="Arial"/>
        </w:rPr>
      </w:pPr>
    </w:p>
    <w:p w:rsidR="001F2716" w:rsidRPr="00B57D66" w:rsidRDefault="00684A53" w:rsidP="00402B9E">
      <w:pPr>
        <w:tabs>
          <w:tab w:val="left" w:pos="2520"/>
        </w:tabs>
        <w:ind w:left="540" w:hanging="540"/>
        <w:jc w:val="both"/>
        <w:rPr>
          <w:rFonts w:ascii="Book Antiqua" w:hAnsi="Book Antiqua" w:cs="Arial"/>
        </w:rPr>
      </w:pPr>
      <w:r>
        <w:rPr>
          <w:rFonts w:ascii="Book Antiqua" w:hAnsi="Book Antiqua" w:cs="Arial"/>
        </w:rPr>
        <w:t xml:space="preserve">             </w:t>
      </w:r>
      <w:r w:rsidR="006D7E38" w:rsidRPr="00B35E85">
        <w:rPr>
          <w:noProof/>
        </w:rPr>
        <w:drawing>
          <wp:inline distT="0" distB="0" distL="0" distR="0">
            <wp:extent cx="1714500" cy="51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510540"/>
                    </a:xfrm>
                    <a:prstGeom prst="rect">
                      <a:avLst/>
                    </a:prstGeom>
                    <a:noFill/>
                    <a:ln>
                      <a:noFill/>
                    </a:ln>
                  </pic:spPr>
                </pic:pic>
              </a:graphicData>
            </a:graphic>
          </wp:inline>
        </w:drawing>
      </w:r>
    </w:p>
    <w:p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rsidR="00B95326" w:rsidRPr="00B57D66" w:rsidRDefault="00A9409A" w:rsidP="009B4B3C">
      <w:pPr>
        <w:tabs>
          <w:tab w:val="left" w:pos="2520"/>
        </w:tabs>
        <w:ind w:left="540" w:hanging="540"/>
        <w:jc w:val="both"/>
        <w:rPr>
          <w:rFonts w:ascii="Book Antiqua" w:hAnsi="Book Antiqua" w:cs="Arial"/>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sectPr w:rsidR="00B95326" w:rsidRPr="00B57D6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D20" w:rsidRDefault="00093D20">
      <w:r>
        <w:separator/>
      </w:r>
    </w:p>
  </w:endnote>
  <w:endnote w:type="continuationSeparator" w:id="0">
    <w:p w:rsidR="00093D20" w:rsidRDefault="00093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DA7" w:rsidRPr="00B57D66" w:rsidRDefault="00887DA7"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535336">
      <w:rPr>
        <w:rStyle w:val="PageNumber"/>
        <w:rFonts w:ascii="Book Antiqua" w:hAnsi="Book Antiqua" w:cs="Arial"/>
        <w:noProof/>
        <w:sz w:val="16"/>
        <w:szCs w:val="16"/>
      </w:rPr>
      <w:t>4</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D20" w:rsidRDefault="00093D20">
      <w:r>
        <w:separator/>
      </w:r>
    </w:p>
  </w:footnote>
  <w:footnote w:type="continuationSeparator" w:id="0">
    <w:p w:rsidR="00093D20" w:rsidRDefault="00093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6E0E" w:rsidRPr="00B04D80"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00B04D80" w:rsidRPr="00B04D80">
      <w:rPr>
        <w:rFonts w:ascii="Book Antiqua" w:hAnsi="Book Antiqua" w:cs="Arial"/>
        <w:sz w:val="16"/>
        <w:szCs w:val="16"/>
      </w:rPr>
      <w:t>PA/00942/2017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5BF"/>
    <w:rsid w:val="00000621"/>
    <w:rsid w:val="000036C2"/>
    <w:rsid w:val="00033D3D"/>
    <w:rsid w:val="00041A05"/>
    <w:rsid w:val="00062F02"/>
    <w:rsid w:val="0007088D"/>
    <w:rsid w:val="00071A7E"/>
    <w:rsid w:val="000746C0"/>
    <w:rsid w:val="00074D1D"/>
    <w:rsid w:val="00082E32"/>
    <w:rsid w:val="00092580"/>
    <w:rsid w:val="00093D20"/>
    <w:rsid w:val="00093D4D"/>
    <w:rsid w:val="000A2820"/>
    <w:rsid w:val="000A383D"/>
    <w:rsid w:val="000D326A"/>
    <w:rsid w:val="000D5D94"/>
    <w:rsid w:val="000F1A0E"/>
    <w:rsid w:val="001165A7"/>
    <w:rsid w:val="00152059"/>
    <w:rsid w:val="00167D3A"/>
    <w:rsid w:val="00173CC6"/>
    <w:rsid w:val="001A3082"/>
    <w:rsid w:val="001B186A"/>
    <w:rsid w:val="001B2F75"/>
    <w:rsid w:val="001D4DD2"/>
    <w:rsid w:val="001F2716"/>
    <w:rsid w:val="00200F1B"/>
    <w:rsid w:val="002062E2"/>
    <w:rsid w:val="00207617"/>
    <w:rsid w:val="0023134B"/>
    <w:rsid w:val="00233A91"/>
    <w:rsid w:val="00277CB5"/>
    <w:rsid w:val="00283659"/>
    <w:rsid w:val="002C6BD4"/>
    <w:rsid w:val="002D68BF"/>
    <w:rsid w:val="002E476B"/>
    <w:rsid w:val="002F6B98"/>
    <w:rsid w:val="00307FF9"/>
    <w:rsid w:val="00327658"/>
    <w:rsid w:val="00336CBF"/>
    <w:rsid w:val="00343FE3"/>
    <w:rsid w:val="00347744"/>
    <w:rsid w:val="003546C8"/>
    <w:rsid w:val="003A7CF2"/>
    <w:rsid w:val="003C5CE5"/>
    <w:rsid w:val="003E267B"/>
    <w:rsid w:val="003E7CD1"/>
    <w:rsid w:val="003F367D"/>
    <w:rsid w:val="00402B9E"/>
    <w:rsid w:val="004249CB"/>
    <w:rsid w:val="00426616"/>
    <w:rsid w:val="0044127D"/>
    <w:rsid w:val="004448DB"/>
    <w:rsid w:val="00446C9A"/>
    <w:rsid w:val="00452F2B"/>
    <w:rsid w:val="0046454F"/>
    <w:rsid w:val="00471B09"/>
    <w:rsid w:val="00477193"/>
    <w:rsid w:val="004A1848"/>
    <w:rsid w:val="004A6F4A"/>
    <w:rsid w:val="004B5AEF"/>
    <w:rsid w:val="004E4717"/>
    <w:rsid w:val="00500E0C"/>
    <w:rsid w:val="005076C0"/>
    <w:rsid w:val="00507FEC"/>
    <w:rsid w:val="00510F0E"/>
    <w:rsid w:val="00531ADC"/>
    <w:rsid w:val="005339AD"/>
    <w:rsid w:val="00535336"/>
    <w:rsid w:val="005479E1"/>
    <w:rsid w:val="00553E0A"/>
    <w:rsid w:val="005570FD"/>
    <w:rsid w:val="005575EA"/>
    <w:rsid w:val="005665A9"/>
    <w:rsid w:val="005672D1"/>
    <w:rsid w:val="0057790C"/>
    <w:rsid w:val="00593795"/>
    <w:rsid w:val="005A13AD"/>
    <w:rsid w:val="005A487B"/>
    <w:rsid w:val="005A5266"/>
    <w:rsid w:val="005A6BD9"/>
    <w:rsid w:val="005A75FF"/>
    <w:rsid w:val="005D10AB"/>
    <w:rsid w:val="005F7FA2"/>
    <w:rsid w:val="00601D8F"/>
    <w:rsid w:val="006215B3"/>
    <w:rsid w:val="00653E97"/>
    <w:rsid w:val="00684A53"/>
    <w:rsid w:val="00684A74"/>
    <w:rsid w:val="00690B8A"/>
    <w:rsid w:val="006A3877"/>
    <w:rsid w:val="006B2B73"/>
    <w:rsid w:val="006C5560"/>
    <w:rsid w:val="006D7E38"/>
    <w:rsid w:val="006F2CF1"/>
    <w:rsid w:val="00700CB3"/>
    <w:rsid w:val="007038ED"/>
    <w:rsid w:val="00703BC3"/>
    <w:rsid w:val="00704B61"/>
    <w:rsid w:val="00720D28"/>
    <w:rsid w:val="0074439E"/>
    <w:rsid w:val="007552A9"/>
    <w:rsid w:val="00761858"/>
    <w:rsid w:val="00761DDA"/>
    <w:rsid w:val="00762D56"/>
    <w:rsid w:val="00767D59"/>
    <w:rsid w:val="007702DD"/>
    <w:rsid w:val="00776E97"/>
    <w:rsid w:val="00780F86"/>
    <w:rsid w:val="007912AD"/>
    <w:rsid w:val="007A4FEE"/>
    <w:rsid w:val="007B0824"/>
    <w:rsid w:val="007B5D3C"/>
    <w:rsid w:val="007C1919"/>
    <w:rsid w:val="00821B72"/>
    <w:rsid w:val="00823EF2"/>
    <w:rsid w:val="008303B8"/>
    <w:rsid w:val="00831BC2"/>
    <w:rsid w:val="00833DCE"/>
    <w:rsid w:val="00842F3A"/>
    <w:rsid w:val="00871D34"/>
    <w:rsid w:val="00872D99"/>
    <w:rsid w:val="00887DA7"/>
    <w:rsid w:val="00893CBE"/>
    <w:rsid w:val="008A01DD"/>
    <w:rsid w:val="008A151B"/>
    <w:rsid w:val="008B270C"/>
    <w:rsid w:val="008B4F43"/>
    <w:rsid w:val="008B5078"/>
    <w:rsid w:val="008C3D3D"/>
    <w:rsid w:val="008D4131"/>
    <w:rsid w:val="008F0203"/>
    <w:rsid w:val="008F1932"/>
    <w:rsid w:val="008F1BC2"/>
    <w:rsid w:val="00921062"/>
    <w:rsid w:val="009407F7"/>
    <w:rsid w:val="009722BC"/>
    <w:rsid w:val="009727A3"/>
    <w:rsid w:val="00975893"/>
    <w:rsid w:val="00987774"/>
    <w:rsid w:val="009A11E8"/>
    <w:rsid w:val="009B4673"/>
    <w:rsid w:val="009B4B3C"/>
    <w:rsid w:val="009F5220"/>
    <w:rsid w:val="00A15234"/>
    <w:rsid w:val="00A201AB"/>
    <w:rsid w:val="00A2306E"/>
    <w:rsid w:val="00A31C8B"/>
    <w:rsid w:val="00A50368"/>
    <w:rsid w:val="00A509FA"/>
    <w:rsid w:val="00A845DC"/>
    <w:rsid w:val="00A9409A"/>
    <w:rsid w:val="00AB78DC"/>
    <w:rsid w:val="00AC139C"/>
    <w:rsid w:val="00AD17CF"/>
    <w:rsid w:val="00AE214B"/>
    <w:rsid w:val="00AF6330"/>
    <w:rsid w:val="00B04D80"/>
    <w:rsid w:val="00B06A91"/>
    <w:rsid w:val="00B26AA2"/>
    <w:rsid w:val="00B3524D"/>
    <w:rsid w:val="00B40F69"/>
    <w:rsid w:val="00B448D5"/>
    <w:rsid w:val="00B46616"/>
    <w:rsid w:val="00B54091"/>
    <w:rsid w:val="00B57D66"/>
    <w:rsid w:val="00B7040A"/>
    <w:rsid w:val="00B83391"/>
    <w:rsid w:val="00B95326"/>
    <w:rsid w:val="00BA4AF9"/>
    <w:rsid w:val="00BB25BF"/>
    <w:rsid w:val="00BB45A9"/>
    <w:rsid w:val="00BD4196"/>
    <w:rsid w:val="00BE2F3A"/>
    <w:rsid w:val="00BF22CA"/>
    <w:rsid w:val="00BF23BB"/>
    <w:rsid w:val="00C26032"/>
    <w:rsid w:val="00C345E1"/>
    <w:rsid w:val="00C43BFD"/>
    <w:rsid w:val="00C816AD"/>
    <w:rsid w:val="00CA2698"/>
    <w:rsid w:val="00CB498E"/>
    <w:rsid w:val="00CB6E35"/>
    <w:rsid w:val="00CC26E8"/>
    <w:rsid w:val="00CD4CBE"/>
    <w:rsid w:val="00CE1A46"/>
    <w:rsid w:val="00CE7550"/>
    <w:rsid w:val="00D015C1"/>
    <w:rsid w:val="00D16872"/>
    <w:rsid w:val="00D20757"/>
    <w:rsid w:val="00D22636"/>
    <w:rsid w:val="00D40FD9"/>
    <w:rsid w:val="00D53769"/>
    <w:rsid w:val="00D7040C"/>
    <w:rsid w:val="00D85C13"/>
    <w:rsid w:val="00D9111A"/>
    <w:rsid w:val="00D91BE3"/>
    <w:rsid w:val="00D94AFC"/>
    <w:rsid w:val="00D97B17"/>
    <w:rsid w:val="00DA1880"/>
    <w:rsid w:val="00DB70AE"/>
    <w:rsid w:val="00DC375C"/>
    <w:rsid w:val="00DD5071"/>
    <w:rsid w:val="00DD5C39"/>
    <w:rsid w:val="00DE7DB7"/>
    <w:rsid w:val="00E00A0A"/>
    <w:rsid w:val="00E01592"/>
    <w:rsid w:val="00E066DE"/>
    <w:rsid w:val="00E07F57"/>
    <w:rsid w:val="00E20E58"/>
    <w:rsid w:val="00E24E82"/>
    <w:rsid w:val="00E30683"/>
    <w:rsid w:val="00E4033B"/>
    <w:rsid w:val="00E4074F"/>
    <w:rsid w:val="00E453D8"/>
    <w:rsid w:val="00E500B2"/>
    <w:rsid w:val="00E50BCE"/>
    <w:rsid w:val="00E556B8"/>
    <w:rsid w:val="00E574BF"/>
    <w:rsid w:val="00E61292"/>
    <w:rsid w:val="00E77C4D"/>
    <w:rsid w:val="00E81D01"/>
    <w:rsid w:val="00E82519"/>
    <w:rsid w:val="00ED6E0E"/>
    <w:rsid w:val="00EE45D8"/>
    <w:rsid w:val="00F17123"/>
    <w:rsid w:val="00F22EDA"/>
    <w:rsid w:val="00F35C16"/>
    <w:rsid w:val="00F465D5"/>
    <w:rsid w:val="00F47952"/>
    <w:rsid w:val="00F93ABB"/>
    <w:rsid w:val="00F95BB7"/>
    <w:rsid w:val="00FA4FA0"/>
    <w:rsid w:val="00FA6FCD"/>
    <w:rsid w:val="00FC45FD"/>
    <w:rsid w:val="00FD7ADD"/>
    <w:rsid w:val="00FE4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DCBCEB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1398</Words>
  <Characters>6904</Characters>
  <Application>Microsoft Office Word</Application>
  <DocSecurity>0</DocSecurity>
  <Lines>57</Lines>
  <Paragraphs>16</Paragraphs>
  <ScaleCrop>false</ScaleCrop>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2018-06-18T13:35:00Z</dcterms:created>
  <dcterms:modified xsi:type="dcterms:W3CDTF">2018-06-18T13:35:00Z</dcterms:modified>
</cp:coreProperties>
</file>