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330" w:rsidRPr="0021709A" w:rsidRDefault="00EC5330" w:rsidP="00EC5330">
      <w:pPr>
        <w:rPr>
          <w:rFonts w:ascii="Book Antiqua" w:hAnsi="Book Antiqua" w:cs="Arial"/>
          <w:color w:val="000000"/>
          <w:sz w:val="16"/>
          <w:szCs w:val="16"/>
        </w:rPr>
      </w:pPr>
    </w:p>
    <w:p w:rsidR="00EC5330" w:rsidRPr="0021709A" w:rsidRDefault="00EC5330" w:rsidP="00EC5330">
      <w:pPr>
        <w:rPr>
          <w:rFonts w:ascii="Book Antiqua" w:hAnsi="Book Antiqua" w:cs="Arial"/>
          <w:color w:val="000000"/>
          <w:sz w:val="16"/>
          <w:szCs w:val="16"/>
        </w:rPr>
      </w:pPr>
    </w:p>
    <w:p w:rsidR="00EC5330" w:rsidRPr="0021709A" w:rsidRDefault="002C00D0" w:rsidP="00EC5330">
      <w:pPr>
        <w:jc w:val="center"/>
        <w:rPr>
          <w:rFonts w:ascii="Book Antiqua" w:hAnsi="Book Antiqua" w:cs="Arial"/>
          <w:color w:val="000000"/>
        </w:rPr>
      </w:pPr>
      <w:r w:rsidRPr="0021709A">
        <w:rPr>
          <w:rFonts w:ascii="Book Antiqua" w:hAnsi="Book Antiqua"/>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EC5330" w:rsidRPr="0021709A" w:rsidRDefault="00EC5330" w:rsidP="00EC5330">
      <w:pPr>
        <w:tabs>
          <w:tab w:val="right" w:pos="9720"/>
        </w:tabs>
        <w:ind w:right="-82"/>
        <w:rPr>
          <w:rFonts w:ascii="Book Antiqua" w:hAnsi="Book Antiqua" w:cs="Arial"/>
          <w:b/>
          <w:color w:val="000000"/>
        </w:rPr>
      </w:pPr>
      <w:r w:rsidRPr="0021709A">
        <w:rPr>
          <w:rFonts w:ascii="Book Antiqua" w:hAnsi="Book Antiqua" w:cs="Arial"/>
          <w:b/>
          <w:color w:val="000000"/>
        </w:rPr>
        <w:t xml:space="preserve">Upper Tribunal </w:t>
      </w:r>
    </w:p>
    <w:p w:rsidR="00EC5330" w:rsidRPr="005453CB" w:rsidRDefault="00EC5330" w:rsidP="00EC5330">
      <w:pPr>
        <w:tabs>
          <w:tab w:val="right" w:pos="9720"/>
        </w:tabs>
        <w:ind w:right="-82"/>
        <w:rPr>
          <w:rFonts w:ascii="Book Antiqua" w:hAnsi="Book Antiqua" w:cs="Arial"/>
          <w:b/>
          <w:color w:val="000000"/>
        </w:rPr>
      </w:pPr>
      <w:r w:rsidRPr="0021709A">
        <w:rPr>
          <w:rFonts w:ascii="Book Antiqua" w:hAnsi="Book Antiqua" w:cs="Arial"/>
          <w:b/>
          <w:color w:val="000000"/>
        </w:rPr>
        <w:t>(Immigration and Asylum Chamber)</w:t>
      </w:r>
      <w:r w:rsidRPr="0021709A">
        <w:rPr>
          <w:rFonts w:ascii="Book Antiqua" w:hAnsi="Book Antiqua" w:cs="Arial"/>
          <w:b/>
          <w:color w:val="000000"/>
        </w:rPr>
        <w:tab/>
      </w:r>
      <w:r w:rsidRPr="005453CB">
        <w:rPr>
          <w:rFonts w:ascii="Book Antiqua" w:hAnsi="Book Antiqua" w:cs="Arial"/>
          <w:b/>
          <w:color w:val="000000"/>
        </w:rPr>
        <w:t>Appeal Number: PA/01260/2018</w:t>
      </w:r>
    </w:p>
    <w:p w:rsidR="00EC5330" w:rsidRPr="0021709A" w:rsidRDefault="00EC5330" w:rsidP="00EC5330">
      <w:pPr>
        <w:jc w:val="center"/>
        <w:rPr>
          <w:rFonts w:ascii="Book Antiqua" w:hAnsi="Book Antiqua" w:cs="Arial"/>
          <w:color w:val="000000"/>
        </w:rPr>
      </w:pPr>
    </w:p>
    <w:p w:rsidR="00EC5330" w:rsidRPr="0021709A" w:rsidRDefault="00EC5330" w:rsidP="00EC5330">
      <w:pPr>
        <w:jc w:val="center"/>
        <w:rPr>
          <w:rFonts w:ascii="Book Antiqua" w:hAnsi="Book Antiqua" w:cs="Arial"/>
          <w:b/>
          <w:color w:val="000000"/>
          <w:u w:val="single"/>
        </w:rPr>
      </w:pPr>
      <w:r w:rsidRPr="0021709A">
        <w:rPr>
          <w:rFonts w:ascii="Book Antiqua" w:hAnsi="Book Antiqua" w:cs="Arial"/>
          <w:b/>
          <w:color w:val="000000"/>
          <w:u w:val="single"/>
        </w:rPr>
        <w:t>THE IMMIGRATION ACTS</w:t>
      </w:r>
    </w:p>
    <w:p w:rsidR="00EC5330" w:rsidRPr="0021709A" w:rsidRDefault="00EC5330" w:rsidP="00EC5330">
      <w:pPr>
        <w:jc w:val="center"/>
        <w:rPr>
          <w:rFonts w:ascii="Book Antiqua" w:hAnsi="Book Antiqua" w:cs="Arial"/>
          <w:b/>
          <w:u w:val="single"/>
        </w:rPr>
      </w:pPr>
    </w:p>
    <w:tbl>
      <w:tblPr>
        <w:tblW w:w="8789" w:type="dxa"/>
        <w:tblLook w:val="01E0" w:firstRow="1" w:lastRow="1" w:firstColumn="1" w:lastColumn="1" w:noHBand="0" w:noVBand="0"/>
      </w:tblPr>
      <w:tblGrid>
        <w:gridCol w:w="4237"/>
        <w:gridCol w:w="4552"/>
      </w:tblGrid>
      <w:tr w:rsidR="00EC5330" w:rsidRPr="0021709A" w:rsidTr="005453CB">
        <w:tc>
          <w:tcPr>
            <w:tcW w:w="4237" w:type="dxa"/>
          </w:tcPr>
          <w:p w:rsidR="00EC5330" w:rsidRDefault="00EC5330">
            <w:pPr>
              <w:jc w:val="both"/>
              <w:rPr>
                <w:rFonts w:ascii="Book Antiqua" w:hAnsi="Book Antiqua" w:cs="Arial"/>
                <w:b/>
                <w:lang w:eastAsia="en-US"/>
              </w:rPr>
            </w:pPr>
            <w:r w:rsidRPr="0021709A">
              <w:rPr>
                <w:rFonts w:ascii="Book Antiqua" w:hAnsi="Book Antiqua" w:cs="Arial"/>
                <w:b/>
                <w:lang w:eastAsia="en-US"/>
              </w:rPr>
              <w:t>Heard at Field House</w:t>
            </w:r>
          </w:p>
          <w:p w:rsidR="002C00D0" w:rsidRPr="0021709A" w:rsidRDefault="002C00D0">
            <w:pPr>
              <w:jc w:val="both"/>
              <w:rPr>
                <w:rFonts w:ascii="Book Antiqua" w:hAnsi="Book Antiqua" w:cs="Arial"/>
                <w:b/>
                <w:lang w:eastAsia="en-US"/>
              </w:rPr>
            </w:pPr>
            <w:r>
              <w:rPr>
                <w:rFonts w:ascii="Book Antiqua" w:hAnsi="Book Antiqua" w:cs="Arial"/>
                <w:b/>
                <w:lang w:eastAsia="en-US"/>
              </w:rPr>
              <w:t>On 14 May 2018</w:t>
            </w:r>
          </w:p>
        </w:tc>
        <w:tc>
          <w:tcPr>
            <w:tcW w:w="4552" w:type="dxa"/>
          </w:tcPr>
          <w:p w:rsidR="00EC5330" w:rsidRDefault="005453CB">
            <w:pPr>
              <w:jc w:val="both"/>
              <w:rPr>
                <w:rFonts w:ascii="Book Antiqua" w:hAnsi="Book Antiqua" w:cs="Arial"/>
                <w:b/>
                <w:color w:val="000000"/>
                <w:lang w:eastAsia="en-US"/>
              </w:rPr>
            </w:pPr>
            <w:r>
              <w:rPr>
                <w:rFonts w:ascii="Book Antiqua" w:hAnsi="Book Antiqua" w:cs="Arial"/>
                <w:b/>
                <w:color w:val="000000"/>
                <w:lang w:eastAsia="en-US"/>
              </w:rPr>
              <w:t xml:space="preserve">         </w:t>
            </w:r>
            <w:r w:rsidR="002C00D0">
              <w:rPr>
                <w:rFonts w:ascii="Book Antiqua" w:hAnsi="Book Antiqua" w:cs="Arial"/>
                <w:b/>
                <w:color w:val="000000"/>
                <w:lang w:eastAsia="en-US"/>
              </w:rPr>
              <w:t>Decision &amp; Reasons Promulgated</w:t>
            </w:r>
          </w:p>
          <w:p w:rsidR="002C00D0" w:rsidRPr="0021709A" w:rsidRDefault="005453CB">
            <w:pPr>
              <w:jc w:val="both"/>
              <w:rPr>
                <w:rFonts w:ascii="Book Antiqua" w:hAnsi="Book Antiqua" w:cs="Arial"/>
                <w:b/>
                <w:color w:val="000000"/>
                <w:lang w:eastAsia="en-US"/>
              </w:rPr>
            </w:pPr>
            <w:r>
              <w:rPr>
                <w:rFonts w:ascii="Book Antiqua" w:hAnsi="Book Antiqua" w:cs="Arial"/>
                <w:b/>
                <w:color w:val="000000"/>
                <w:lang w:eastAsia="en-US"/>
              </w:rPr>
              <w:t xml:space="preserve">         </w:t>
            </w:r>
            <w:r w:rsidR="002C00D0">
              <w:rPr>
                <w:rFonts w:ascii="Book Antiqua" w:hAnsi="Book Antiqua" w:cs="Arial"/>
                <w:b/>
                <w:color w:val="000000"/>
                <w:lang w:eastAsia="en-US"/>
              </w:rPr>
              <w:t>On 22 May 2018</w:t>
            </w:r>
          </w:p>
        </w:tc>
      </w:tr>
      <w:tr w:rsidR="00EC5330" w:rsidRPr="0021709A" w:rsidTr="005453CB">
        <w:tc>
          <w:tcPr>
            <w:tcW w:w="4237" w:type="dxa"/>
          </w:tcPr>
          <w:p w:rsidR="00EC5330" w:rsidRPr="0021709A" w:rsidRDefault="00EC5330">
            <w:pPr>
              <w:jc w:val="both"/>
              <w:rPr>
                <w:rFonts w:ascii="Book Antiqua" w:hAnsi="Book Antiqua" w:cs="Arial"/>
                <w:b/>
                <w:lang w:eastAsia="en-US"/>
              </w:rPr>
            </w:pPr>
          </w:p>
        </w:tc>
        <w:tc>
          <w:tcPr>
            <w:tcW w:w="4552" w:type="dxa"/>
          </w:tcPr>
          <w:p w:rsidR="00EC5330" w:rsidRPr="0021709A" w:rsidRDefault="00EC5330">
            <w:pPr>
              <w:jc w:val="both"/>
              <w:rPr>
                <w:rFonts w:ascii="Book Antiqua" w:hAnsi="Book Antiqua" w:cs="Arial"/>
                <w:b/>
                <w:lang w:eastAsia="en-US"/>
              </w:rPr>
            </w:pPr>
          </w:p>
        </w:tc>
      </w:tr>
      <w:tr w:rsidR="00EC5330" w:rsidRPr="0021709A" w:rsidTr="005453CB">
        <w:tc>
          <w:tcPr>
            <w:tcW w:w="4237" w:type="dxa"/>
          </w:tcPr>
          <w:p w:rsidR="00EC5330" w:rsidRPr="0021709A" w:rsidRDefault="00EC5330">
            <w:pPr>
              <w:jc w:val="both"/>
              <w:rPr>
                <w:rFonts w:ascii="Book Antiqua" w:hAnsi="Book Antiqua" w:cs="Arial"/>
                <w:b/>
                <w:lang w:eastAsia="en-US"/>
              </w:rPr>
            </w:pPr>
          </w:p>
        </w:tc>
        <w:tc>
          <w:tcPr>
            <w:tcW w:w="4552" w:type="dxa"/>
          </w:tcPr>
          <w:p w:rsidR="00EC5330" w:rsidRPr="0021709A" w:rsidRDefault="00EC5330">
            <w:pPr>
              <w:jc w:val="both"/>
              <w:rPr>
                <w:rFonts w:ascii="Book Antiqua" w:hAnsi="Book Antiqua" w:cs="Arial"/>
                <w:b/>
                <w:lang w:eastAsia="en-US"/>
              </w:rPr>
            </w:pPr>
          </w:p>
        </w:tc>
      </w:tr>
    </w:tbl>
    <w:p w:rsidR="00EC5330" w:rsidRDefault="00EC5330" w:rsidP="00EC5330">
      <w:pPr>
        <w:jc w:val="center"/>
        <w:rPr>
          <w:rFonts w:ascii="Book Antiqua" w:hAnsi="Book Antiqua" w:cs="Arial"/>
          <w:b/>
        </w:rPr>
      </w:pPr>
      <w:r w:rsidRPr="0021709A">
        <w:rPr>
          <w:rFonts w:ascii="Book Antiqua" w:hAnsi="Book Antiqua" w:cs="Arial"/>
          <w:b/>
        </w:rPr>
        <w:t>Before</w:t>
      </w:r>
    </w:p>
    <w:p w:rsidR="005453CB" w:rsidRPr="0021709A" w:rsidRDefault="005453CB" w:rsidP="00EC5330">
      <w:pPr>
        <w:jc w:val="center"/>
        <w:rPr>
          <w:rFonts w:ascii="Book Antiqua" w:hAnsi="Book Antiqua" w:cs="Arial"/>
          <w:b/>
        </w:rPr>
      </w:pPr>
    </w:p>
    <w:p w:rsidR="00EC5330" w:rsidRPr="0021709A" w:rsidRDefault="00EC5330" w:rsidP="00EC5330">
      <w:pPr>
        <w:jc w:val="center"/>
        <w:rPr>
          <w:rFonts w:ascii="Book Antiqua" w:hAnsi="Book Antiqua" w:cs="Arial"/>
          <w:b/>
          <w:color w:val="000000"/>
        </w:rPr>
      </w:pPr>
      <w:r w:rsidRPr="0021709A">
        <w:rPr>
          <w:rFonts w:ascii="Book Antiqua" w:hAnsi="Book Antiqua" w:cs="Arial"/>
          <w:b/>
          <w:color w:val="000000"/>
        </w:rPr>
        <w:t>DEPUTY UPPER TRIBUNAL JUDGE JORDAN</w:t>
      </w:r>
    </w:p>
    <w:p w:rsidR="00EC5330" w:rsidRPr="0021709A" w:rsidRDefault="00EC5330" w:rsidP="00EC5330">
      <w:pPr>
        <w:jc w:val="center"/>
        <w:rPr>
          <w:rFonts w:ascii="Book Antiqua" w:hAnsi="Book Antiqua" w:cs="Arial"/>
          <w:b/>
        </w:rPr>
      </w:pPr>
    </w:p>
    <w:p w:rsidR="00EC5330" w:rsidRPr="0021709A" w:rsidRDefault="00EC5330" w:rsidP="00EC5330">
      <w:pPr>
        <w:jc w:val="center"/>
        <w:rPr>
          <w:rFonts w:ascii="Book Antiqua" w:hAnsi="Book Antiqua" w:cs="Arial"/>
          <w:b/>
        </w:rPr>
      </w:pPr>
      <w:r w:rsidRPr="0021709A">
        <w:rPr>
          <w:rFonts w:ascii="Book Antiqua" w:hAnsi="Book Antiqua" w:cs="Arial"/>
          <w:b/>
        </w:rPr>
        <w:t>Between</w:t>
      </w:r>
    </w:p>
    <w:p w:rsidR="00EC5330" w:rsidRPr="0021709A" w:rsidRDefault="00EC5330" w:rsidP="00EC5330">
      <w:pPr>
        <w:jc w:val="center"/>
        <w:rPr>
          <w:rFonts w:ascii="Book Antiqua" w:hAnsi="Book Antiqua" w:cs="Arial"/>
          <w:b/>
        </w:rPr>
      </w:pPr>
    </w:p>
    <w:p w:rsidR="00EC5330" w:rsidRPr="0021709A" w:rsidRDefault="005453CB" w:rsidP="00EC5330">
      <w:pPr>
        <w:jc w:val="center"/>
        <w:rPr>
          <w:rFonts w:ascii="Book Antiqua" w:hAnsi="Book Antiqua" w:cs="Arial"/>
          <w:b/>
        </w:rPr>
      </w:pPr>
      <w:r w:rsidRPr="0021709A">
        <w:rPr>
          <w:rFonts w:ascii="Book Antiqua" w:hAnsi="Book Antiqua" w:cs="Arial"/>
          <w:b/>
        </w:rPr>
        <w:t>SECRETARY OF STATE FOR THE HOME DEPARTMENT</w:t>
      </w:r>
    </w:p>
    <w:p w:rsidR="00EC5330" w:rsidRPr="0021709A" w:rsidRDefault="00EC5330" w:rsidP="00EC5330">
      <w:pPr>
        <w:jc w:val="right"/>
        <w:rPr>
          <w:rFonts w:ascii="Book Antiqua" w:hAnsi="Book Antiqua" w:cs="Arial"/>
          <w:u w:val="single"/>
        </w:rPr>
      </w:pPr>
      <w:r w:rsidRPr="0021709A">
        <w:rPr>
          <w:rFonts w:ascii="Book Antiqua" w:hAnsi="Book Antiqua" w:cs="Arial"/>
          <w:u w:val="single"/>
        </w:rPr>
        <w:t>Applicant</w:t>
      </w:r>
    </w:p>
    <w:p w:rsidR="005453CB" w:rsidRDefault="005453CB" w:rsidP="00EC5330">
      <w:pPr>
        <w:jc w:val="center"/>
        <w:rPr>
          <w:rFonts w:ascii="Book Antiqua" w:hAnsi="Book Antiqua" w:cs="Arial"/>
          <w:b/>
        </w:rPr>
      </w:pPr>
    </w:p>
    <w:p w:rsidR="00EC5330" w:rsidRPr="0021709A" w:rsidRDefault="00EC5330" w:rsidP="00EC5330">
      <w:pPr>
        <w:jc w:val="center"/>
        <w:rPr>
          <w:rFonts w:ascii="Book Antiqua" w:hAnsi="Book Antiqua" w:cs="Arial"/>
          <w:b/>
        </w:rPr>
      </w:pPr>
      <w:r w:rsidRPr="0021709A">
        <w:rPr>
          <w:rFonts w:ascii="Book Antiqua" w:hAnsi="Book Antiqua" w:cs="Arial"/>
          <w:b/>
        </w:rPr>
        <w:t>and</w:t>
      </w:r>
    </w:p>
    <w:p w:rsidR="00EC5330" w:rsidRPr="0021709A" w:rsidRDefault="00EC5330" w:rsidP="00EC5330">
      <w:pPr>
        <w:jc w:val="center"/>
        <w:rPr>
          <w:rFonts w:ascii="Book Antiqua" w:hAnsi="Book Antiqua" w:cs="Arial"/>
          <w:b/>
        </w:rPr>
      </w:pPr>
    </w:p>
    <w:p w:rsidR="00EC5330" w:rsidRPr="0021709A" w:rsidRDefault="00EC5330" w:rsidP="00EC5330">
      <w:pPr>
        <w:jc w:val="center"/>
        <w:rPr>
          <w:rFonts w:ascii="Book Antiqua" w:hAnsi="Book Antiqua" w:cs="Arial"/>
          <w:b/>
        </w:rPr>
      </w:pPr>
      <w:r w:rsidRPr="0021709A">
        <w:rPr>
          <w:rFonts w:ascii="Book Antiqua" w:hAnsi="Book Antiqua" w:cs="Arial"/>
          <w:b/>
        </w:rPr>
        <w:t>I</w:t>
      </w:r>
      <w:r w:rsidR="00A344E5">
        <w:rPr>
          <w:rFonts w:ascii="Book Antiqua" w:hAnsi="Book Antiqua" w:cs="Arial"/>
          <w:b/>
        </w:rPr>
        <w:t>K</w:t>
      </w:r>
      <w:r w:rsidRPr="0021709A">
        <w:rPr>
          <w:rFonts w:ascii="Book Antiqua" w:hAnsi="Book Antiqua" w:cs="Arial"/>
          <w:b/>
        </w:rPr>
        <w:t xml:space="preserve"> </w:t>
      </w:r>
      <w:r w:rsidR="0021709A" w:rsidRPr="0021709A">
        <w:rPr>
          <w:rFonts w:ascii="Book Antiqua" w:hAnsi="Book Antiqua" w:cs="Arial"/>
          <w:b/>
        </w:rPr>
        <w:t>(a minor)</w:t>
      </w:r>
    </w:p>
    <w:p w:rsidR="00EC5330" w:rsidRPr="0021709A" w:rsidRDefault="00EC5330" w:rsidP="00EC5330">
      <w:pPr>
        <w:jc w:val="right"/>
        <w:rPr>
          <w:rFonts w:ascii="Book Antiqua" w:hAnsi="Book Antiqua" w:cs="Arial"/>
          <w:u w:val="single"/>
        </w:rPr>
      </w:pPr>
      <w:r w:rsidRPr="0021709A">
        <w:rPr>
          <w:rFonts w:ascii="Book Antiqua" w:hAnsi="Book Antiqua" w:cs="Arial"/>
          <w:u w:val="single"/>
        </w:rPr>
        <w:t>Respondent</w:t>
      </w:r>
    </w:p>
    <w:p w:rsidR="00EC5330" w:rsidRPr="0021709A" w:rsidRDefault="00EC5330" w:rsidP="00EC5330">
      <w:pPr>
        <w:rPr>
          <w:rFonts w:ascii="Book Antiqua" w:hAnsi="Book Antiqua" w:cs="Arial"/>
          <w:u w:val="single"/>
        </w:rPr>
      </w:pPr>
    </w:p>
    <w:p w:rsidR="00EC5330" w:rsidRDefault="00EC5330" w:rsidP="00EC5330">
      <w:pPr>
        <w:rPr>
          <w:rFonts w:ascii="Book Antiqua" w:hAnsi="Book Antiqua" w:cs="Arial"/>
          <w:b/>
        </w:rPr>
      </w:pPr>
      <w:r w:rsidRPr="0021709A">
        <w:rPr>
          <w:rFonts w:ascii="Book Antiqua" w:hAnsi="Book Antiqua" w:cs="Arial"/>
          <w:b/>
          <w:u w:val="single"/>
        </w:rPr>
        <w:t>Representation</w:t>
      </w:r>
      <w:r w:rsidRPr="0021709A">
        <w:rPr>
          <w:rFonts w:ascii="Book Antiqua" w:hAnsi="Book Antiqua" w:cs="Arial"/>
          <w:b/>
        </w:rPr>
        <w:t>:</w:t>
      </w:r>
    </w:p>
    <w:p w:rsidR="005453CB" w:rsidRPr="0021709A" w:rsidRDefault="005453CB" w:rsidP="00EC5330">
      <w:pPr>
        <w:rPr>
          <w:rFonts w:ascii="Book Antiqua" w:hAnsi="Book Antiqua" w:cs="Arial"/>
        </w:rPr>
      </w:pPr>
    </w:p>
    <w:p w:rsidR="00EC5330" w:rsidRPr="0021709A" w:rsidRDefault="00EC5330" w:rsidP="00EC5330">
      <w:pPr>
        <w:tabs>
          <w:tab w:val="left" w:pos="2520"/>
        </w:tabs>
        <w:rPr>
          <w:rFonts w:ascii="Book Antiqua" w:hAnsi="Book Antiqua" w:cs="Arial"/>
        </w:rPr>
      </w:pPr>
      <w:r w:rsidRPr="0021709A">
        <w:rPr>
          <w:rFonts w:ascii="Book Antiqua" w:hAnsi="Book Antiqua" w:cs="Arial"/>
        </w:rPr>
        <w:t>For the Secretary of State:</w:t>
      </w:r>
      <w:r w:rsidRPr="0021709A">
        <w:rPr>
          <w:rFonts w:ascii="Book Antiqua" w:hAnsi="Book Antiqua" w:cs="Arial"/>
        </w:rPr>
        <w:tab/>
        <w:t xml:space="preserve">Ms A. </w:t>
      </w:r>
      <w:proofErr w:type="spellStart"/>
      <w:r w:rsidRPr="0021709A">
        <w:rPr>
          <w:rFonts w:ascii="Book Antiqua" w:hAnsi="Book Antiqua" w:cs="Arial"/>
        </w:rPr>
        <w:t>Fijiwala</w:t>
      </w:r>
      <w:proofErr w:type="spellEnd"/>
      <w:r w:rsidRPr="0021709A">
        <w:rPr>
          <w:rFonts w:ascii="Book Antiqua" w:hAnsi="Book Antiqua" w:cs="Arial"/>
        </w:rPr>
        <w:t xml:space="preserve">, Home Office Presenting Officer </w:t>
      </w:r>
    </w:p>
    <w:p w:rsidR="00EC5330" w:rsidRPr="0021709A" w:rsidRDefault="00EC5330" w:rsidP="0021709A">
      <w:pPr>
        <w:tabs>
          <w:tab w:val="left" w:pos="2520"/>
        </w:tabs>
        <w:ind w:left="2880" w:hanging="2880"/>
        <w:rPr>
          <w:rFonts w:ascii="Book Antiqua" w:hAnsi="Book Antiqua" w:cs="Arial"/>
        </w:rPr>
      </w:pPr>
      <w:r w:rsidRPr="0021709A">
        <w:rPr>
          <w:rFonts w:ascii="Book Antiqua" w:hAnsi="Book Antiqua" w:cs="Arial"/>
        </w:rPr>
        <w:t xml:space="preserve">For </w:t>
      </w:r>
      <w:r w:rsidR="00A344E5">
        <w:rPr>
          <w:rFonts w:ascii="Book Antiqua" w:hAnsi="Book Antiqua" w:cs="Arial"/>
        </w:rPr>
        <w:t>IK</w:t>
      </w:r>
      <w:r w:rsidRPr="0021709A">
        <w:rPr>
          <w:rFonts w:ascii="Book Antiqua" w:hAnsi="Book Antiqua" w:cs="Arial"/>
        </w:rPr>
        <w:t>:</w:t>
      </w:r>
      <w:r w:rsidRPr="0021709A">
        <w:rPr>
          <w:rFonts w:ascii="Book Antiqua" w:hAnsi="Book Antiqua" w:cs="Arial"/>
        </w:rPr>
        <w:tab/>
      </w:r>
      <w:r w:rsidRPr="0021709A">
        <w:rPr>
          <w:rFonts w:ascii="Book Antiqua" w:hAnsi="Book Antiqua" w:cs="Arial"/>
        </w:rPr>
        <w:tab/>
        <w:t xml:space="preserve">Mr M. </w:t>
      </w:r>
      <w:proofErr w:type="spellStart"/>
      <w:r w:rsidRPr="0021709A">
        <w:rPr>
          <w:rFonts w:ascii="Book Antiqua" w:hAnsi="Book Antiqua" w:cs="Arial"/>
        </w:rPr>
        <w:t>Moriaty</w:t>
      </w:r>
      <w:proofErr w:type="spellEnd"/>
      <w:r w:rsidRPr="0021709A">
        <w:rPr>
          <w:rFonts w:ascii="Book Antiqua" w:hAnsi="Book Antiqua" w:cs="Arial"/>
        </w:rPr>
        <w:t xml:space="preserve">, Counsel, instructed by </w:t>
      </w:r>
      <w:proofErr w:type="spellStart"/>
      <w:r w:rsidRPr="0021709A">
        <w:rPr>
          <w:rFonts w:ascii="Book Antiqua" w:hAnsi="Book Antiqua" w:cs="Arial"/>
        </w:rPr>
        <w:t>Luqqmani</w:t>
      </w:r>
      <w:proofErr w:type="spellEnd"/>
      <w:r w:rsidRPr="0021709A">
        <w:rPr>
          <w:rFonts w:ascii="Book Antiqua" w:hAnsi="Book Antiqua" w:cs="Arial"/>
        </w:rPr>
        <w:t xml:space="preserve"> &amp; Partners, Solicitors </w:t>
      </w:r>
    </w:p>
    <w:p w:rsidR="00EC5330" w:rsidRPr="0021709A" w:rsidRDefault="00EC5330" w:rsidP="00EC5330">
      <w:pPr>
        <w:tabs>
          <w:tab w:val="left" w:pos="2520"/>
        </w:tabs>
        <w:jc w:val="center"/>
        <w:rPr>
          <w:rFonts w:ascii="Book Antiqua" w:hAnsi="Book Antiqua" w:cs="Arial"/>
        </w:rPr>
      </w:pPr>
    </w:p>
    <w:p w:rsidR="00EC5330" w:rsidRPr="0021709A" w:rsidRDefault="00EC5330" w:rsidP="00EC5330">
      <w:pPr>
        <w:rPr>
          <w:rFonts w:ascii="Book Antiqua" w:hAnsi="Book Antiqua"/>
        </w:rPr>
      </w:pPr>
    </w:p>
    <w:p w:rsidR="00EC5330" w:rsidRPr="005453CB" w:rsidRDefault="0021709A" w:rsidP="0021709A">
      <w:pPr>
        <w:jc w:val="center"/>
        <w:rPr>
          <w:rFonts w:ascii="Book Antiqua" w:hAnsi="Book Antiqua"/>
          <w:b/>
          <w:u w:val="single"/>
        </w:rPr>
      </w:pPr>
      <w:r w:rsidRPr="005453CB">
        <w:rPr>
          <w:rFonts w:ascii="Book Antiqua" w:hAnsi="Book Antiqua"/>
          <w:b/>
          <w:u w:val="single"/>
        </w:rPr>
        <w:t>DECISION AND REASONS</w:t>
      </w:r>
    </w:p>
    <w:p w:rsidR="0021709A" w:rsidRPr="0021709A" w:rsidRDefault="0021709A" w:rsidP="0021709A">
      <w:pPr>
        <w:jc w:val="center"/>
        <w:rPr>
          <w:rFonts w:ascii="Book Antiqua" w:hAnsi="Book Antiqua"/>
          <w:u w:val="single"/>
        </w:rPr>
      </w:pPr>
    </w:p>
    <w:p w:rsidR="00EC5330" w:rsidRDefault="0021709A" w:rsidP="0021709A">
      <w:pPr>
        <w:numPr>
          <w:ilvl w:val="0"/>
          <w:numId w:val="1"/>
        </w:numPr>
        <w:jc w:val="both"/>
        <w:rPr>
          <w:rFonts w:ascii="Book Antiqua" w:hAnsi="Book Antiqua"/>
        </w:rPr>
      </w:pPr>
      <w:r>
        <w:rPr>
          <w:rFonts w:ascii="Book Antiqua" w:hAnsi="Book Antiqua"/>
        </w:rPr>
        <w:t>T</w:t>
      </w:r>
      <w:r w:rsidR="00EC5330" w:rsidRPr="0021709A">
        <w:rPr>
          <w:rFonts w:ascii="Book Antiqua" w:hAnsi="Book Antiqua"/>
        </w:rPr>
        <w:t xml:space="preserve">he Secretary of State appeals against the determination of </w:t>
      </w:r>
      <w:r>
        <w:rPr>
          <w:rFonts w:ascii="Book Antiqua" w:hAnsi="Book Antiqua"/>
        </w:rPr>
        <w:t>F</w:t>
      </w:r>
      <w:r w:rsidR="00EC5330" w:rsidRPr="0021709A">
        <w:rPr>
          <w:rFonts w:ascii="Book Antiqua" w:hAnsi="Book Antiqua"/>
        </w:rPr>
        <w:t>irst-tier Tribunal Judge Bart-St</w:t>
      </w:r>
      <w:r>
        <w:rPr>
          <w:rFonts w:ascii="Book Antiqua" w:hAnsi="Book Antiqua"/>
        </w:rPr>
        <w:t>ew</w:t>
      </w:r>
      <w:r w:rsidR="00EC5330" w:rsidRPr="0021709A">
        <w:rPr>
          <w:rFonts w:ascii="Book Antiqua" w:hAnsi="Book Antiqua"/>
        </w:rPr>
        <w:t xml:space="preserve">art promulgated on 9 March 2018 in which she allowed the appeal of </w:t>
      </w:r>
      <w:r w:rsidR="00A344E5">
        <w:rPr>
          <w:rFonts w:ascii="Book Antiqua" w:hAnsi="Book Antiqua"/>
        </w:rPr>
        <w:t>IK</w:t>
      </w:r>
      <w:r w:rsidR="00EC5330" w:rsidRPr="0021709A">
        <w:rPr>
          <w:rFonts w:ascii="Book Antiqua" w:hAnsi="Book Antiqua"/>
        </w:rPr>
        <w:t xml:space="preserve"> against the decision of the Secretary of State made on 9 January 2018 refus</w:t>
      </w:r>
      <w:r>
        <w:rPr>
          <w:rFonts w:ascii="Book Antiqua" w:hAnsi="Book Antiqua"/>
        </w:rPr>
        <w:t>ing</w:t>
      </w:r>
      <w:r w:rsidR="00EC5330" w:rsidRPr="0021709A">
        <w:rPr>
          <w:rFonts w:ascii="Book Antiqua" w:hAnsi="Book Antiqua"/>
        </w:rPr>
        <w:t xml:space="preserve"> to grant asylum and humanitarian protection. For the sake of continuity, I shall ref</w:t>
      </w:r>
      <w:r>
        <w:rPr>
          <w:rFonts w:ascii="Book Antiqua" w:hAnsi="Book Antiqua"/>
        </w:rPr>
        <w:t>er</w:t>
      </w:r>
      <w:r w:rsidR="00EC5330" w:rsidRPr="0021709A">
        <w:rPr>
          <w:rFonts w:ascii="Book Antiqua" w:hAnsi="Book Antiqua"/>
        </w:rPr>
        <w:t xml:space="preserve"> to </w:t>
      </w:r>
      <w:r w:rsidR="00A344E5">
        <w:rPr>
          <w:rFonts w:ascii="Book Antiqua" w:hAnsi="Book Antiqua"/>
        </w:rPr>
        <w:t>IK</w:t>
      </w:r>
      <w:r w:rsidR="00EC5330" w:rsidRPr="0021709A">
        <w:rPr>
          <w:rFonts w:ascii="Book Antiqua" w:hAnsi="Book Antiqua"/>
        </w:rPr>
        <w:t xml:space="preserve"> as the appellant as he was before the </w:t>
      </w:r>
      <w:r>
        <w:rPr>
          <w:rFonts w:ascii="Book Antiqua" w:hAnsi="Book Antiqua"/>
        </w:rPr>
        <w:t>F</w:t>
      </w:r>
      <w:r w:rsidR="00EC5330" w:rsidRPr="0021709A">
        <w:rPr>
          <w:rFonts w:ascii="Book Antiqua" w:hAnsi="Book Antiqua"/>
        </w:rPr>
        <w:t>irst-tier Tribunal.</w:t>
      </w:r>
    </w:p>
    <w:p w:rsidR="0021709A" w:rsidRPr="0021709A" w:rsidRDefault="0021709A" w:rsidP="0021709A">
      <w:pPr>
        <w:ind w:left="360"/>
        <w:jc w:val="both"/>
        <w:rPr>
          <w:rFonts w:ascii="Book Antiqua" w:hAnsi="Book Antiqua"/>
        </w:rPr>
      </w:pPr>
    </w:p>
    <w:p w:rsidR="00EC5330" w:rsidRPr="0021709A" w:rsidRDefault="00EC5330" w:rsidP="0021709A">
      <w:pPr>
        <w:numPr>
          <w:ilvl w:val="0"/>
          <w:numId w:val="1"/>
        </w:numPr>
        <w:jc w:val="both"/>
        <w:rPr>
          <w:rFonts w:ascii="Book Antiqua" w:hAnsi="Book Antiqua"/>
        </w:rPr>
      </w:pPr>
      <w:r w:rsidRPr="0021709A">
        <w:rPr>
          <w:rFonts w:ascii="Book Antiqua" w:hAnsi="Book Antiqua"/>
        </w:rPr>
        <w:t xml:space="preserve">The appellant is a citizen of </w:t>
      </w:r>
      <w:smartTag w:uri="urn:schemas-microsoft-com:office:smarttags" w:element="country-region">
        <w:smartTag w:uri="urn:schemas-microsoft-com:office:smarttags" w:element="place">
          <w:r w:rsidRPr="0021709A">
            <w:rPr>
              <w:rFonts w:ascii="Book Antiqua" w:hAnsi="Book Antiqua"/>
            </w:rPr>
            <w:t>Afghanistan</w:t>
          </w:r>
        </w:smartTag>
      </w:smartTag>
      <w:r w:rsidRPr="0021709A">
        <w:rPr>
          <w:rFonts w:ascii="Book Antiqua" w:hAnsi="Book Antiqua"/>
        </w:rPr>
        <w:t xml:space="preserve"> who was born on 25 October 2000. He will be 18 years old on 25 October 2018. At all material times he was a minor.</w:t>
      </w:r>
    </w:p>
    <w:p w:rsidR="0021709A" w:rsidRDefault="00EC5330" w:rsidP="0021709A">
      <w:pPr>
        <w:numPr>
          <w:ilvl w:val="0"/>
          <w:numId w:val="1"/>
        </w:numPr>
        <w:jc w:val="both"/>
        <w:rPr>
          <w:rFonts w:ascii="Book Antiqua" w:hAnsi="Book Antiqua"/>
        </w:rPr>
      </w:pPr>
      <w:r w:rsidRPr="0021709A">
        <w:rPr>
          <w:rFonts w:ascii="Book Antiqua" w:hAnsi="Book Antiqua"/>
        </w:rPr>
        <w:lastRenderedPageBreak/>
        <w:t>In her determination the judge considered the appellant</w:t>
      </w:r>
      <w:r w:rsidR="0021709A">
        <w:rPr>
          <w:rFonts w:ascii="Book Antiqua" w:hAnsi="Book Antiqua"/>
        </w:rPr>
        <w:t>’</w:t>
      </w:r>
      <w:r w:rsidRPr="0021709A">
        <w:rPr>
          <w:rFonts w:ascii="Book Antiqua" w:hAnsi="Book Antiqua"/>
        </w:rPr>
        <w:t xml:space="preserve">s claim that he was at risk in the village in which his family lived in </w:t>
      </w:r>
      <w:proofErr w:type="spellStart"/>
      <w:r w:rsidRPr="0021709A">
        <w:rPr>
          <w:rFonts w:ascii="Book Antiqua" w:hAnsi="Book Antiqua"/>
        </w:rPr>
        <w:t>Qarghai</w:t>
      </w:r>
      <w:proofErr w:type="spellEnd"/>
      <w:r w:rsidRPr="0021709A">
        <w:rPr>
          <w:rFonts w:ascii="Book Antiqua" w:hAnsi="Book Antiqua"/>
        </w:rPr>
        <w:t xml:space="preserve"> District of </w:t>
      </w:r>
      <w:proofErr w:type="spellStart"/>
      <w:r w:rsidRPr="0021709A">
        <w:rPr>
          <w:rFonts w:ascii="Book Antiqua" w:hAnsi="Book Antiqua"/>
        </w:rPr>
        <w:t>Laghman</w:t>
      </w:r>
      <w:proofErr w:type="spellEnd"/>
      <w:r w:rsidRPr="0021709A">
        <w:rPr>
          <w:rFonts w:ascii="Book Antiqua" w:hAnsi="Book Antiqua"/>
        </w:rPr>
        <w:t xml:space="preserve"> Province. </w:t>
      </w:r>
      <w:r w:rsidR="0021709A">
        <w:rPr>
          <w:rFonts w:ascii="Book Antiqua" w:hAnsi="Book Antiqua"/>
        </w:rPr>
        <w:t xml:space="preserve">The appellant had </w:t>
      </w:r>
      <w:r w:rsidRPr="0021709A">
        <w:rPr>
          <w:rFonts w:ascii="Book Antiqua" w:hAnsi="Book Antiqua"/>
        </w:rPr>
        <w:t xml:space="preserve">claimed his father was murdered as he was a general during the time of the administration of the </w:t>
      </w:r>
      <w:proofErr w:type="spellStart"/>
      <w:r w:rsidRPr="0021709A">
        <w:rPr>
          <w:rFonts w:ascii="Book Antiqua" w:hAnsi="Book Antiqua"/>
        </w:rPr>
        <w:t>Taraki</w:t>
      </w:r>
      <w:proofErr w:type="spellEnd"/>
      <w:r w:rsidRPr="0021709A">
        <w:rPr>
          <w:rFonts w:ascii="Book Antiqua" w:hAnsi="Book Antiqua"/>
        </w:rPr>
        <w:t xml:space="preserve"> government</w:t>
      </w:r>
      <w:r w:rsidR="0021709A">
        <w:rPr>
          <w:rFonts w:ascii="Book Antiqua" w:hAnsi="Book Antiqua"/>
        </w:rPr>
        <w:t>.</w:t>
      </w:r>
    </w:p>
    <w:p w:rsidR="00EC5330" w:rsidRPr="0021709A" w:rsidRDefault="00EC5330" w:rsidP="0021709A">
      <w:pPr>
        <w:ind w:left="360"/>
        <w:jc w:val="both"/>
        <w:rPr>
          <w:rFonts w:ascii="Book Antiqua" w:hAnsi="Book Antiqua"/>
        </w:rPr>
      </w:pPr>
    </w:p>
    <w:p w:rsidR="003156CC" w:rsidRDefault="00EC5330" w:rsidP="0021709A">
      <w:pPr>
        <w:numPr>
          <w:ilvl w:val="0"/>
          <w:numId w:val="1"/>
        </w:numPr>
        <w:jc w:val="both"/>
        <w:rPr>
          <w:rFonts w:ascii="Book Antiqua" w:hAnsi="Book Antiqua"/>
        </w:rPr>
      </w:pPr>
      <w:r w:rsidRPr="0021709A">
        <w:rPr>
          <w:rFonts w:ascii="Book Antiqua" w:hAnsi="Book Antiqua"/>
        </w:rPr>
        <w:t xml:space="preserve">The judge rejected the appellant’s account that </w:t>
      </w:r>
      <w:r w:rsidR="0021709A">
        <w:rPr>
          <w:rFonts w:ascii="Book Antiqua" w:hAnsi="Book Antiqua"/>
        </w:rPr>
        <w:t xml:space="preserve">his father </w:t>
      </w:r>
      <w:r w:rsidRPr="0021709A">
        <w:rPr>
          <w:rFonts w:ascii="Book Antiqua" w:hAnsi="Book Antiqua"/>
        </w:rPr>
        <w:t xml:space="preserve">was killed </w:t>
      </w:r>
      <w:proofErr w:type="gramStart"/>
      <w:r w:rsidRPr="0021709A">
        <w:rPr>
          <w:rFonts w:ascii="Book Antiqua" w:hAnsi="Book Antiqua"/>
        </w:rPr>
        <w:t>as a result of</w:t>
      </w:r>
      <w:proofErr w:type="gramEnd"/>
      <w:r w:rsidRPr="0021709A">
        <w:rPr>
          <w:rFonts w:ascii="Book Antiqua" w:hAnsi="Book Antiqua"/>
        </w:rPr>
        <w:t xml:space="preserve"> his activities 20 years before. It had been asserted that this was a blood feud but, if it had been, it would have been concluded by his father’s death. The judge also rejected an associated claim involving the death of his brother or that the </w:t>
      </w:r>
      <w:r w:rsidR="0021709A">
        <w:rPr>
          <w:rFonts w:ascii="Book Antiqua" w:hAnsi="Book Antiqua"/>
        </w:rPr>
        <w:t xml:space="preserve">appellant </w:t>
      </w:r>
      <w:r w:rsidRPr="0021709A">
        <w:rPr>
          <w:rFonts w:ascii="Book Antiqua" w:hAnsi="Book Antiqua"/>
        </w:rPr>
        <w:t xml:space="preserve">himself had been attacked by an individual in </w:t>
      </w:r>
      <w:smartTag w:uri="urn:schemas-microsoft-com:office:smarttags" w:element="country-region">
        <w:smartTag w:uri="urn:schemas-microsoft-com:office:smarttags" w:element="place">
          <w:r w:rsidRPr="0021709A">
            <w:rPr>
              <w:rFonts w:ascii="Book Antiqua" w:hAnsi="Book Antiqua"/>
            </w:rPr>
            <w:t>Germany</w:t>
          </w:r>
        </w:smartTag>
      </w:smartTag>
      <w:r w:rsidR="0021709A">
        <w:rPr>
          <w:rFonts w:ascii="Book Antiqua" w:hAnsi="Book Antiqua"/>
        </w:rPr>
        <w:t xml:space="preserve"> </w:t>
      </w:r>
      <w:r w:rsidR="00A97AB7">
        <w:rPr>
          <w:rFonts w:ascii="Book Antiqua" w:hAnsi="Book Antiqua"/>
        </w:rPr>
        <w:t>who</w:t>
      </w:r>
      <w:r w:rsidR="0021709A">
        <w:rPr>
          <w:rFonts w:ascii="Book Antiqua" w:hAnsi="Book Antiqua"/>
        </w:rPr>
        <w:t xml:space="preserve"> came from his home area.  S</w:t>
      </w:r>
      <w:r w:rsidRPr="0021709A">
        <w:rPr>
          <w:rFonts w:ascii="Book Antiqua" w:hAnsi="Book Antiqua"/>
        </w:rPr>
        <w:t xml:space="preserve">he rejected the </w:t>
      </w:r>
      <w:r w:rsidR="0021709A">
        <w:rPr>
          <w:rFonts w:ascii="Book Antiqua" w:hAnsi="Book Antiqua"/>
        </w:rPr>
        <w:t xml:space="preserve">claim that the </w:t>
      </w:r>
      <w:r w:rsidRPr="0021709A">
        <w:rPr>
          <w:rFonts w:ascii="Book Antiqua" w:hAnsi="Book Antiqua"/>
        </w:rPr>
        <w:t>appellant was at any risk from his father’s enemies in his home area. Even if it were so, he could have</w:t>
      </w:r>
      <w:r w:rsidR="003156CC" w:rsidRPr="0021709A">
        <w:rPr>
          <w:rFonts w:ascii="Book Antiqua" w:hAnsi="Book Antiqua"/>
        </w:rPr>
        <w:t xml:space="preserve"> stayed with his uncle in </w:t>
      </w:r>
      <w:smartTag w:uri="urn:schemas-microsoft-com:office:smarttags" w:element="place">
        <w:smartTag w:uri="urn:schemas-microsoft-com:office:smarttags" w:element="City">
          <w:r w:rsidR="003156CC" w:rsidRPr="0021709A">
            <w:rPr>
              <w:rFonts w:ascii="Book Antiqua" w:hAnsi="Book Antiqua"/>
            </w:rPr>
            <w:t>Kabul</w:t>
          </w:r>
        </w:smartTag>
      </w:smartTag>
      <w:r w:rsidR="003156CC" w:rsidRPr="0021709A">
        <w:rPr>
          <w:rFonts w:ascii="Book Antiqua" w:hAnsi="Book Antiqua"/>
        </w:rPr>
        <w:t>.</w:t>
      </w:r>
    </w:p>
    <w:p w:rsidR="0021709A" w:rsidRDefault="0021709A" w:rsidP="0021709A">
      <w:pPr>
        <w:jc w:val="both"/>
        <w:rPr>
          <w:rFonts w:ascii="Book Antiqua" w:hAnsi="Book Antiqua"/>
        </w:rPr>
      </w:pPr>
    </w:p>
    <w:p w:rsidR="00EC5330" w:rsidRPr="0021709A" w:rsidRDefault="003156CC" w:rsidP="0021709A">
      <w:pPr>
        <w:numPr>
          <w:ilvl w:val="0"/>
          <w:numId w:val="1"/>
        </w:numPr>
        <w:jc w:val="both"/>
        <w:rPr>
          <w:rFonts w:ascii="Book Antiqua" w:hAnsi="Book Antiqua"/>
        </w:rPr>
      </w:pPr>
      <w:r w:rsidRPr="0021709A">
        <w:rPr>
          <w:rFonts w:ascii="Book Antiqua" w:hAnsi="Book Antiqua"/>
        </w:rPr>
        <w:t xml:space="preserve">The appellant gave evidence that he had a maternal uncle and three aunts living in </w:t>
      </w:r>
      <w:smartTag w:uri="urn:schemas-microsoft-com:office:smarttags" w:element="City">
        <w:smartTag w:uri="urn:schemas-microsoft-com:office:smarttags" w:element="place">
          <w:r w:rsidRPr="0021709A">
            <w:rPr>
              <w:rFonts w:ascii="Book Antiqua" w:hAnsi="Book Antiqua"/>
            </w:rPr>
            <w:t>Kabul</w:t>
          </w:r>
        </w:smartTag>
      </w:smartTag>
      <w:r w:rsidRPr="0021709A">
        <w:rPr>
          <w:rFonts w:ascii="Book Antiqua" w:hAnsi="Book Antiqua"/>
        </w:rPr>
        <w:t xml:space="preserve">. The judge found that the appellant also has his mother and brother there. The appellant </w:t>
      </w:r>
      <w:r w:rsidR="0021709A">
        <w:rPr>
          <w:rFonts w:ascii="Book Antiqua" w:hAnsi="Book Antiqua"/>
        </w:rPr>
        <w:t>submitted</w:t>
      </w:r>
      <w:r w:rsidRPr="0021709A">
        <w:rPr>
          <w:rFonts w:ascii="Book Antiqua" w:hAnsi="Book Antiqua"/>
        </w:rPr>
        <w:t xml:space="preserve"> a letter from the British Red Cross dated 5 January 2018 offering the appellant an appointment on 18 January 2018, about a month before the hearing. The judge concluded</w:t>
      </w:r>
      <w:r w:rsidR="00A97AB7">
        <w:rPr>
          <w:rFonts w:ascii="Book Antiqua" w:hAnsi="Book Antiqua"/>
        </w:rPr>
        <w:t xml:space="preserve"> with reference to the location of his uncle in </w:t>
      </w:r>
      <w:smartTag w:uri="urn:schemas-microsoft-com:office:smarttags" w:element="City">
        <w:smartTag w:uri="urn:schemas-microsoft-com:office:smarttags" w:element="place">
          <w:r w:rsidR="00A97AB7">
            <w:rPr>
              <w:rFonts w:ascii="Book Antiqua" w:hAnsi="Book Antiqua"/>
            </w:rPr>
            <w:t>Kabul</w:t>
          </w:r>
        </w:smartTag>
      </w:smartTag>
      <w:r w:rsidRPr="0021709A">
        <w:rPr>
          <w:rFonts w:ascii="Book Antiqua" w:hAnsi="Book Antiqua"/>
        </w:rPr>
        <w:t>:</w:t>
      </w:r>
    </w:p>
    <w:p w:rsidR="003156CC" w:rsidRPr="0021709A" w:rsidRDefault="003156CC" w:rsidP="0021709A">
      <w:pPr>
        <w:ind w:left="360"/>
        <w:jc w:val="both"/>
        <w:rPr>
          <w:rFonts w:ascii="Book Antiqua" w:hAnsi="Book Antiqua"/>
        </w:rPr>
      </w:pPr>
    </w:p>
    <w:p w:rsidR="003156CC" w:rsidRPr="0021709A" w:rsidRDefault="003156CC" w:rsidP="0021709A">
      <w:pPr>
        <w:ind w:left="1440"/>
        <w:jc w:val="both"/>
        <w:rPr>
          <w:rFonts w:ascii="Book Antiqua" w:hAnsi="Book Antiqua"/>
          <w:sz w:val="22"/>
          <w:szCs w:val="22"/>
        </w:rPr>
      </w:pPr>
      <w:r w:rsidRPr="0021709A">
        <w:rPr>
          <w:rFonts w:ascii="Book Antiqua" w:hAnsi="Book Antiqua"/>
          <w:sz w:val="22"/>
          <w:szCs w:val="22"/>
        </w:rPr>
        <w:t xml:space="preserve">This suggests that the family tracing request was made recently. [It] does not mean that </w:t>
      </w:r>
      <w:r w:rsidR="0021709A">
        <w:rPr>
          <w:rFonts w:ascii="Book Antiqua" w:hAnsi="Book Antiqua"/>
          <w:sz w:val="22"/>
          <w:szCs w:val="22"/>
        </w:rPr>
        <w:t>the f</w:t>
      </w:r>
      <w:r w:rsidRPr="0021709A">
        <w:rPr>
          <w:rFonts w:ascii="Book Antiqua" w:hAnsi="Book Antiqua"/>
          <w:sz w:val="22"/>
          <w:szCs w:val="22"/>
        </w:rPr>
        <w:t>amily cannot be traced however I accept his evidence he has not been to their home and it is unlikely he could easily find them were he to return now.</w:t>
      </w:r>
    </w:p>
    <w:p w:rsidR="0021709A" w:rsidRDefault="0021709A" w:rsidP="0021709A">
      <w:pPr>
        <w:ind w:left="360"/>
        <w:jc w:val="both"/>
        <w:rPr>
          <w:rFonts w:ascii="Book Antiqua" w:hAnsi="Book Antiqua"/>
        </w:rPr>
      </w:pPr>
    </w:p>
    <w:p w:rsidR="0021709A" w:rsidRDefault="003156CC" w:rsidP="0021709A">
      <w:pPr>
        <w:numPr>
          <w:ilvl w:val="0"/>
          <w:numId w:val="1"/>
        </w:numPr>
        <w:jc w:val="both"/>
        <w:rPr>
          <w:rFonts w:ascii="Book Antiqua" w:hAnsi="Book Antiqua"/>
        </w:rPr>
      </w:pPr>
      <w:r w:rsidRPr="0021709A">
        <w:rPr>
          <w:rFonts w:ascii="Book Antiqua" w:hAnsi="Book Antiqua"/>
        </w:rPr>
        <w:t>In paragraph 52 of the determination, the judge recorde</w:t>
      </w:r>
      <w:r w:rsidR="0021709A">
        <w:rPr>
          <w:rFonts w:ascii="Book Antiqua" w:hAnsi="Book Antiqua"/>
        </w:rPr>
        <w:t xml:space="preserve">d that the appellant left </w:t>
      </w:r>
      <w:smartTag w:uri="urn:schemas-microsoft-com:office:smarttags" w:element="place">
        <w:smartTag w:uri="urn:schemas-microsoft-com:office:smarttags" w:element="country-region">
          <w:r w:rsidRPr="0021709A">
            <w:rPr>
              <w:rFonts w:ascii="Book Antiqua" w:hAnsi="Book Antiqua"/>
            </w:rPr>
            <w:t>Afghanistan</w:t>
          </w:r>
        </w:smartTag>
      </w:smartTag>
      <w:r w:rsidRPr="0021709A">
        <w:rPr>
          <w:rFonts w:ascii="Book Antiqua" w:hAnsi="Book Antiqua"/>
        </w:rPr>
        <w:t xml:space="preserve"> in 2014 when he was aged 14. There was no challenge to his evidence that he had not had contact with his family since he left his home country. His evidence was that his mother went to live with his uncle whose address he did not know and that he was dropped off on her way there when he commenced his journey to the </w:t>
      </w:r>
      <w:smartTag w:uri="urn:schemas-microsoft-com:office:smarttags" w:element="country-region">
        <w:smartTag w:uri="urn:schemas-microsoft-com:office:smarttags" w:element="place">
          <w:r w:rsidRPr="0021709A">
            <w:rPr>
              <w:rFonts w:ascii="Book Antiqua" w:hAnsi="Book Antiqua"/>
            </w:rPr>
            <w:t>United Kingdom</w:t>
          </w:r>
        </w:smartTag>
      </w:smartTag>
      <w:r w:rsidRPr="0021709A">
        <w:rPr>
          <w:rFonts w:ascii="Book Antiqua" w:hAnsi="Book Antiqua"/>
        </w:rPr>
        <w:t>.</w:t>
      </w:r>
      <w:r w:rsidR="0021709A">
        <w:rPr>
          <w:rFonts w:ascii="Book Antiqua" w:hAnsi="Book Antiqua"/>
        </w:rPr>
        <w:t xml:space="preserve">  In these circumstances, he did not find out where his uncle lived.</w:t>
      </w:r>
    </w:p>
    <w:p w:rsidR="003156CC" w:rsidRPr="0021709A" w:rsidRDefault="003156CC" w:rsidP="0021709A">
      <w:pPr>
        <w:ind w:left="360"/>
        <w:jc w:val="both"/>
        <w:rPr>
          <w:rFonts w:ascii="Book Antiqua" w:hAnsi="Book Antiqua"/>
        </w:rPr>
      </w:pPr>
      <w:r w:rsidRPr="0021709A">
        <w:rPr>
          <w:rFonts w:ascii="Book Antiqua" w:hAnsi="Book Antiqua"/>
        </w:rPr>
        <w:t xml:space="preserve"> </w:t>
      </w:r>
    </w:p>
    <w:p w:rsidR="003156CC" w:rsidRDefault="003156CC" w:rsidP="0021709A">
      <w:pPr>
        <w:numPr>
          <w:ilvl w:val="0"/>
          <w:numId w:val="1"/>
        </w:numPr>
        <w:jc w:val="both"/>
        <w:rPr>
          <w:rFonts w:ascii="Book Antiqua" w:hAnsi="Book Antiqua"/>
        </w:rPr>
      </w:pPr>
      <w:r w:rsidRPr="0021709A">
        <w:rPr>
          <w:rFonts w:ascii="Book Antiqua" w:hAnsi="Book Antiqua"/>
        </w:rPr>
        <w:t xml:space="preserve">The judge also recorded the contents of material from Dr Nathan, a </w:t>
      </w:r>
      <w:r w:rsidR="0021709A" w:rsidRPr="0021709A">
        <w:rPr>
          <w:rFonts w:ascii="Book Antiqua" w:hAnsi="Book Antiqua"/>
        </w:rPr>
        <w:t xml:space="preserve">Child </w:t>
      </w:r>
      <w:r w:rsidR="0021709A">
        <w:rPr>
          <w:rFonts w:ascii="Book Antiqua" w:hAnsi="Book Antiqua"/>
        </w:rPr>
        <w:t>a</w:t>
      </w:r>
      <w:r w:rsidR="0021709A" w:rsidRPr="0021709A">
        <w:rPr>
          <w:rFonts w:ascii="Book Antiqua" w:hAnsi="Book Antiqua"/>
        </w:rPr>
        <w:t xml:space="preserve">nd Adolescent Psychiatrist </w:t>
      </w:r>
      <w:r w:rsidRPr="0021709A">
        <w:rPr>
          <w:rFonts w:ascii="Book Antiqua" w:hAnsi="Book Antiqua"/>
        </w:rPr>
        <w:t xml:space="preserve">who stated that the appellant had been under his care at the </w:t>
      </w:r>
      <w:r w:rsidR="0021709A">
        <w:rPr>
          <w:rFonts w:ascii="Book Antiqua" w:hAnsi="Book Antiqua"/>
        </w:rPr>
        <w:t>Child a</w:t>
      </w:r>
      <w:r w:rsidR="0021709A" w:rsidRPr="0021709A">
        <w:rPr>
          <w:rFonts w:ascii="Book Antiqua" w:hAnsi="Book Antiqua"/>
        </w:rPr>
        <w:t>nd Adolescent Mental Health Service</w:t>
      </w:r>
      <w:r w:rsidRPr="0021709A">
        <w:rPr>
          <w:rFonts w:ascii="Book Antiqua" w:hAnsi="Book Antiqua"/>
        </w:rPr>
        <w:t xml:space="preserve"> for almost 2 years. </w:t>
      </w:r>
      <w:r w:rsidR="006F7408">
        <w:rPr>
          <w:rFonts w:ascii="Book Antiqua" w:hAnsi="Book Antiqua"/>
        </w:rPr>
        <w:t xml:space="preserve">The appellant </w:t>
      </w:r>
      <w:r w:rsidRPr="0021709A">
        <w:rPr>
          <w:rFonts w:ascii="Book Antiqua" w:hAnsi="Book Antiqua"/>
        </w:rPr>
        <w:t xml:space="preserve">was described as </w:t>
      </w:r>
      <w:r w:rsidR="0021709A">
        <w:rPr>
          <w:rFonts w:ascii="Book Antiqua" w:hAnsi="Book Antiqua"/>
        </w:rPr>
        <w:t>having had</w:t>
      </w:r>
      <w:r w:rsidRPr="0021709A">
        <w:rPr>
          <w:rFonts w:ascii="Book Antiqua" w:hAnsi="Book Antiqua"/>
        </w:rPr>
        <w:t xml:space="preserve"> little education. </w:t>
      </w:r>
    </w:p>
    <w:p w:rsidR="0021709A" w:rsidRDefault="0021709A" w:rsidP="0021709A">
      <w:pPr>
        <w:jc w:val="both"/>
        <w:rPr>
          <w:rFonts w:ascii="Book Antiqua" w:hAnsi="Book Antiqua"/>
        </w:rPr>
      </w:pPr>
    </w:p>
    <w:p w:rsidR="003156CC" w:rsidRPr="0021709A" w:rsidRDefault="003156CC" w:rsidP="0021709A">
      <w:pPr>
        <w:numPr>
          <w:ilvl w:val="0"/>
          <w:numId w:val="1"/>
        </w:numPr>
        <w:jc w:val="both"/>
        <w:rPr>
          <w:rFonts w:ascii="Book Antiqua" w:hAnsi="Book Antiqua"/>
        </w:rPr>
      </w:pPr>
      <w:r w:rsidRPr="0021709A">
        <w:rPr>
          <w:rFonts w:ascii="Book Antiqua" w:hAnsi="Book Antiqua"/>
        </w:rPr>
        <w:t xml:space="preserve">The </w:t>
      </w:r>
      <w:r w:rsidR="0021709A">
        <w:rPr>
          <w:rFonts w:ascii="Book Antiqua" w:hAnsi="Book Antiqua"/>
        </w:rPr>
        <w:t>F</w:t>
      </w:r>
      <w:r w:rsidRPr="0021709A">
        <w:rPr>
          <w:rFonts w:ascii="Book Antiqua" w:hAnsi="Book Antiqua"/>
        </w:rPr>
        <w:t xml:space="preserve">irst-tier Tribunal </w:t>
      </w:r>
      <w:r w:rsidR="0021709A">
        <w:rPr>
          <w:rFonts w:ascii="Book Antiqua" w:hAnsi="Book Antiqua"/>
        </w:rPr>
        <w:t>J</w:t>
      </w:r>
      <w:r w:rsidRPr="0021709A">
        <w:rPr>
          <w:rFonts w:ascii="Book Antiqua" w:hAnsi="Book Antiqua"/>
        </w:rPr>
        <w:t xml:space="preserve">udge did not accept that the appellant had a well-founded fear of persecution </w:t>
      </w:r>
      <w:proofErr w:type="gramStart"/>
      <w:r w:rsidRPr="0021709A">
        <w:rPr>
          <w:rFonts w:ascii="Book Antiqua" w:hAnsi="Book Antiqua"/>
        </w:rPr>
        <w:t>by reason of</w:t>
      </w:r>
      <w:proofErr w:type="gramEnd"/>
      <w:r w:rsidRPr="0021709A">
        <w:rPr>
          <w:rFonts w:ascii="Book Antiqua" w:hAnsi="Book Antiqua"/>
        </w:rPr>
        <w:t xml:space="preserve"> imputed political opinion. However, she concluded that it would be unsafe to </w:t>
      </w:r>
      <w:r w:rsidR="0021709A">
        <w:rPr>
          <w:rFonts w:ascii="Book Antiqua" w:hAnsi="Book Antiqua"/>
        </w:rPr>
        <w:t>re</w:t>
      </w:r>
      <w:r w:rsidRPr="0021709A">
        <w:rPr>
          <w:rFonts w:ascii="Book Antiqua" w:hAnsi="Book Antiqua"/>
        </w:rPr>
        <w:t xml:space="preserve">turn the appellant to </w:t>
      </w:r>
      <w:smartTag w:uri="urn:schemas-microsoft-com:office:smarttags" w:element="country-region">
        <w:smartTag w:uri="urn:schemas-microsoft-com:office:smarttags" w:element="place">
          <w:r w:rsidRPr="0021709A">
            <w:rPr>
              <w:rFonts w:ascii="Book Antiqua" w:hAnsi="Book Antiqua"/>
            </w:rPr>
            <w:t>Afghanistan</w:t>
          </w:r>
        </w:smartTag>
      </w:smartTag>
      <w:r w:rsidRPr="0021709A">
        <w:rPr>
          <w:rFonts w:ascii="Book Antiqua" w:hAnsi="Book Antiqua"/>
        </w:rPr>
        <w:t xml:space="preserve"> a</w:t>
      </w:r>
      <w:r w:rsidR="00923FF1">
        <w:rPr>
          <w:rFonts w:ascii="Book Antiqua" w:hAnsi="Book Antiqua"/>
        </w:rPr>
        <w:t>s</w:t>
      </w:r>
      <w:r w:rsidRPr="0021709A">
        <w:rPr>
          <w:rFonts w:ascii="Book Antiqua" w:hAnsi="Book Antiqua"/>
        </w:rPr>
        <w:t xml:space="preserve"> to do so would place him at real risk of serious harm. </w:t>
      </w:r>
      <w:proofErr w:type="gramStart"/>
      <w:r w:rsidRPr="0021709A">
        <w:rPr>
          <w:rFonts w:ascii="Book Antiqua" w:hAnsi="Book Antiqua"/>
        </w:rPr>
        <w:lastRenderedPageBreak/>
        <w:t>Accordingly</w:t>
      </w:r>
      <w:proofErr w:type="gramEnd"/>
      <w:r w:rsidRPr="0021709A">
        <w:rPr>
          <w:rFonts w:ascii="Book Antiqua" w:hAnsi="Book Antiqua"/>
        </w:rPr>
        <w:t xml:space="preserve"> she allowed the appeal on the basis that the appellant was entitled to humanitarian protection. </w:t>
      </w:r>
    </w:p>
    <w:p w:rsidR="00923FF1" w:rsidRDefault="00923FF1" w:rsidP="00923FF1">
      <w:pPr>
        <w:ind w:left="360"/>
        <w:jc w:val="both"/>
        <w:rPr>
          <w:rFonts w:ascii="Book Antiqua" w:hAnsi="Book Antiqua"/>
        </w:rPr>
      </w:pPr>
    </w:p>
    <w:p w:rsidR="00A56E4A" w:rsidRPr="0021709A" w:rsidRDefault="00923FF1" w:rsidP="0021709A">
      <w:pPr>
        <w:numPr>
          <w:ilvl w:val="0"/>
          <w:numId w:val="1"/>
        </w:numPr>
        <w:jc w:val="both"/>
        <w:rPr>
          <w:rFonts w:ascii="Book Antiqua" w:hAnsi="Book Antiqua"/>
        </w:rPr>
      </w:pPr>
      <w:r>
        <w:rPr>
          <w:rFonts w:ascii="Book Antiqua" w:hAnsi="Book Antiqua"/>
        </w:rPr>
        <w:t>I</w:t>
      </w:r>
      <w:r w:rsidR="003156CC" w:rsidRPr="0021709A">
        <w:rPr>
          <w:rFonts w:ascii="Book Antiqua" w:hAnsi="Book Antiqua"/>
        </w:rPr>
        <w:t xml:space="preserve">t should be noted </w:t>
      </w:r>
      <w:r w:rsidR="00A56E4A" w:rsidRPr="0021709A">
        <w:rPr>
          <w:rFonts w:ascii="Book Antiqua" w:hAnsi="Book Antiqua"/>
        </w:rPr>
        <w:t xml:space="preserve">that the Secretary of State’s decision of 9 January 2018 granted the appellant discretionary leave because she accepted that the appellant was an unaccompanied </w:t>
      </w:r>
      <w:proofErr w:type="gramStart"/>
      <w:r w:rsidR="00A56E4A" w:rsidRPr="0021709A">
        <w:rPr>
          <w:rFonts w:ascii="Book Antiqua" w:hAnsi="Book Antiqua"/>
        </w:rPr>
        <w:t>asylum seeking</w:t>
      </w:r>
      <w:proofErr w:type="gramEnd"/>
      <w:r w:rsidR="00A56E4A" w:rsidRPr="0021709A">
        <w:rPr>
          <w:rFonts w:ascii="Book Antiqua" w:hAnsi="Book Antiqua"/>
        </w:rPr>
        <w:t xml:space="preserve"> child. </w:t>
      </w:r>
    </w:p>
    <w:p w:rsidR="00923FF1" w:rsidRDefault="00923FF1" w:rsidP="00923FF1">
      <w:pPr>
        <w:ind w:left="360"/>
        <w:jc w:val="both"/>
        <w:rPr>
          <w:rFonts w:ascii="Book Antiqua" w:hAnsi="Book Antiqua"/>
        </w:rPr>
      </w:pPr>
    </w:p>
    <w:p w:rsidR="00AD6864" w:rsidRDefault="00A56E4A" w:rsidP="0021709A">
      <w:pPr>
        <w:numPr>
          <w:ilvl w:val="0"/>
          <w:numId w:val="1"/>
        </w:numPr>
        <w:jc w:val="both"/>
        <w:rPr>
          <w:rFonts w:ascii="Book Antiqua" w:hAnsi="Book Antiqua"/>
        </w:rPr>
      </w:pPr>
      <w:proofErr w:type="gramStart"/>
      <w:r w:rsidRPr="0021709A">
        <w:rPr>
          <w:rFonts w:ascii="Book Antiqua" w:hAnsi="Book Antiqua"/>
        </w:rPr>
        <w:t>As a result of</w:t>
      </w:r>
      <w:proofErr w:type="gramEnd"/>
      <w:r w:rsidRPr="0021709A">
        <w:rPr>
          <w:rFonts w:ascii="Book Antiqua" w:hAnsi="Book Antiqua"/>
        </w:rPr>
        <w:t xml:space="preserve"> the grant of leave, the appellant is to be treated as a child who will not be removed now. Accordingly, he has no claim that the decision violated his human rights. This consideration </w:t>
      </w:r>
      <w:proofErr w:type="gramStart"/>
      <w:r w:rsidRPr="0021709A">
        <w:rPr>
          <w:rFonts w:ascii="Book Antiqua" w:hAnsi="Book Antiqua"/>
        </w:rPr>
        <w:t>takes into account</w:t>
      </w:r>
      <w:proofErr w:type="gramEnd"/>
      <w:r w:rsidRPr="0021709A">
        <w:rPr>
          <w:rFonts w:ascii="Book Antiqua" w:hAnsi="Book Antiqua"/>
        </w:rPr>
        <w:t xml:space="preserve"> the fact that he has been granted leave. Conversely, the asylum </w:t>
      </w:r>
      <w:proofErr w:type="gramStart"/>
      <w:r w:rsidRPr="0021709A">
        <w:rPr>
          <w:rFonts w:ascii="Book Antiqua" w:hAnsi="Book Antiqua"/>
        </w:rPr>
        <w:t>claim</w:t>
      </w:r>
      <w:proofErr w:type="gramEnd"/>
      <w:r w:rsidRPr="0021709A">
        <w:rPr>
          <w:rFonts w:ascii="Book Antiqua" w:hAnsi="Book Antiqua"/>
        </w:rPr>
        <w:t xml:space="preserve"> and its associated claim for humanitarian protection is made on the hypothetical basis that he is to be returned </w:t>
      </w:r>
      <w:r w:rsidRPr="00923FF1">
        <w:rPr>
          <w:rFonts w:ascii="Book Antiqua" w:hAnsi="Book Antiqua"/>
          <w:i/>
        </w:rPr>
        <w:t>now</w:t>
      </w:r>
      <w:r w:rsidRPr="0021709A">
        <w:rPr>
          <w:rFonts w:ascii="Book Antiqua" w:hAnsi="Book Antiqua"/>
        </w:rPr>
        <w:t xml:space="preserve">. So much is </w:t>
      </w:r>
      <w:r w:rsidR="00923FF1">
        <w:rPr>
          <w:rFonts w:ascii="Book Antiqua" w:hAnsi="Book Antiqua"/>
        </w:rPr>
        <w:t>clear from the decision by the T</w:t>
      </w:r>
      <w:r w:rsidRPr="0021709A">
        <w:rPr>
          <w:rFonts w:ascii="Book Antiqua" w:hAnsi="Book Antiqua"/>
        </w:rPr>
        <w:t xml:space="preserve">ribunal in </w:t>
      </w:r>
      <w:r w:rsidRPr="00923FF1">
        <w:rPr>
          <w:rFonts w:ascii="Book Antiqua" w:hAnsi="Book Antiqua"/>
          <w:i/>
        </w:rPr>
        <w:t xml:space="preserve">AA (Unattended Children) </w:t>
      </w:r>
      <w:smartTag w:uri="urn:schemas-microsoft-com:office:smarttags" w:element="country-region">
        <w:smartTag w:uri="urn:schemas-microsoft-com:office:smarttags" w:element="place">
          <w:r w:rsidRPr="00923FF1">
            <w:rPr>
              <w:rFonts w:ascii="Book Antiqua" w:hAnsi="Book Antiqua"/>
              <w:i/>
            </w:rPr>
            <w:t>Afghanistan</w:t>
          </w:r>
        </w:smartTag>
      </w:smartTag>
      <w:r w:rsidRPr="0021709A">
        <w:rPr>
          <w:rFonts w:ascii="Book Antiqua" w:hAnsi="Book Antiqua"/>
        </w:rPr>
        <w:t xml:space="preserve"> CG [2012] UK UT00016 (IAC). </w:t>
      </w:r>
      <w:r w:rsidR="00923FF1">
        <w:rPr>
          <w:rFonts w:ascii="Book Antiqua" w:hAnsi="Book Antiqua"/>
        </w:rPr>
        <w:t>T</w:t>
      </w:r>
      <w:r w:rsidRPr="0021709A">
        <w:rPr>
          <w:rFonts w:ascii="Book Antiqua" w:hAnsi="Book Antiqua"/>
        </w:rPr>
        <w:t>he reasoning behind the decision is that the background evidence demonstrated that unattached children return</w:t>
      </w:r>
      <w:r w:rsidR="00923FF1">
        <w:rPr>
          <w:rFonts w:ascii="Book Antiqua" w:hAnsi="Book Antiqua"/>
        </w:rPr>
        <w:t>ing</w:t>
      </w:r>
      <w:r w:rsidRPr="0021709A">
        <w:rPr>
          <w:rFonts w:ascii="Book Antiqua" w:hAnsi="Book Antiqua"/>
        </w:rPr>
        <w:t xml:space="preserve"> to </w:t>
      </w:r>
      <w:smartTag w:uri="urn:schemas-microsoft-com:office:smarttags" w:element="place">
        <w:smartTag w:uri="urn:schemas-microsoft-com:office:smarttags" w:element="country-region">
          <w:r w:rsidR="00923FF1">
            <w:rPr>
              <w:rFonts w:ascii="Book Antiqua" w:hAnsi="Book Antiqua"/>
            </w:rPr>
            <w:t>Afghanistan</w:t>
          </w:r>
        </w:smartTag>
      </w:smartTag>
      <w:r w:rsidR="00923FF1">
        <w:rPr>
          <w:rFonts w:ascii="Book Antiqua" w:hAnsi="Book Antiqua"/>
        </w:rPr>
        <w:t>,</w:t>
      </w:r>
      <w:r w:rsidRPr="0021709A">
        <w:rPr>
          <w:rFonts w:ascii="Book Antiqua" w:hAnsi="Book Antiqua"/>
        </w:rPr>
        <w:t xml:space="preserve"> depending upon the individual circumstances and the location to which they are </w:t>
      </w:r>
      <w:r w:rsidR="00923FF1">
        <w:rPr>
          <w:rFonts w:ascii="Book Antiqua" w:hAnsi="Book Antiqua"/>
        </w:rPr>
        <w:t xml:space="preserve">to be </w:t>
      </w:r>
      <w:r w:rsidRPr="0021709A">
        <w:rPr>
          <w:rFonts w:ascii="Book Antiqua" w:hAnsi="Book Antiqua"/>
        </w:rPr>
        <w:t>returned, may be exposed to risk of serious harm, int</w:t>
      </w:r>
      <w:r w:rsidR="00923FF1">
        <w:rPr>
          <w:rFonts w:ascii="Book Antiqua" w:hAnsi="Book Antiqua"/>
        </w:rPr>
        <w:t>er</w:t>
      </w:r>
      <w:r w:rsidRPr="0021709A">
        <w:rPr>
          <w:rFonts w:ascii="Book Antiqua" w:hAnsi="Book Antiqua"/>
        </w:rPr>
        <w:t xml:space="preserve"> alia from indiscriminate violence, forced recruitment, sexual violence, trafficking and a lack of adequate arra</w:t>
      </w:r>
      <w:r w:rsidR="00923FF1">
        <w:rPr>
          <w:rFonts w:ascii="Book Antiqua" w:hAnsi="Book Antiqua"/>
        </w:rPr>
        <w:t>ngements for child protection. I</w:t>
      </w:r>
      <w:r w:rsidRPr="0021709A">
        <w:rPr>
          <w:rFonts w:ascii="Book Antiqua" w:hAnsi="Book Antiqua"/>
        </w:rPr>
        <w:t xml:space="preserve">ndeed, irrespective of the risk of specific harm from violence, it is difficult to see how a child who </w:t>
      </w:r>
      <w:proofErr w:type="gramStart"/>
      <w:r w:rsidRPr="0021709A">
        <w:rPr>
          <w:rFonts w:ascii="Book Antiqua" w:hAnsi="Book Antiqua"/>
        </w:rPr>
        <w:t>on the basis of</w:t>
      </w:r>
      <w:proofErr w:type="gramEnd"/>
      <w:r w:rsidRPr="0021709A">
        <w:rPr>
          <w:rFonts w:ascii="Book Antiqua" w:hAnsi="Book Antiqua"/>
        </w:rPr>
        <w:t xml:space="preserve"> the hypothesis that he is unaccompanied and alone would not face harm unless he were to be returned to a country where he would immediately </w:t>
      </w:r>
      <w:r w:rsidR="00923FF1">
        <w:rPr>
          <w:rFonts w:ascii="Book Antiqua" w:hAnsi="Book Antiqua"/>
        </w:rPr>
        <w:t xml:space="preserve">be </w:t>
      </w:r>
      <w:r w:rsidRPr="0021709A">
        <w:rPr>
          <w:rFonts w:ascii="Book Antiqua" w:hAnsi="Book Antiqua"/>
        </w:rPr>
        <w:t>receive</w:t>
      </w:r>
      <w:r w:rsidR="00923FF1">
        <w:rPr>
          <w:rFonts w:ascii="Book Antiqua" w:hAnsi="Book Antiqua"/>
        </w:rPr>
        <w:t>d</w:t>
      </w:r>
      <w:r w:rsidRPr="0021709A">
        <w:rPr>
          <w:rFonts w:ascii="Book Antiqua" w:hAnsi="Book Antiqua"/>
        </w:rPr>
        <w:t xml:space="preserve"> </w:t>
      </w:r>
      <w:r w:rsidR="00923FF1">
        <w:rPr>
          <w:rFonts w:ascii="Book Antiqua" w:hAnsi="Book Antiqua"/>
        </w:rPr>
        <w:t xml:space="preserve">into some form of local authority </w:t>
      </w:r>
      <w:r w:rsidRPr="0021709A">
        <w:rPr>
          <w:rFonts w:ascii="Book Antiqua" w:hAnsi="Book Antiqua"/>
        </w:rPr>
        <w:t xml:space="preserve">care. </w:t>
      </w:r>
    </w:p>
    <w:p w:rsidR="00923FF1" w:rsidRPr="0021709A" w:rsidRDefault="00923FF1" w:rsidP="00923FF1">
      <w:pPr>
        <w:ind w:left="360"/>
        <w:jc w:val="both"/>
        <w:rPr>
          <w:rFonts w:ascii="Book Antiqua" w:hAnsi="Book Antiqua"/>
        </w:rPr>
      </w:pPr>
    </w:p>
    <w:p w:rsidR="00923FF1" w:rsidRDefault="00923FF1" w:rsidP="0021709A">
      <w:pPr>
        <w:numPr>
          <w:ilvl w:val="0"/>
          <w:numId w:val="1"/>
        </w:numPr>
        <w:jc w:val="both"/>
        <w:rPr>
          <w:rFonts w:ascii="Book Antiqua" w:hAnsi="Book Antiqua"/>
        </w:rPr>
      </w:pPr>
      <w:r>
        <w:rPr>
          <w:rFonts w:ascii="Book Antiqua" w:hAnsi="Book Antiqua"/>
        </w:rPr>
        <w:t xml:space="preserve">I make no comment on why humanitarian protection does not </w:t>
      </w:r>
      <w:proofErr w:type="gramStart"/>
      <w:r>
        <w:rPr>
          <w:rFonts w:ascii="Book Antiqua" w:hAnsi="Book Antiqua"/>
        </w:rPr>
        <w:t>take into account</w:t>
      </w:r>
      <w:proofErr w:type="gramEnd"/>
      <w:r>
        <w:rPr>
          <w:rFonts w:ascii="Book Antiqua" w:hAnsi="Book Antiqua"/>
        </w:rPr>
        <w:t xml:space="preserve"> the fact that discretionary leave has been granted and has taken away the need for further protection.  I restrict my consideration to the fact that the case law has not approached humanitarian protection in this way.  </w:t>
      </w:r>
    </w:p>
    <w:p w:rsidR="00923FF1" w:rsidRDefault="00923FF1" w:rsidP="00923FF1">
      <w:pPr>
        <w:jc w:val="both"/>
        <w:rPr>
          <w:rFonts w:ascii="Book Antiqua" w:hAnsi="Book Antiqua"/>
        </w:rPr>
      </w:pPr>
    </w:p>
    <w:p w:rsidR="00923FF1" w:rsidRDefault="00AD6864" w:rsidP="0021709A">
      <w:pPr>
        <w:numPr>
          <w:ilvl w:val="0"/>
          <w:numId w:val="1"/>
        </w:numPr>
        <w:jc w:val="both"/>
        <w:rPr>
          <w:rFonts w:ascii="Book Antiqua" w:hAnsi="Book Antiqua"/>
        </w:rPr>
      </w:pPr>
      <w:r w:rsidRPr="0021709A">
        <w:rPr>
          <w:rFonts w:ascii="Book Antiqua" w:hAnsi="Book Antiqua"/>
        </w:rPr>
        <w:t xml:space="preserve">The </w:t>
      </w:r>
      <w:r w:rsidR="00923FF1">
        <w:rPr>
          <w:rFonts w:ascii="Book Antiqua" w:hAnsi="Book Antiqua"/>
        </w:rPr>
        <w:t xml:space="preserve">First-tier Tribunal Judge made findings that, </w:t>
      </w:r>
      <w:r w:rsidRPr="0021709A">
        <w:rPr>
          <w:rFonts w:ascii="Book Antiqua" w:hAnsi="Book Antiqua"/>
        </w:rPr>
        <w:t xml:space="preserve">when the matter came before her, the appellant had had no contact with his family since he left home and, notwithstanding the presence of </w:t>
      </w:r>
      <w:proofErr w:type="gramStart"/>
      <w:r w:rsidRPr="0021709A">
        <w:rPr>
          <w:rFonts w:ascii="Book Antiqua" w:hAnsi="Book Antiqua"/>
        </w:rPr>
        <w:t>a number of</w:t>
      </w:r>
      <w:proofErr w:type="gramEnd"/>
      <w:r w:rsidRPr="0021709A">
        <w:rPr>
          <w:rFonts w:ascii="Book Antiqua" w:hAnsi="Book Antiqua"/>
        </w:rPr>
        <w:t xml:space="preserve"> relatives in </w:t>
      </w:r>
      <w:smartTag w:uri="urn:schemas-microsoft-com:office:smarttags" w:element="City">
        <w:smartTag w:uri="urn:schemas-microsoft-com:office:smarttags" w:element="place">
          <w:r w:rsidR="00923FF1">
            <w:rPr>
              <w:rFonts w:ascii="Book Antiqua" w:hAnsi="Book Antiqua"/>
            </w:rPr>
            <w:t>Kabul</w:t>
          </w:r>
        </w:smartTag>
      </w:smartTag>
      <w:r w:rsidRPr="0021709A">
        <w:rPr>
          <w:rFonts w:ascii="Book Antiqua" w:hAnsi="Book Antiqua"/>
        </w:rPr>
        <w:t>, including his mother and a brother, they had not been traced. Accordingly</w:t>
      </w:r>
      <w:r w:rsidR="00923FF1">
        <w:rPr>
          <w:rFonts w:ascii="Book Antiqua" w:hAnsi="Book Antiqua"/>
        </w:rPr>
        <w:t>,</w:t>
      </w:r>
      <w:r w:rsidRPr="0021709A">
        <w:rPr>
          <w:rFonts w:ascii="Book Antiqua" w:hAnsi="Book Antiqua"/>
        </w:rPr>
        <w:t xml:space="preserve"> on the hypothetical basis that he would be returned now</w:t>
      </w:r>
      <w:r w:rsidR="00923FF1">
        <w:rPr>
          <w:rFonts w:ascii="Book Antiqua" w:hAnsi="Book Antiqua"/>
        </w:rPr>
        <w:t>,</w:t>
      </w:r>
      <w:r w:rsidRPr="0021709A">
        <w:rPr>
          <w:rFonts w:ascii="Book Antiqua" w:hAnsi="Book Antiqua"/>
        </w:rPr>
        <w:t xml:space="preserve"> he must be entitled to humanitarian protection. As a child, the </w:t>
      </w:r>
      <w:smartTag w:uri="urn:schemas-microsoft-com:office:smarttags" w:element="country-region">
        <w:r w:rsidRPr="0021709A">
          <w:rPr>
            <w:rFonts w:ascii="Book Antiqua" w:hAnsi="Book Antiqua"/>
          </w:rPr>
          <w:t>United Kingdom</w:t>
        </w:r>
      </w:smartTag>
      <w:r w:rsidRPr="0021709A">
        <w:rPr>
          <w:rFonts w:ascii="Book Antiqua" w:hAnsi="Book Antiqua"/>
        </w:rPr>
        <w:t xml:space="preserve"> authorities could not properly return him without adequate reception facilities being available and the respondent was recorded by the judge in paragraph 48 </w:t>
      </w:r>
      <w:r w:rsidR="00923FF1">
        <w:rPr>
          <w:rFonts w:ascii="Book Antiqua" w:hAnsi="Book Antiqua"/>
        </w:rPr>
        <w:t>of the determination as</w:t>
      </w:r>
      <w:r w:rsidRPr="0021709A">
        <w:rPr>
          <w:rFonts w:ascii="Book Antiqua" w:hAnsi="Book Antiqua"/>
        </w:rPr>
        <w:t xml:space="preserve"> having no plan to return the appellant to </w:t>
      </w:r>
      <w:smartTag w:uri="urn:schemas-microsoft-com:office:smarttags" w:element="place">
        <w:smartTag w:uri="urn:schemas-microsoft-com:office:smarttags" w:element="country-region">
          <w:r w:rsidRPr="0021709A">
            <w:rPr>
              <w:rFonts w:ascii="Book Antiqua" w:hAnsi="Book Antiqua"/>
            </w:rPr>
            <w:t>Afghanistan</w:t>
          </w:r>
        </w:smartTag>
      </w:smartTag>
      <w:r w:rsidRPr="0021709A">
        <w:rPr>
          <w:rFonts w:ascii="Book Antiqua" w:hAnsi="Book Antiqua"/>
        </w:rPr>
        <w:t xml:space="preserve"> as she accepted there was no evidence of reception facilities being available to the appellant.</w:t>
      </w:r>
    </w:p>
    <w:p w:rsidR="00923FF1" w:rsidRDefault="00923FF1" w:rsidP="00923FF1">
      <w:pPr>
        <w:jc w:val="both"/>
        <w:rPr>
          <w:rFonts w:ascii="Book Antiqua" w:hAnsi="Book Antiqua"/>
        </w:rPr>
      </w:pPr>
    </w:p>
    <w:p w:rsidR="00AD6864" w:rsidRDefault="00AD6864" w:rsidP="00923FF1">
      <w:pPr>
        <w:numPr>
          <w:ilvl w:val="0"/>
          <w:numId w:val="1"/>
        </w:numPr>
        <w:jc w:val="both"/>
        <w:rPr>
          <w:rFonts w:ascii="Book Antiqua" w:hAnsi="Book Antiqua"/>
        </w:rPr>
      </w:pPr>
      <w:r w:rsidRPr="0021709A">
        <w:rPr>
          <w:rFonts w:ascii="Book Antiqua" w:hAnsi="Book Antiqua"/>
        </w:rPr>
        <w:t xml:space="preserve"> </w:t>
      </w:r>
      <w:proofErr w:type="gramStart"/>
      <w:r w:rsidRPr="0021709A">
        <w:rPr>
          <w:rFonts w:ascii="Book Antiqua" w:hAnsi="Book Antiqua"/>
        </w:rPr>
        <w:t>On the basis of</w:t>
      </w:r>
      <w:proofErr w:type="gramEnd"/>
      <w:r w:rsidRPr="0021709A">
        <w:rPr>
          <w:rFonts w:ascii="Book Antiqua" w:hAnsi="Book Antiqua"/>
        </w:rPr>
        <w:t xml:space="preserve"> these findings of fact</w:t>
      </w:r>
      <w:r w:rsidR="006F7408">
        <w:rPr>
          <w:rFonts w:ascii="Book Antiqua" w:hAnsi="Book Antiqua"/>
        </w:rPr>
        <w:t>,</w:t>
      </w:r>
      <w:r w:rsidRPr="0021709A">
        <w:rPr>
          <w:rFonts w:ascii="Book Antiqua" w:hAnsi="Book Antiqua"/>
        </w:rPr>
        <w:t xml:space="preserve"> which are not challenged by the Secretary of State in the grounds of appeal</w:t>
      </w:r>
      <w:r w:rsidR="00923FF1">
        <w:rPr>
          <w:rFonts w:ascii="Book Antiqua" w:hAnsi="Book Antiqua"/>
        </w:rPr>
        <w:t>,</w:t>
      </w:r>
      <w:r w:rsidRPr="0021709A">
        <w:rPr>
          <w:rFonts w:ascii="Book Antiqua" w:hAnsi="Book Antiqua"/>
        </w:rPr>
        <w:t xml:space="preserve"> there can be no answer to the claim that a child would face harm. Such an outcome arises regardless </w:t>
      </w:r>
      <w:r w:rsidRPr="0021709A">
        <w:rPr>
          <w:rFonts w:ascii="Book Antiqua" w:hAnsi="Book Antiqua"/>
        </w:rPr>
        <w:lastRenderedPageBreak/>
        <w:t xml:space="preserve">of whether his family were wealthy or that there are medical facilities available in </w:t>
      </w:r>
      <w:smartTag w:uri="urn:schemas-microsoft-com:office:smarttags" w:element="place">
        <w:smartTag w:uri="urn:schemas-microsoft-com:office:smarttags" w:element="country-region">
          <w:r w:rsidRPr="0021709A">
            <w:rPr>
              <w:rFonts w:ascii="Book Antiqua" w:hAnsi="Book Antiqua"/>
            </w:rPr>
            <w:t>Afghanistan</w:t>
          </w:r>
        </w:smartTag>
      </w:smartTag>
      <w:r w:rsidRPr="0021709A">
        <w:rPr>
          <w:rFonts w:ascii="Book Antiqua" w:hAnsi="Book Antiqua"/>
        </w:rPr>
        <w:t xml:space="preserve"> to treat those with mental health difficulties</w:t>
      </w:r>
      <w:r w:rsidR="006F7408">
        <w:rPr>
          <w:rFonts w:ascii="Book Antiqua" w:hAnsi="Book Antiqua"/>
        </w:rPr>
        <w:t>, the matters raised by the Secretary of State in the grounds of appeal</w:t>
      </w:r>
      <w:r w:rsidRPr="0021709A">
        <w:rPr>
          <w:rFonts w:ascii="Book Antiqua" w:hAnsi="Book Antiqua"/>
        </w:rPr>
        <w:t>. Th</w:t>
      </w:r>
      <w:r w:rsidR="006F7408">
        <w:rPr>
          <w:rFonts w:ascii="Book Antiqua" w:hAnsi="Book Antiqua"/>
        </w:rPr>
        <w:t xml:space="preserve">ose were </w:t>
      </w:r>
      <w:r w:rsidRPr="0021709A">
        <w:rPr>
          <w:rFonts w:ascii="Book Antiqua" w:hAnsi="Book Antiqua"/>
        </w:rPr>
        <w:t>not the issue</w:t>
      </w:r>
      <w:r w:rsidR="006F7408">
        <w:rPr>
          <w:rFonts w:ascii="Book Antiqua" w:hAnsi="Book Antiqua"/>
        </w:rPr>
        <w:t>s</w:t>
      </w:r>
      <w:r w:rsidRPr="0021709A">
        <w:rPr>
          <w:rFonts w:ascii="Book Antiqua" w:hAnsi="Book Antiqua"/>
        </w:rPr>
        <w:t xml:space="preserve">. </w:t>
      </w:r>
    </w:p>
    <w:p w:rsidR="00923FF1" w:rsidRDefault="00923FF1" w:rsidP="00923FF1">
      <w:pPr>
        <w:jc w:val="both"/>
        <w:rPr>
          <w:rFonts w:ascii="Book Antiqua" w:hAnsi="Book Antiqua"/>
        </w:rPr>
      </w:pPr>
    </w:p>
    <w:p w:rsidR="003C3697" w:rsidRDefault="00AD6864" w:rsidP="00923FF1">
      <w:pPr>
        <w:numPr>
          <w:ilvl w:val="0"/>
          <w:numId w:val="1"/>
        </w:numPr>
        <w:jc w:val="both"/>
        <w:rPr>
          <w:rFonts w:ascii="Book Antiqua" w:hAnsi="Book Antiqua"/>
        </w:rPr>
      </w:pPr>
      <w:r w:rsidRPr="0021709A">
        <w:rPr>
          <w:rFonts w:ascii="Book Antiqua" w:hAnsi="Book Antiqua"/>
        </w:rPr>
        <w:t>As far as I can see, the grant of discretionary leave whilst the appellant is a minor is</w:t>
      </w:r>
      <w:proofErr w:type="gramStart"/>
      <w:r w:rsidRPr="0021709A">
        <w:rPr>
          <w:rFonts w:ascii="Book Antiqua" w:hAnsi="Book Antiqua"/>
        </w:rPr>
        <w:t>, in essence, the</w:t>
      </w:r>
      <w:proofErr w:type="gramEnd"/>
      <w:r w:rsidRPr="0021709A">
        <w:rPr>
          <w:rFonts w:ascii="Book Antiqua" w:hAnsi="Book Antiqua"/>
        </w:rPr>
        <w:t xml:space="preserve"> same as a grant of humanitarian protection. I was not told the basis upon which the Secretary of State has a duty in law to provide a specific period of protection and</w:t>
      </w:r>
      <w:r w:rsidR="00923FF1">
        <w:rPr>
          <w:rFonts w:ascii="Book Antiqua" w:hAnsi="Book Antiqua"/>
        </w:rPr>
        <w:t>,</w:t>
      </w:r>
      <w:r w:rsidRPr="0021709A">
        <w:rPr>
          <w:rFonts w:ascii="Book Antiqua" w:hAnsi="Book Antiqua"/>
        </w:rPr>
        <w:t xml:space="preserve"> if she does so</w:t>
      </w:r>
      <w:r w:rsidR="00923FF1">
        <w:rPr>
          <w:rFonts w:ascii="Book Antiqua" w:hAnsi="Book Antiqua"/>
        </w:rPr>
        <w:t>,</w:t>
      </w:r>
      <w:r w:rsidRPr="0021709A">
        <w:rPr>
          <w:rFonts w:ascii="Book Antiqua" w:hAnsi="Book Antiqua"/>
        </w:rPr>
        <w:t xml:space="preserve"> that may be a matter of her own choice. If the reason that the appellant is entitled to humanitarian protection is because he is a minor, then on his ceasing to be a minor the entitlement to humanitarian protection would </w:t>
      </w:r>
      <w:r w:rsidR="00923FF1">
        <w:rPr>
          <w:rFonts w:ascii="Book Antiqua" w:hAnsi="Book Antiqua"/>
        </w:rPr>
        <w:t xml:space="preserve">logically </w:t>
      </w:r>
      <w:r w:rsidRPr="0021709A">
        <w:rPr>
          <w:rFonts w:ascii="Book Antiqua" w:hAnsi="Book Antiqua"/>
        </w:rPr>
        <w:t xml:space="preserve">be at an end. For these reasons, I am unable to see why the Secretary of State is averse to granting humanitarian protection on the basis that the appellant would suffer serious harm when she has herself granted the appellant discretionary leave </w:t>
      </w:r>
      <w:r w:rsidR="003C3697" w:rsidRPr="0021709A">
        <w:rPr>
          <w:rFonts w:ascii="Book Antiqua" w:hAnsi="Book Antiqua"/>
        </w:rPr>
        <w:t xml:space="preserve">on the basis that he is an unaccompanied minor and would suffer harm, presumably serious harm, were that discretionary leave not to have been granted. </w:t>
      </w:r>
    </w:p>
    <w:p w:rsidR="00923FF1" w:rsidRDefault="00923FF1" w:rsidP="00923FF1">
      <w:pPr>
        <w:jc w:val="both"/>
        <w:rPr>
          <w:rFonts w:ascii="Book Antiqua" w:hAnsi="Book Antiqua"/>
        </w:rPr>
      </w:pPr>
    </w:p>
    <w:p w:rsidR="003156CC" w:rsidRDefault="003C3697" w:rsidP="00923FF1">
      <w:pPr>
        <w:numPr>
          <w:ilvl w:val="0"/>
          <w:numId w:val="1"/>
        </w:numPr>
        <w:jc w:val="both"/>
        <w:rPr>
          <w:rFonts w:ascii="Book Antiqua" w:hAnsi="Book Antiqua"/>
        </w:rPr>
      </w:pPr>
      <w:r w:rsidRPr="0021709A">
        <w:rPr>
          <w:rFonts w:ascii="Book Antiqua" w:hAnsi="Book Antiqua"/>
        </w:rPr>
        <w:t xml:space="preserve">I emphasise that this is not an invitation to the Secretary of State to remove the appellant on the day he reaches 18. There are no bright lines between a child aged 17 and 11 months and an adult aged 18 and a week. However, it will be at that stage that the real decisions </w:t>
      </w:r>
      <w:proofErr w:type="gramStart"/>
      <w:r w:rsidRPr="0021709A">
        <w:rPr>
          <w:rFonts w:ascii="Book Antiqua" w:hAnsi="Book Antiqua"/>
        </w:rPr>
        <w:t>have to</w:t>
      </w:r>
      <w:proofErr w:type="gramEnd"/>
      <w:r w:rsidRPr="0021709A">
        <w:rPr>
          <w:rFonts w:ascii="Book Antiqua" w:hAnsi="Book Antiqua"/>
        </w:rPr>
        <w:t xml:space="preserve"> be made. If, of course, the Secretary of State is bound by a policy that anyone receiving humanitarian protection must be granted a period of at least three or four years, that is the consequence of the respondent</w:t>
      </w:r>
      <w:r w:rsidR="00923FF1">
        <w:rPr>
          <w:rFonts w:ascii="Book Antiqua" w:hAnsi="Book Antiqua"/>
        </w:rPr>
        <w:t>’</w:t>
      </w:r>
      <w:r w:rsidRPr="0021709A">
        <w:rPr>
          <w:rFonts w:ascii="Book Antiqua" w:hAnsi="Book Antiqua"/>
        </w:rPr>
        <w:t xml:space="preserve">s own policies. </w:t>
      </w:r>
      <w:r w:rsidR="00923FF1">
        <w:rPr>
          <w:rFonts w:ascii="Book Antiqua" w:hAnsi="Book Antiqua"/>
        </w:rPr>
        <w:t>Such a</w:t>
      </w:r>
      <w:r w:rsidRPr="0021709A">
        <w:rPr>
          <w:rFonts w:ascii="Book Antiqua" w:hAnsi="Book Antiqua"/>
        </w:rPr>
        <w:t xml:space="preserve"> policy would not necessarily reflect the fact that the recipient does not require humanitarian protection for such a long period.</w:t>
      </w:r>
    </w:p>
    <w:p w:rsidR="00923FF1" w:rsidRDefault="00923FF1" w:rsidP="00923FF1">
      <w:pPr>
        <w:jc w:val="both"/>
        <w:rPr>
          <w:rFonts w:ascii="Book Antiqua" w:hAnsi="Book Antiqua"/>
        </w:rPr>
      </w:pPr>
    </w:p>
    <w:p w:rsidR="003156CC" w:rsidRDefault="00923FF1" w:rsidP="00923FF1">
      <w:pPr>
        <w:numPr>
          <w:ilvl w:val="0"/>
          <w:numId w:val="1"/>
        </w:numPr>
        <w:jc w:val="both"/>
        <w:rPr>
          <w:rFonts w:ascii="Book Antiqua" w:hAnsi="Book Antiqua"/>
        </w:rPr>
      </w:pPr>
      <w:r>
        <w:rPr>
          <w:rFonts w:ascii="Book Antiqua" w:hAnsi="Book Antiqua"/>
        </w:rPr>
        <w:t>The First-tier Tribunal J</w:t>
      </w:r>
      <w:r w:rsidR="003C3697" w:rsidRPr="0021709A">
        <w:rPr>
          <w:rFonts w:ascii="Book Antiqua" w:hAnsi="Book Antiqua"/>
        </w:rPr>
        <w:t>udge was entitled to consider the appellant’s situation as it stood at the date of the hearing; indeed, she was required to do so. I am not satisfied her decision was wrong in law.</w:t>
      </w:r>
    </w:p>
    <w:p w:rsidR="00A97AB7" w:rsidRDefault="00A97AB7" w:rsidP="00A97AB7">
      <w:pPr>
        <w:jc w:val="both"/>
        <w:rPr>
          <w:rFonts w:ascii="Book Antiqua" w:hAnsi="Book Antiqua"/>
        </w:rPr>
      </w:pPr>
    </w:p>
    <w:p w:rsidR="003C3697" w:rsidRPr="0021709A" w:rsidRDefault="003C3697" w:rsidP="0021709A">
      <w:pPr>
        <w:ind w:left="360"/>
        <w:jc w:val="both"/>
        <w:rPr>
          <w:rFonts w:ascii="Book Antiqua" w:hAnsi="Book Antiqua"/>
          <w:u w:val="single"/>
        </w:rPr>
      </w:pPr>
      <w:r w:rsidRPr="0021709A">
        <w:rPr>
          <w:rFonts w:ascii="Book Antiqua" w:hAnsi="Book Antiqua"/>
          <w:u w:val="single"/>
        </w:rPr>
        <w:t>DECISION</w:t>
      </w:r>
    </w:p>
    <w:p w:rsidR="00A97AB7" w:rsidRDefault="00A97AB7" w:rsidP="0021709A">
      <w:pPr>
        <w:ind w:left="360"/>
        <w:jc w:val="both"/>
        <w:rPr>
          <w:rFonts w:ascii="Book Antiqua" w:hAnsi="Book Antiqua"/>
          <w:u w:val="single"/>
        </w:rPr>
      </w:pPr>
    </w:p>
    <w:p w:rsidR="003C3697" w:rsidRDefault="00A97AB7" w:rsidP="0021709A">
      <w:pPr>
        <w:ind w:left="360"/>
        <w:jc w:val="both"/>
        <w:rPr>
          <w:rFonts w:ascii="Book Antiqua" w:hAnsi="Book Antiqua"/>
        </w:rPr>
      </w:pPr>
      <w:r w:rsidRPr="00A97AB7">
        <w:rPr>
          <w:rFonts w:ascii="Book Antiqua" w:hAnsi="Book Antiqua"/>
        </w:rPr>
        <w:t xml:space="preserve">(i) </w:t>
      </w:r>
      <w:r>
        <w:rPr>
          <w:rFonts w:ascii="Book Antiqua" w:hAnsi="Book Antiqua"/>
        </w:rPr>
        <w:t xml:space="preserve">  </w:t>
      </w:r>
      <w:r w:rsidRPr="00A97AB7">
        <w:rPr>
          <w:rFonts w:ascii="Book Antiqua" w:hAnsi="Book Antiqua"/>
        </w:rPr>
        <w:t>T</w:t>
      </w:r>
      <w:r w:rsidR="003C3697" w:rsidRPr="00A97AB7">
        <w:rPr>
          <w:rFonts w:ascii="Book Antiqua" w:hAnsi="Book Antiqua"/>
        </w:rPr>
        <w:t xml:space="preserve">he </w:t>
      </w:r>
      <w:r>
        <w:rPr>
          <w:rFonts w:ascii="Book Antiqua" w:hAnsi="Book Antiqua"/>
        </w:rPr>
        <w:t xml:space="preserve">First-tier Tribunal Judge </w:t>
      </w:r>
      <w:r w:rsidR="003C3697" w:rsidRPr="00A97AB7">
        <w:rPr>
          <w:rFonts w:ascii="Book Antiqua" w:hAnsi="Book Antiqua"/>
        </w:rPr>
        <w:t>made no error of law</w:t>
      </w:r>
      <w:r>
        <w:rPr>
          <w:rFonts w:ascii="Book Antiqua" w:hAnsi="Book Antiqua"/>
        </w:rPr>
        <w:t xml:space="preserve"> in her decision</w:t>
      </w:r>
      <w:r w:rsidR="003C3697" w:rsidRPr="00A97AB7">
        <w:rPr>
          <w:rFonts w:ascii="Book Antiqua" w:hAnsi="Book Antiqua"/>
        </w:rPr>
        <w:t>.</w:t>
      </w:r>
    </w:p>
    <w:p w:rsidR="00A97AB7" w:rsidRDefault="00A97AB7" w:rsidP="0021709A">
      <w:pPr>
        <w:ind w:left="360"/>
        <w:jc w:val="both"/>
        <w:rPr>
          <w:rFonts w:ascii="Book Antiqua" w:hAnsi="Book Antiqua"/>
        </w:rPr>
      </w:pPr>
      <w:r>
        <w:rPr>
          <w:rFonts w:ascii="Book Antiqua" w:hAnsi="Book Antiqua"/>
        </w:rPr>
        <w:t>(ii)  The appeal of the Secretary of State against that decision is dismissed.</w:t>
      </w:r>
    </w:p>
    <w:p w:rsidR="003C3697" w:rsidRDefault="00A97AB7" w:rsidP="0021709A">
      <w:pPr>
        <w:ind w:left="360"/>
        <w:jc w:val="both"/>
        <w:rPr>
          <w:rFonts w:ascii="Book Antiqua" w:hAnsi="Book Antiqua"/>
        </w:rPr>
      </w:pPr>
      <w:bookmarkStart w:id="0" w:name="_GoBack"/>
      <w:bookmarkEnd w:id="0"/>
      <w:r>
        <w:rPr>
          <w:rFonts w:ascii="Book Antiqua" w:hAnsi="Book Antiqua"/>
        </w:rPr>
        <w:t>(iii) The determination of the F</w:t>
      </w:r>
      <w:r w:rsidR="003C3697" w:rsidRPr="00A97AB7">
        <w:rPr>
          <w:rFonts w:ascii="Book Antiqua" w:hAnsi="Book Antiqua"/>
        </w:rPr>
        <w:t>irst-tier Tribunal shall stand.</w:t>
      </w:r>
    </w:p>
    <w:p w:rsidR="00A97AB7" w:rsidRDefault="00A97AB7" w:rsidP="0021709A">
      <w:pPr>
        <w:ind w:left="360"/>
        <w:jc w:val="both"/>
        <w:rPr>
          <w:rFonts w:ascii="Book Antiqua" w:hAnsi="Book Antiqua"/>
        </w:rPr>
      </w:pPr>
    </w:p>
    <w:p w:rsidR="00A97AB7" w:rsidRDefault="00A97AB7" w:rsidP="00A97AB7">
      <w:pPr>
        <w:ind w:left="360"/>
        <w:jc w:val="right"/>
        <w:rPr>
          <w:rFonts w:ascii="Book Antiqua" w:hAnsi="Book Antiqua"/>
        </w:rPr>
      </w:pPr>
    </w:p>
    <w:p w:rsidR="00A97AB7" w:rsidRDefault="00A97AB7" w:rsidP="00A97AB7">
      <w:pPr>
        <w:ind w:left="360"/>
        <w:jc w:val="right"/>
        <w:rPr>
          <w:rFonts w:ascii="Book Antiqua" w:hAnsi="Book Antiqua"/>
        </w:rPr>
      </w:pPr>
    </w:p>
    <w:p w:rsidR="00A97AB7" w:rsidRDefault="00A97AB7" w:rsidP="00A97AB7">
      <w:pPr>
        <w:ind w:left="360"/>
        <w:jc w:val="right"/>
        <w:rPr>
          <w:rFonts w:ascii="Book Antiqua" w:hAnsi="Book Antiqua"/>
        </w:rPr>
      </w:pPr>
    </w:p>
    <w:p w:rsidR="00A97AB7" w:rsidRDefault="00A97AB7" w:rsidP="00A97AB7">
      <w:pPr>
        <w:ind w:left="360"/>
        <w:jc w:val="right"/>
        <w:rPr>
          <w:rFonts w:ascii="Book Antiqua" w:hAnsi="Book Antiqua"/>
        </w:rPr>
      </w:pPr>
    </w:p>
    <w:p w:rsidR="00A97AB7" w:rsidRDefault="00A97AB7" w:rsidP="00A97AB7">
      <w:pPr>
        <w:ind w:left="360"/>
        <w:jc w:val="right"/>
        <w:rPr>
          <w:rFonts w:ascii="Book Antiqua" w:hAnsi="Book Antiqua"/>
        </w:rPr>
      </w:pPr>
      <w:r>
        <w:rPr>
          <w:rFonts w:ascii="Book Antiqua" w:hAnsi="Book Antiqua"/>
        </w:rPr>
        <w:t>ANDREW JORDAN</w:t>
      </w:r>
    </w:p>
    <w:p w:rsidR="00A97AB7" w:rsidRPr="00A97AB7" w:rsidRDefault="00A97AB7" w:rsidP="00A97AB7">
      <w:pPr>
        <w:ind w:left="360"/>
        <w:jc w:val="right"/>
        <w:rPr>
          <w:rFonts w:ascii="Book Antiqua" w:hAnsi="Book Antiqua"/>
        </w:rPr>
      </w:pPr>
      <w:r>
        <w:rPr>
          <w:rFonts w:ascii="Book Antiqua" w:hAnsi="Book Antiqua"/>
        </w:rPr>
        <w:t xml:space="preserve">DEPUTY UPPER TRIBUNAL JUDGE </w:t>
      </w:r>
    </w:p>
    <w:sectPr w:rsidR="00A97AB7" w:rsidRPr="00A97AB7" w:rsidSect="005453CB">
      <w:headerReference w:type="default" r:id="rId8"/>
      <w:footerReference w:type="even" r:id="rId9"/>
      <w:footerReference w:type="default" r:id="rId10"/>
      <w:footerReference w:type="first" r:id="rId11"/>
      <w:pgSz w:w="11906" w:h="16838"/>
      <w:pgMar w:top="426"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9EB" w:rsidRDefault="008E69EB">
      <w:r>
        <w:separator/>
      </w:r>
    </w:p>
  </w:endnote>
  <w:endnote w:type="continuationSeparator" w:id="0">
    <w:p w:rsidR="008E69EB" w:rsidRDefault="008E6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408" w:rsidRDefault="006F7408" w:rsidP="006F740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F7408" w:rsidRDefault="006F74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554" w:rsidRPr="005453CB" w:rsidRDefault="00F81554">
    <w:pPr>
      <w:pStyle w:val="Footer"/>
      <w:jc w:val="center"/>
      <w:rPr>
        <w:rFonts w:ascii="Book Antiqua" w:hAnsi="Book Antiqua"/>
      </w:rPr>
    </w:pPr>
    <w:r w:rsidRPr="005453CB">
      <w:rPr>
        <w:rFonts w:ascii="Book Antiqua" w:hAnsi="Book Antiqua"/>
      </w:rPr>
      <w:fldChar w:fldCharType="begin"/>
    </w:r>
    <w:r w:rsidRPr="005453CB">
      <w:rPr>
        <w:rFonts w:ascii="Book Antiqua" w:hAnsi="Book Antiqua"/>
      </w:rPr>
      <w:instrText xml:space="preserve"> PAGE   \* MERGEFORMAT </w:instrText>
    </w:r>
    <w:r w:rsidRPr="005453CB">
      <w:rPr>
        <w:rFonts w:ascii="Book Antiqua" w:hAnsi="Book Antiqua"/>
      </w:rPr>
      <w:fldChar w:fldCharType="separate"/>
    </w:r>
    <w:r w:rsidR="005D3EEC">
      <w:rPr>
        <w:rFonts w:ascii="Book Antiqua" w:hAnsi="Book Antiqua"/>
        <w:noProof/>
      </w:rPr>
      <w:t>4</w:t>
    </w:r>
    <w:r w:rsidRPr="005453CB">
      <w:rPr>
        <w:rFonts w:ascii="Book Antiqua" w:hAnsi="Book Antiqua"/>
        <w:noProof/>
      </w:rPr>
      <w:fldChar w:fldCharType="end"/>
    </w:r>
  </w:p>
  <w:p w:rsidR="006F7408" w:rsidRPr="00A97AB7" w:rsidRDefault="006F7408" w:rsidP="00A97AB7">
    <w:pPr>
      <w:pStyle w:val="Footer"/>
      <w:jc w:val="center"/>
      <w:rPr>
        <w:rFonts w:ascii="Book Antiqua" w:hAnsi="Book Antiqua"/>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554" w:rsidRPr="005500EF" w:rsidRDefault="00F81554" w:rsidP="00F81554">
    <w:pPr>
      <w:pStyle w:val="Footer"/>
      <w:jc w:val="center"/>
      <w:rPr>
        <w:rFonts w:ascii="Book Antiqua" w:hAnsi="Book Antiqua"/>
        <w:b/>
      </w:rPr>
    </w:pPr>
    <w:r w:rsidRPr="005500EF">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9EB" w:rsidRDefault="008E69EB">
      <w:r>
        <w:separator/>
      </w:r>
    </w:p>
  </w:footnote>
  <w:footnote w:type="continuationSeparator" w:id="0">
    <w:p w:rsidR="008E69EB" w:rsidRDefault="008E6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408" w:rsidRDefault="005453CB" w:rsidP="00A97AB7">
    <w:pPr>
      <w:pStyle w:val="Header"/>
      <w:jc w:val="right"/>
      <w:rPr>
        <w:rFonts w:ascii="Book Antiqua" w:hAnsi="Book Antiqua"/>
        <w:sz w:val="16"/>
        <w:szCs w:val="16"/>
      </w:rPr>
    </w:pPr>
    <w:r>
      <w:rPr>
        <w:rFonts w:ascii="Book Antiqua" w:hAnsi="Book Antiqua"/>
        <w:sz w:val="16"/>
        <w:szCs w:val="16"/>
      </w:rPr>
      <w:t xml:space="preserve"> Appeal Number: </w:t>
    </w:r>
    <w:r w:rsidR="006F7408" w:rsidRPr="005453CB">
      <w:rPr>
        <w:rFonts w:ascii="Book Antiqua" w:hAnsi="Book Antiqua"/>
        <w:sz w:val="16"/>
        <w:szCs w:val="16"/>
      </w:rPr>
      <w:t>PA/01260/2018</w:t>
    </w:r>
  </w:p>
  <w:p w:rsidR="005453CB" w:rsidRPr="005453CB" w:rsidRDefault="005453CB" w:rsidP="00A97AB7">
    <w:pPr>
      <w:pStyle w:val="Header"/>
      <w:jc w:val="right"/>
      <w:rPr>
        <w:rFonts w:ascii="Book Antiqua" w:hAnsi="Book Antiqu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264D5"/>
    <w:multiLevelType w:val="hybridMultilevel"/>
    <w:tmpl w:val="0CD23D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5DD7F4C-5AFE-4600-AF5C-1789AB5A747D}"/>
    <w:docVar w:name="dgnword-eventsink" w:val="128238480"/>
  </w:docVars>
  <w:rsids>
    <w:rsidRoot w:val="00EC5330"/>
    <w:rsid w:val="00024BCB"/>
    <w:rsid w:val="00066B15"/>
    <w:rsid w:val="0021709A"/>
    <w:rsid w:val="00254BDF"/>
    <w:rsid w:val="002A2965"/>
    <w:rsid w:val="002C00D0"/>
    <w:rsid w:val="003156CC"/>
    <w:rsid w:val="003611B2"/>
    <w:rsid w:val="003C3697"/>
    <w:rsid w:val="00460F8C"/>
    <w:rsid w:val="00542A06"/>
    <w:rsid w:val="005453CB"/>
    <w:rsid w:val="005500EF"/>
    <w:rsid w:val="005D3EEC"/>
    <w:rsid w:val="006F7408"/>
    <w:rsid w:val="008E69EB"/>
    <w:rsid w:val="00923FF1"/>
    <w:rsid w:val="009B0AB3"/>
    <w:rsid w:val="00A344E5"/>
    <w:rsid w:val="00A56E4A"/>
    <w:rsid w:val="00A97AB7"/>
    <w:rsid w:val="00AD6864"/>
    <w:rsid w:val="00EC5330"/>
    <w:rsid w:val="00F815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6518E41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C533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97AB7"/>
    <w:pPr>
      <w:tabs>
        <w:tab w:val="center" w:pos="4153"/>
        <w:tab w:val="right" w:pos="8306"/>
      </w:tabs>
    </w:pPr>
  </w:style>
  <w:style w:type="paragraph" w:styleId="Footer">
    <w:name w:val="footer"/>
    <w:basedOn w:val="Normal"/>
    <w:link w:val="FooterChar"/>
    <w:uiPriority w:val="99"/>
    <w:rsid w:val="00A97AB7"/>
    <w:pPr>
      <w:tabs>
        <w:tab w:val="center" w:pos="4153"/>
        <w:tab w:val="right" w:pos="8306"/>
      </w:tabs>
    </w:pPr>
  </w:style>
  <w:style w:type="character" w:styleId="PageNumber">
    <w:name w:val="page number"/>
    <w:basedOn w:val="DefaultParagraphFont"/>
    <w:rsid w:val="00A97AB7"/>
  </w:style>
  <w:style w:type="character" w:customStyle="1" w:styleId="FooterChar">
    <w:name w:val="Footer Char"/>
    <w:link w:val="Footer"/>
    <w:uiPriority w:val="99"/>
    <w:rsid w:val="00F8155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44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1526</Words>
  <Characters>7336</Characters>
  <Application>Microsoft Office Word</Application>
  <DocSecurity>0</DocSecurity>
  <Lines>61</Lines>
  <Paragraphs>17</Paragraphs>
  <ScaleCrop>false</ScaleCrop>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2018-06-13T14:22:00Z</dcterms:created>
  <dcterms:modified xsi:type="dcterms:W3CDTF">2018-06-13T14:22:00Z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