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9621F6" w:rsidP="008A6059">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4704BA"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0D23BC">
        <w:rPr>
          <w:rFonts w:ascii="Book Antiqua" w:hAnsi="Book Antiqua" w:cs="Arial"/>
          <w:b/>
          <w:color w:val="000000"/>
        </w:rPr>
        <w:t xml:space="preserve">   </w:t>
      </w:r>
      <w:proofErr w:type="gramEnd"/>
      <w:r w:rsidR="000D23BC">
        <w:rPr>
          <w:rFonts w:ascii="Book Antiqua" w:hAnsi="Book Antiqua" w:cs="Arial"/>
          <w:b/>
          <w:color w:val="000000"/>
        </w:rPr>
        <w:t xml:space="preserve">                     </w:t>
      </w:r>
      <w:r w:rsidR="00B3524D" w:rsidRPr="000D23BC">
        <w:rPr>
          <w:rFonts w:ascii="Book Antiqua" w:hAnsi="Book Antiqua" w:cs="Arial"/>
          <w:b/>
          <w:color w:val="000000"/>
        </w:rPr>
        <w:t>Appeal Number</w:t>
      </w:r>
      <w:r w:rsidR="00D53769" w:rsidRPr="000D23BC">
        <w:rPr>
          <w:rFonts w:ascii="Book Antiqua" w:hAnsi="Book Antiqua" w:cs="Arial"/>
          <w:b/>
          <w:color w:val="000000"/>
        </w:rPr>
        <w:t>:</w:t>
      </w:r>
      <w:r w:rsidR="00B3524D" w:rsidRPr="000D23BC">
        <w:rPr>
          <w:rFonts w:ascii="Book Antiqua" w:hAnsi="Book Antiqua" w:cs="Arial"/>
          <w:b/>
          <w:color w:val="000000"/>
        </w:rPr>
        <w:t xml:space="preserve"> </w:t>
      </w:r>
      <w:r w:rsidR="004704BA" w:rsidRPr="000D23BC">
        <w:rPr>
          <w:rFonts w:ascii="Book Antiqua" w:hAnsi="Book Antiqua" w:cs="Arial"/>
          <w:b/>
          <w:caps/>
          <w:color w:val="000000"/>
        </w:rPr>
        <w:t>PA/01420/2017</w:t>
      </w:r>
    </w:p>
    <w:p w:rsidR="00C345E1" w:rsidRPr="009B7433" w:rsidRDefault="00C345E1" w:rsidP="00666795">
      <w:pP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666795">
      <w:pP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FF38FB" w:rsidTr="000D23BC">
        <w:tc>
          <w:tcPr>
            <w:tcW w:w="5387" w:type="dxa"/>
            <w:shd w:val="clear" w:color="auto" w:fill="auto"/>
          </w:tcPr>
          <w:p w:rsidR="00D22636" w:rsidRPr="00FF38FB" w:rsidRDefault="00D22636" w:rsidP="00FF38FB">
            <w:pPr>
              <w:jc w:val="both"/>
              <w:rPr>
                <w:rFonts w:ascii="Book Antiqua" w:hAnsi="Book Antiqua" w:cs="Arial"/>
                <w:b/>
              </w:rPr>
            </w:pPr>
            <w:r w:rsidRPr="00FF38FB">
              <w:rPr>
                <w:rFonts w:ascii="Book Antiqua" w:hAnsi="Book Antiqua" w:cs="Arial"/>
                <w:b/>
              </w:rPr>
              <w:t xml:space="preserve">Heard at </w:t>
            </w:r>
            <w:r w:rsidR="00CF62DF" w:rsidRPr="00FF38FB">
              <w:rPr>
                <w:rFonts w:ascii="Book Antiqua" w:hAnsi="Book Antiqua" w:cs="Arial"/>
                <w:b/>
              </w:rPr>
              <w:t>Field House</w:t>
            </w:r>
          </w:p>
        </w:tc>
        <w:tc>
          <w:tcPr>
            <w:tcW w:w="4621" w:type="dxa"/>
            <w:shd w:val="clear" w:color="auto" w:fill="auto"/>
          </w:tcPr>
          <w:p w:rsidR="00D22636" w:rsidRPr="00FF38FB" w:rsidRDefault="00D949B7" w:rsidP="00FF38FB">
            <w:pPr>
              <w:jc w:val="both"/>
              <w:rPr>
                <w:rFonts w:ascii="Book Antiqua" w:hAnsi="Book Antiqua" w:cs="Arial"/>
                <w:b/>
                <w:color w:val="000000"/>
              </w:rPr>
            </w:pPr>
            <w:r w:rsidRPr="00FF38FB">
              <w:rPr>
                <w:rFonts w:ascii="Book Antiqua" w:hAnsi="Book Antiqua" w:cs="Arial"/>
                <w:b/>
                <w:color w:val="000000"/>
              </w:rPr>
              <w:t>Decision &amp; Reasons</w:t>
            </w:r>
            <w:r w:rsidR="00283659" w:rsidRPr="00FF38FB">
              <w:rPr>
                <w:rFonts w:ascii="Book Antiqua" w:hAnsi="Book Antiqua" w:cs="Arial"/>
                <w:b/>
                <w:color w:val="000000"/>
              </w:rPr>
              <w:t xml:space="preserve"> Promulgated</w:t>
            </w:r>
          </w:p>
        </w:tc>
      </w:tr>
      <w:tr w:rsidR="00D22636" w:rsidRPr="00FF38FB" w:rsidTr="000D23BC">
        <w:tc>
          <w:tcPr>
            <w:tcW w:w="5387" w:type="dxa"/>
            <w:shd w:val="clear" w:color="auto" w:fill="auto"/>
          </w:tcPr>
          <w:p w:rsidR="00D22636" w:rsidRPr="00FF38FB" w:rsidRDefault="00D22636" w:rsidP="00FF38FB">
            <w:pPr>
              <w:jc w:val="both"/>
              <w:rPr>
                <w:rFonts w:ascii="Book Antiqua" w:hAnsi="Book Antiqua" w:cs="Arial"/>
                <w:b/>
              </w:rPr>
            </w:pPr>
            <w:r w:rsidRPr="00FF38FB">
              <w:rPr>
                <w:rFonts w:ascii="Book Antiqua" w:hAnsi="Book Antiqua" w:cs="Arial"/>
                <w:b/>
              </w:rPr>
              <w:t xml:space="preserve">On </w:t>
            </w:r>
            <w:r w:rsidR="00CF62DF" w:rsidRPr="00FF38FB">
              <w:rPr>
                <w:rFonts w:ascii="Book Antiqua" w:hAnsi="Book Antiqua" w:cs="Arial"/>
                <w:b/>
              </w:rPr>
              <w:t>4 June 2018</w:t>
            </w:r>
          </w:p>
        </w:tc>
        <w:tc>
          <w:tcPr>
            <w:tcW w:w="4621" w:type="dxa"/>
            <w:shd w:val="clear" w:color="auto" w:fill="auto"/>
          </w:tcPr>
          <w:p w:rsidR="00D22636" w:rsidRPr="00FF38FB" w:rsidRDefault="002210B1" w:rsidP="00FF38FB">
            <w:pPr>
              <w:jc w:val="both"/>
              <w:rPr>
                <w:rFonts w:ascii="Book Antiqua" w:hAnsi="Book Antiqua" w:cs="Arial"/>
                <w:b/>
              </w:rPr>
            </w:pPr>
            <w:r>
              <w:rPr>
                <w:rFonts w:ascii="Book Antiqua" w:hAnsi="Book Antiqua" w:cs="Arial"/>
                <w:b/>
              </w:rPr>
              <w:t xml:space="preserve">On </w:t>
            </w:r>
            <w:r w:rsidR="009621F6">
              <w:rPr>
                <w:rFonts w:ascii="Book Antiqua" w:hAnsi="Book Antiqua" w:cs="Arial"/>
                <w:b/>
              </w:rPr>
              <w:t xml:space="preserve">8 June 2018 </w:t>
            </w:r>
          </w:p>
        </w:tc>
      </w:tr>
      <w:tr w:rsidR="00D22636" w:rsidRPr="00FF38FB" w:rsidTr="000D23BC">
        <w:tc>
          <w:tcPr>
            <w:tcW w:w="5387" w:type="dxa"/>
            <w:shd w:val="clear" w:color="auto" w:fill="auto"/>
          </w:tcPr>
          <w:p w:rsidR="00D22636" w:rsidRPr="00FF38FB" w:rsidRDefault="00D22636" w:rsidP="00FF38FB">
            <w:pPr>
              <w:jc w:val="both"/>
              <w:rPr>
                <w:rFonts w:ascii="Book Antiqua" w:hAnsi="Book Antiqua" w:cs="Arial"/>
                <w:b/>
              </w:rPr>
            </w:pPr>
          </w:p>
        </w:tc>
        <w:tc>
          <w:tcPr>
            <w:tcW w:w="4621" w:type="dxa"/>
            <w:shd w:val="clear" w:color="auto" w:fill="auto"/>
          </w:tcPr>
          <w:p w:rsidR="00D22636" w:rsidRPr="00FF38FB" w:rsidRDefault="00D22636" w:rsidP="00FF38FB">
            <w:pPr>
              <w:jc w:val="both"/>
              <w:rPr>
                <w:rFonts w:ascii="Book Antiqua" w:hAnsi="Book Antiqua" w:cs="Arial"/>
                <w:b/>
              </w:rPr>
            </w:pPr>
          </w:p>
        </w:tc>
      </w:tr>
    </w:tbl>
    <w:p w:rsidR="00A15234" w:rsidRPr="009B7433" w:rsidRDefault="00A15234" w:rsidP="00666795">
      <w:pPr>
        <w:rPr>
          <w:rFonts w:ascii="Book Antiqua" w:hAnsi="Book Antiqua" w:cs="Arial"/>
        </w:rPr>
      </w:pPr>
    </w:p>
    <w:p w:rsidR="00A15234" w:rsidRDefault="00207617" w:rsidP="00666795">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0D23BC" w:rsidRPr="009B7433" w:rsidRDefault="000D23BC" w:rsidP="00666795">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666795" w:rsidP="00A15234">
      <w:pPr>
        <w:jc w:val="center"/>
        <w:rPr>
          <w:rFonts w:ascii="Book Antiqua" w:hAnsi="Book Antiqua" w:cs="Arial"/>
          <w:b/>
          <w:caps/>
        </w:rPr>
      </w:pPr>
      <w:r>
        <w:rPr>
          <w:rFonts w:ascii="Book Antiqua" w:hAnsi="Book Antiqua" w:cs="Arial"/>
          <w:b/>
          <w:caps/>
        </w:rPr>
        <w:t xml:space="preserve"> W</w:t>
      </w:r>
      <w:r w:rsidR="00824689">
        <w:rPr>
          <w:rFonts w:ascii="Book Antiqua" w:hAnsi="Book Antiqua" w:cs="Arial"/>
          <w:b/>
          <w:caps/>
        </w:rPr>
        <w:t xml:space="preserve"> A</w:t>
      </w:r>
    </w:p>
    <w:p w:rsidR="00704B61" w:rsidRPr="000D23BC" w:rsidRDefault="00D949B7" w:rsidP="00A15234">
      <w:pPr>
        <w:jc w:val="center"/>
        <w:rPr>
          <w:rFonts w:ascii="Book Antiqua" w:hAnsi="Book Antiqua" w:cs="Arial"/>
        </w:rPr>
      </w:pPr>
      <w:r w:rsidRPr="000D23BC">
        <w:rPr>
          <w:rFonts w:ascii="Book Antiqua" w:hAnsi="Book Antiqua" w:cs="Arial"/>
          <w:caps/>
        </w:rPr>
        <w:t>(ANONYMITY DIRECTION</w:t>
      </w:r>
      <w:r w:rsidR="00666795" w:rsidRPr="000D23BC">
        <w:rPr>
          <w:rFonts w:ascii="Book Antiqua" w:hAnsi="Book Antiqua" w:cs="Arial"/>
          <w:caps/>
        </w:rPr>
        <w:t xml:space="preserve"> made</w:t>
      </w:r>
      <w:r w:rsidRPr="000D23BC">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0D23BC" w:rsidRDefault="000D23BC"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0D23BC" w:rsidRPr="009B7433" w:rsidRDefault="000D23BC"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0D23BC" w:rsidRDefault="000D23BC" w:rsidP="000D23BC">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0D23BC" w:rsidRPr="009B7433" w:rsidRDefault="000D23BC" w:rsidP="000D23BC">
      <w:pPr>
        <w:rPr>
          <w:rFonts w:ascii="Book Antiqua" w:hAnsi="Book Antiqua" w:cs="Arial"/>
        </w:rPr>
      </w:pPr>
    </w:p>
    <w:p w:rsidR="000D23BC" w:rsidRPr="00CF62DF" w:rsidRDefault="000D23BC" w:rsidP="000D23BC">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No attendance by or on behalf of the Appellant</w:t>
      </w:r>
    </w:p>
    <w:p w:rsidR="000D23BC" w:rsidRPr="009B7433" w:rsidRDefault="000D23BC" w:rsidP="000D23BC">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Ms K Pal, Senior Home Office Presenting Officer</w:t>
      </w:r>
    </w:p>
    <w:p w:rsidR="000D23BC" w:rsidRPr="009B7433" w:rsidRDefault="000D23BC" w:rsidP="000D23BC">
      <w:pPr>
        <w:tabs>
          <w:tab w:val="left" w:pos="2520"/>
        </w:tabs>
        <w:rPr>
          <w:rFonts w:ascii="Book Antiqua" w:hAnsi="Book Antiqua" w:cs="Arial"/>
        </w:rPr>
      </w:pPr>
    </w:p>
    <w:p w:rsidR="00DD5071" w:rsidRDefault="00DD5071" w:rsidP="00DD5071">
      <w:pPr>
        <w:rPr>
          <w:rFonts w:ascii="Book Antiqua" w:hAnsi="Book Antiqua" w:cs="Arial"/>
          <w:u w:val="single"/>
        </w:rPr>
      </w:pPr>
    </w:p>
    <w:p w:rsidR="00666795" w:rsidRPr="00D949B7" w:rsidRDefault="00666795" w:rsidP="00666795">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0A6F12" w:rsidRDefault="000A6F12" w:rsidP="000A6F12">
      <w:pPr>
        <w:jc w:val="both"/>
        <w:rPr>
          <w:rFonts w:ascii="Book Antiqua" w:hAnsi="Book Antiqua" w:cs="Arial"/>
        </w:rPr>
      </w:pPr>
    </w:p>
    <w:p w:rsidR="00666795" w:rsidRPr="000A6F12" w:rsidRDefault="00666795" w:rsidP="00666795">
      <w:pPr>
        <w:spacing w:before="240"/>
        <w:jc w:val="both"/>
        <w:rPr>
          <w:rFonts w:ascii="Book Antiqua" w:hAnsi="Book Antiqua" w:cs="Arial"/>
        </w:rPr>
      </w:pPr>
      <w:r w:rsidRPr="000A6F12">
        <w:rPr>
          <w:rFonts w:ascii="Book Antiqua" w:hAnsi="Book Antiqua" w:cs="Arial"/>
        </w:rPr>
        <w:t xml:space="preserve">Unless and </w:t>
      </w:r>
      <w:r w:rsidRPr="000A6F12">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666795" w:rsidRDefault="00666795" w:rsidP="00DD5071">
      <w:pPr>
        <w:rPr>
          <w:rFonts w:ascii="Book Antiqua" w:hAnsi="Book Antiqua" w:cs="Arial"/>
          <w:u w:val="single"/>
        </w:rPr>
      </w:pPr>
    </w:p>
    <w:p w:rsidR="000D23BC" w:rsidRDefault="000D23BC" w:rsidP="00DD5071">
      <w:pPr>
        <w:rPr>
          <w:rFonts w:ascii="Book Antiqua" w:hAnsi="Book Antiqua" w:cs="Arial"/>
          <w:u w:val="single"/>
        </w:rPr>
      </w:pPr>
    </w:p>
    <w:p w:rsidR="000D23BC" w:rsidRDefault="000D23BC" w:rsidP="00DD5071">
      <w:pPr>
        <w:rPr>
          <w:rFonts w:ascii="Book Antiqua" w:hAnsi="Book Antiqua" w:cs="Arial"/>
          <w:u w:val="single"/>
        </w:rPr>
      </w:pPr>
    </w:p>
    <w:p w:rsidR="00666795" w:rsidRPr="009B7433" w:rsidRDefault="00666795" w:rsidP="00DD5071">
      <w:pPr>
        <w:rPr>
          <w:rFonts w:ascii="Book Antiqua" w:hAnsi="Book Antiqua" w:cs="Arial"/>
          <w:u w:val="single"/>
        </w:rPr>
      </w:pPr>
    </w:p>
    <w:p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D23BC" w:rsidRPr="009B7433" w:rsidRDefault="000D23BC" w:rsidP="004D6B45">
      <w:pPr>
        <w:tabs>
          <w:tab w:val="left" w:pos="2520"/>
        </w:tabs>
        <w:jc w:val="center"/>
        <w:rPr>
          <w:rFonts w:ascii="Book Antiqua" w:hAnsi="Book Antiqua" w:cs="Arial"/>
        </w:rPr>
      </w:pPr>
    </w:p>
    <w:p w:rsidR="00666795" w:rsidRDefault="00425879" w:rsidP="0041503D">
      <w:pPr>
        <w:pStyle w:val="p"/>
      </w:pPr>
      <w:r>
        <w:t xml:space="preserve">This is a challenge by the Appellant against the decision of First-tier Tribunal Judge </w:t>
      </w:r>
      <w:proofErr w:type="spellStart"/>
      <w:r>
        <w:t>Asjad</w:t>
      </w:r>
      <w:proofErr w:type="spellEnd"/>
      <w:r>
        <w:t xml:space="preserve"> (the judge)</w:t>
      </w:r>
      <w:r w:rsidR="00666795">
        <w:t>,</w:t>
      </w:r>
      <w:r>
        <w:t xml:space="preserve"> promulgated on 18 December 2017</w:t>
      </w:r>
      <w:r w:rsidR="00666795">
        <w:t>,</w:t>
      </w:r>
      <w:r>
        <w:t xml:space="preserve"> in which she dismissed the appeal against the Respondent’s decision of 1 February 2017.  This decision had refused the Appellant’s protection and human rights claims.</w:t>
      </w:r>
      <w:r w:rsidR="00906B0B">
        <w:t xml:space="preserve">  </w:t>
      </w:r>
    </w:p>
    <w:p w:rsidR="00425879" w:rsidRDefault="00425879" w:rsidP="0041503D">
      <w:pPr>
        <w:pStyle w:val="p"/>
      </w:pPr>
      <w:proofErr w:type="gramStart"/>
      <w:r>
        <w:t>In essence, the</w:t>
      </w:r>
      <w:proofErr w:type="gramEnd"/>
      <w:r>
        <w:t xml:space="preserve"> claims were based upon the Appellant’s assertion that he had renounced his religion of birth, that being Islam, and he was at risk on return </w:t>
      </w:r>
      <w:r w:rsidR="0041503D">
        <w:t>to Pakistan as a result.  The Appellant’s original appeal had been dismissed by the First-tier Tribunal by a decision promulgated on 7 April 2017.  That decision was challenged</w:t>
      </w:r>
      <w:r w:rsidR="00666795">
        <w:t>,</w:t>
      </w:r>
      <w:r w:rsidR="0041503D">
        <w:t xml:space="preserve"> and by a decision of 11 August 2017 the Upper Tribunal found there to be errors of law, set aside the First-tier Tribunal’s decision and remitted the matter.</w:t>
      </w:r>
    </w:p>
    <w:p w:rsidR="00666795" w:rsidRDefault="00666795" w:rsidP="00666795">
      <w:pPr>
        <w:pStyle w:val="p"/>
        <w:numPr>
          <w:ilvl w:val="0"/>
          <w:numId w:val="0"/>
        </w:numPr>
        <w:ind w:left="567"/>
      </w:pPr>
    </w:p>
    <w:p w:rsidR="0041503D" w:rsidRDefault="00666795" w:rsidP="0041503D">
      <w:pPr>
        <w:pStyle w:val="h"/>
      </w:pPr>
      <w:r>
        <w:t>The judge’s d</w:t>
      </w:r>
      <w:r w:rsidR="0041503D">
        <w:t>ecision</w:t>
      </w:r>
    </w:p>
    <w:p w:rsidR="0041503D" w:rsidRDefault="007A1F0F" w:rsidP="007A1F0F">
      <w:pPr>
        <w:pStyle w:val="p"/>
      </w:pPr>
      <w:r>
        <w:t>Having set out the respective cases of both parties, the judge sta</w:t>
      </w:r>
      <w:r w:rsidR="007F2818">
        <w:t>tes her findings from [</w:t>
      </w:r>
      <w:r>
        <w:t>13</w:t>
      </w:r>
      <w:r w:rsidR="007F2818">
        <w:t>]</w:t>
      </w:r>
      <w:r>
        <w:t xml:space="preserve"> onwards.  With reference to various aspects of the Appellant’s evidence the judge finds that there were material inconsistencies, </w:t>
      </w:r>
      <w:proofErr w:type="spellStart"/>
      <w:r>
        <w:t>implausibilities</w:t>
      </w:r>
      <w:proofErr w:type="spellEnd"/>
      <w:r>
        <w:t>, and other evidential problems such as to render the account incredible.  The appeal was dismissed on all grounds.</w:t>
      </w:r>
    </w:p>
    <w:p w:rsidR="006205CA" w:rsidRDefault="006205CA" w:rsidP="006205CA">
      <w:pPr>
        <w:pStyle w:val="p"/>
        <w:numPr>
          <w:ilvl w:val="0"/>
          <w:numId w:val="0"/>
        </w:numPr>
        <w:ind w:left="567"/>
      </w:pPr>
    </w:p>
    <w:p w:rsidR="007A1F0F" w:rsidRDefault="007A1F0F" w:rsidP="007A1F0F">
      <w:pPr>
        <w:pStyle w:val="h"/>
      </w:pPr>
      <w:r>
        <w:t xml:space="preserve">The </w:t>
      </w:r>
      <w:r w:rsidR="006205CA">
        <w:t>grounds of appeal and grant of p</w:t>
      </w:r>
      <w:r>
        <w:t>ermission</w:t>
      </w:r>
    </w:p>
    <w:p w:rsidR="006205CA" w:rsidRDefault="00993499" w:rsidP="0044545A">
      <w:pPr>
        <w:pStyle w:val="p"/>
      </w:pPr>
      <w:r>
        <w:t xml:space="preserve">With all due respect to their author, the grounds are lengthy and </w:t>
      </w:r>
      <w:proofErr w:type="gramStart"/>
      <w:r w:rsidR="006205CA">
        <w:t xml:space="preserve">really </w:t>
      </w:r>
      <w:r>
        <w:t>rather</w:t>
      </w:r>
      <w:proofErr w:type="gramEnd"/>
      <w:r>
        <w:t xml:space="preserve"> discursive.  </w:t>
      </w:r>
      <w:proofErr w:type="gramStart"/>
      <w:r>
        <w:t>In essence, they</w:t>
      </w:r>
      <w:proofErr w:type="gramEnd"/>
      <w:r>
        <w:t xml:space="preserve"> seek to challenge specific aspects of the </w:t>
      </w:r>
      <w:r w:rsidR="006205CA">
        <w:t xml:space="preserve">judge’s credibility findings.  </w:t>
      </w:r>
    </w:p>
    <w:p w:rsidR="007A1F0F" w:rsidRDefault="006205CA" w:rsidP="0044545A">
      <w:pPr>
        <w:pStyle w:val="p"/>
      </w:pPr>
      <w:r>
        <w:t>P</w:t>
      </w:r>
      <w:r w:rsidR="00993499">
        <w:t xml:space="preserve">ermission to appeal was granted by First-tier Tribunal Judge Keane on 19 March 2018.  </w:t>
      </w:r>
      <w:r w:rsidR="00F8234F">
        <w:t xml:space="preserve">He comments that, “to a substantial degree the grounds amounted to no more than a disagreement with the findings of the judge”.  Notwithstanding that, he saw some merit in the assertion that the judge had failed to look at country information relating to </w:t>
      </w:r>
      <w:r w:rsidR="0044545A" w:rsidRPr="0044545A">
        <w:t>Helmand Province</w:t>
      </w:r>
      <w:r w:rsidR="0044545A">
        <w:t xml:space="preserve"> when reaching her findings of fact.  There is also the observation that the judge had not expressly referred to the burden and standard of proof in her decision.</w:t>
      </w:r>
    </w:p>
    <w:p w:rsidR="006205CA" w:rsidRDefault="006205CA" w:rsidP="006205CA">
      <w:pPr>
        <w:pStyle w:val="p"/>
        <w:numPr>
          <w:ilvl w:val="0"/>
          <w:numId w:val="0"/>
        </w:numPr>
        <w:ind w:left="567"/>
      </w:pPr>
    </w:p>
    <w:p w:rsidR="0044545A" w:rsidRDefault="006205CA" w:rsidP="0044545A">
      <w:pPr>
        <w:pStyle w:val="h"/>
      </w:pPr>
      <w:r>
        <w:t>The hearing before m</w:t>
      </w:r>
      <w:r w:rsidR="0044545A">
        <w:t>e</w:t>
      </w:r>
    </w:p>
    <w:p w:rsidR="0044545A" w:rsidRDefault="0044545A" w:rsidP="0086161D">
      <w:pPr>
        <w:pStyle w:val="p"/>
      </w:pPr>
      <w:r>
        <w:t xml:space="preserve">Neither the Appellant nor his representative appeared at the hearing.  I was satisfied that notice of hearing had been sent out to the last known address of the Appellant and to his representative, this having been done on 8 May 2018.  There is no evidence </w:t>
      </w:r>
      <w:r>
        <w:lastRenderedPageBreak/>
        <w:t>that the notices were returned to the Upper Tribunal</w:t>
      </w:r>
      <w:r w:rsidR="006205CA">
        <w:t>,</w:t>
      </w:r>
      <w:r>
        <w:t xml:space="preserve"> nor </w:t>
      </w:r>
      <w:r w:rsidR="0086161D">
        <w:t xml:space="preserve">is there </w:t>
      </w:r>
      <w:r>
        <w:t>any corr</w:t>
      </w:r>
      <w:r w:rsidR="006205CA">
        <w:t>espondence from the Appellant relating</w:t>
      </w:r>
      <w:r>
        <w:t xml:space="preserve"> to his inability to attend.</w:t>
      </w:r>
    </w:p>
    <w:p w:rsidR="0086161D" w:rsidRDefault="0086161D" w:rsidP="0086161D">
      <w:pPr>
        <w:pStyle w:val="p"/>
      </w:pPr>
      <w:r>
        <w:t xml:space="preserve">In respect of his representative, having checked the Tribunal’s computer records, it became apparent that she had in fact contacted Field House on 31 May to indicate that she </w:t>
      </w:r>
      <w:r w:rsidR="006205CA">
        <w:t>had been without instructions from</w:t>
      </w:r>
      <w:r>
        <w:t xml:space="preserve"> the Appellant.  She informed the administration that if no instructions were forthcoming by 1 June she would not attend the hearing.  Her non-appearance before me is an indication that she remains without instructions.</w:t>
      </w:r>
    </w:p>
    <w:p w:rsidR="0086161D" w:rsidRDefault="0086161D" w:rsidP="0086161D">
      <w:pPr>
        <w:pStyle w:val="p"/>
      </w:pPr>
      <w:r>
        <w:t xml:space="preserve">I considered Rule 2 of the Upper Tribunal Procedure Rules and the core issue of fairness.  I was satisfied that notice of hearing had been sent </w:t>
      </w:r>
      <w:r w:rsidR="006205CA">
        <w:t xml:space="preserve">out </w:t>
      </w:r>
      <w:r>
        <w:t>and that that Appellant had not provided any good reason for his non-attendance.  I concluded that it was fair for me to proceed in the Appellant’s absence.</w:t>
      </w:r>
    </w:p>
    <w:p w:rsidR="00D03F67" w:rsidRDefault="00D03F67" w:rsidP="00D03F67">
      <w:pPr>
        <w:pStyle w:val="p"/>
      </w:pPr>
      <w:r>
        <w:t xml:space="preserve">Ms Pal submitted that although the judge had not expressly referred to the burden and standard of proof there was nothing in her decision to indicate that she had made any legal error in the actual application of the relevant law to the evidence before her.  In respect of the credibility findings Ms Pal submitted that the grounds amounted to nothing more than simple disagreements.  The judge was fully entitled to find that significant inconsistencies and </w:t>
      </w:r>
      <w:r w:rsidR="006205CA">
        <w:t>embellishments</w:t>
      </w:r>
      <w:r>
        <w:t xml:space="preserve"> exist</w:t>
      </w:r>
      <w:r w:rsidR="006205CA">
        <w:t>ed</w:t>
      </w:r>
      <w:r>
        <w:t xml:space="preserve">.  Viewing the decision </w:t>
      </w:r>
      <w:proofErr w:type="gramStart"/>
      <w:r>
        <w:t>as a whole, the</w:t>
      </w:r>
      <w:proofErr w:type="gramEnd"/>
      <w:r>
        <w:t xml:space="preserve"> judge’s decision was sustainable.</w:t>
      </w:r>
    </w:p>
    <w:p w:rsidR="00D03F67" w:rsidRDefault="00D03F67" w:rsidP="00D03F67">
      <w:pPr>
        <w:pStyle w:val="p"/>
      </w:pPr>
      <w:r>
        <w:t>I reserved my decision.</w:t>
      </w:r>
    </w:p>
    <w:p w:rsidR="006205CA" w:rsidRDefault="006205CA" w:rsidP="006205CA">
      <w:pPr>
        <w:pStyle w:val="p"/>
        <w:numPr>
          <w:ilvl w:val="0"/>
          <w:numId w:val="0"/>
        </w:numPr>
        <w:ind w:left="567"/>
      </w:pPr>
    </w:p>
    <w:p w:rsidR="00D03F67" w:rsidRDefault="004A2167" w:rsidP="004A2167">
      <w:pPr>
        <w:pStyle w:val="h"/>
      </w:pPr>
      <w:r>
        <w:t xml:space="preserve">Decision on </w:t>
      </w:r>
      <w:r w:rsidR="006205CA">
        <w:t>error of l</w:t>
      </w:r>
      <w:r w:rsidRPr="0079631E">
        <w:t>aw</w:t>
      </w:r>
    </w:p>
    <w:p w:rsidR="006205CA" w:rsidRDefault="004A2167" w:rsidP="00012D13">
      <w:pPr>
        <w:pStyle w:val="p"/>
      </w:pPr>
      <w:r>
        <w:t xml:space="preserve">I conclude that there are no material errors of law in the judge’s decision.  </w:t>
      </w:r>
    </w:p>
    <w:p w:rsidR="004A2167" w:rsidRDefault="00012D13" w:rsidP="00012D13">
      <w:pPr>
        <w:pStyle w:val="p"/>
      </w:pPr>
      <w:r>
        <w:t xml:space="preserve">Given the nature of the lengthy grounds I do not propose to go through </w:t>
      </w:r>
      <w:proofErr w:type="gramStart"/>
      <w:r>
        <w:t>each and every</w:t>
      </w:r>
      <w:proofErr w:type="gramEnd"/>
      <w:r>
        <w:t xml:space="preserve"> point in detail.  As we all know, decisions of the First-tier Tribunal should be looked at holistically and in a sensible manner.  They are not to be subjected to </w:t>
      </w:r>
      <w:r w:rsidR="006205CA">
        <w:t xml:space="preserve">unnecessary </w:t>
      </w:r>
      <w:r>
        <w:t>forensic examination.  My essential reasons for concluding that there are no material errors are as follows.</w:t>
      </w:r>
    </w:p>
    <w:p w:rsidR="00012D13" w:rsidRDefault="00012D13" w:rsidP="00012D13">
      <w:pPr>
        <w:pStyle w:val="p"/>
      </w:pPr>
      <w:r>
        <w:t>The grounds appear to raise an issue of bias on the part of the judge.  I reject this out of hand.  There is no supporting evidence on this point whatsoever and no detail is provided in the grounds themselves.  In my view it is poor practice to make such a serious allegation without even attempting to back it up in any way.</w:t>
      </w:r>
    </w:p>
    <w:p w:rsidR="00012D13" w:rsidRDefault="00BB7FFD" w:rsidP="00BB7FFD">
      <w:pPr>
        <w:pStyle w:val="p"/>
      </w:pPr>
      <w:r>
        <w:t>I see no proced</w:t>
      </w:r>
      <w:r w:rsidR="006205CA">
        <w:t>ural unfairness in any other respect</w:t>
      </w:r>
      <w:r>
        <w:t>.</w:t>
      </w:r>
    </w:p>
    <w:p w:rsidR="00BB7FFD" w:rsidRDefault="00BB7FFD" w:rsidP="00BB7FFD">
      <w:pPr>
        <w:pStyle w:val="p"/>
      </w:pPr>
      <w:r>
        <w:t xml:space="preserve">It is quite apparent that the </w:t>
      </w:r>
      <w:proofErr w:type="gramStart"/>
      <w:r>
        <w:t>vast majority</w:t>
      </w:r>
      <w:proofErr w:type="gramEnd"/>
      <w:r>
        <w:t xml:space="preserve"> of the complaints raised in the grounds are simply disagreements with the judge’s findings and do not identify </w:t>
      </w:r>
      <w:r w:rsidR="006205CA">
        <w:t xml:space="preserve">any </w:t>
      </w:r>
      <w:r>
        <w:t>legal errors.  Many of the points raised are in effect submissions that may have been made before the judge (or if they had not</w:t>
      </w:r>
      <w:r w:rsidR="006205CA">
        <w:t>,</w:t>
      </w:r>
      <w:r>
        <w:t xml:space="preserve"> should have been).  Other paragraphs seek to explain away inconsistencies deemed by the judge to be significant.</w:t>
      </w:r>
    </w:p>
    <w:p w:rsidR="0026427D" w:rsidRDefault="00BB7FFD" w:rsidP="00906B0B">
      <w:pPr>
        <w:pStyle w:val="p"/>
      </w:pPr>
      <w:r>
        <w:lastRenderedPageBreak/>
        <w:t>Having regard to the judge’s decision itself, she clearly sets out what she regarded as material aspects of the evidence before her.  On the face of the evidence there were indeed inconsistencies.  The judge was entitled to place significant weight on these, weight being essentially</w:t>
      </w:r>
      <w:r w:rsidR="0026427D">
        <w:t xml:space="preserve"> a matter for the fact-finding t</w:t>
      </w:r>
      <w:r>
        <w:t>ribunal.</w:t>
      </w:r>
      <w:r w:rsidR="00E16E6D">
        <w:t xml:space="preserve">  The judge was fully entitled to take account of the fact that the Appellant’s evidence had changed from one source to another and over the course of time.</w:t>
      </w:r>
      <w:r w:rsidR="00906B0B">
        <w:t xml:space="preserve">  </w:t>
      </w:r>
      <w:r w:rsidR="00E16E6D">
        <w:t xml:space="preserve">The judge was fully entitled to take account of the timing of claimed events, including the issue of the </w:t>
      </w:r>
      <w:r w:rsidR="000A49CE" w:rsidRPr="000A49CE">
        <w:t>fatwa</w:t>
      </w:r>
      <w:r w:rsidR="000A49CE">
        <w:t xml:space="preserve"> (see </w:t>
      </w:r>
      <w:r w:rsidR="0026427D">
        <w:t>[20]</w:t>
      </w:r>
      <w:r w:rsidR="000A49CE">
        <w:t xml:space="preserve">.  Further, the judge was entitled to conclude that the </w:t>
      </w:r>
      <w:r w:rsidR="00D37546">
        <w:t>Appellant</w:t>
      </w:r>
      <w:r w:rsidR="000A49CE">
        <w:t>’s witness may well have acted in good faith, but had not provided evidence which was materially supportive of the Appellant’s case overall.</w:t>
      </w:r>
      <w:r w:rsidR="00906B0B">
        <w:t xml:space="preserve">  The judge’s findings in relation to the alleged political opinion were fully open to her.  It was also entirely open to her to reject the Article 8 claim.  </w:t>
      </w:r>
    </w:p>
    <w:p w:rsidR="0026427D" w:rsidRDefault="0026427D" w:rsidP="00906B0B">
      <w:pPr>
        <w:pStyle w:val="p"/>
      </w:pPr>
      <w:r>
        <w:t>There is nothing in the assertion that the judge failed to apply the correct burden and/or standard of proof. Although she does not expressly set a self-direction out in her decision, there is no indication in the text that such a basic element of the fact-finding process was somehow overlooked.</w:t>
      </w:r>
    </w:p>
    <w:p w:rsidR="003D4339" w:rsidRDefault="003D4339" w:rsidP="00906B0B">
      <w:pPr>
        <w:pStyle w:val="p"/>
      </w:pPr>
      <w:proofErr w:type="gramStart"/>
      <w:r>
        <w:t>As regards</w:t>
      </w:r>
      <w:proofErr w:type="gramEnd"/>
      <w:r>
        <w:t xml:space="preserve"> the specific observation in the grant of permission, I can see no materiality whatsoever in the judge’s failure to refer to country information on Helmand Province. The core reasons for rejecting the Appellant's account were based on internal inconsistencies and it is unlikely in the extreme that such information could have made any difference to the outcome.</w:t>
      </w:r>
    </w:p>
    <w:p w:rsidR="000A49CE" w:rsidRDefault="00906B0B" w:rsidP="00906B0B">
      <w:pPr>
        <w:pStyle w:val="p"/>
      </w:pPr>
      <w:r>
        <w:t xml:space="preserve">For </w:t>
      </w:r>
      <w:proofErr w:type="gramStart"/>
      <w:r>
        <w:t>all of</w:t>
      </w:r>
      <w:proofErr w:type="gramEnd"/>
      <w:r>
        <w:t xml:space="preserve"> the above reasons the decision of the First-tier Tribunal shall stand.</w:t>
      </w:r>
    </w:p>
    <w:p w:rsidR="0026427D" w:rsidRPr="00425879" w:rsidRDefault="0026427D" w:rsidP="0026427D">
      <w:pPr>
        <w:pStyle w:val="p"/>
        <w:numPr>
          <w:ilvl w:val="0"/>
          <w:numId w:val="0"/>
        </w:numPr>
        <w:ind w:left="567"/>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rsidR="00FE6895" w:rsidRDefault="00FE6895" w:rsidP="00CD4CF3">
      <w:pPr>
        <w:spacing w:before="240"/>
        <w:jc w:val="both"/>
        <w:rPr>
          <w:rFonts w:ascii="Book Antiqua" w:hAnsi="Book Antiqua" w:cs="Arial"/>
          <w:b/>
        </w:rPr>
      </w:pPr>
      <w:r w:rsidRPr="00F65B55">
        <w:rPr>
          <w:rFonts w:ascii="Book Antiqua" w:hAnsi="Book Antiqua" w:cs="Arial"/>
          <w:b/>
        </w:rPr>
        <w:t xml:space="preserve">The decision of the First-tier Tribunal </w:t>
      </w:r>
      <w:r w:rsidR="00906B0B">
        <w:rPr>
          <w:rFonts w:ascii="Book Antiqua" w:hAnsi="Book Antiqua" w:cs="Arial"/>
          <w:b/>
        </w:rPr>
        <w:t>does not contain material errors of law.</w:t>
      </w:r>
    </w:p>
    <w:p w:rsidR="00FE6895" w:rsidRDefault="00906B0B" w:rsidP="00CD4CF3">
      <w:pPr>
        <w:spacing w:before="240"/>
        <w:jc w:val="both"/>
        <w:rPr>
          <w:rFonts w:ascii="Book Antiqua" w:hAnsi="Book Antiqua" w:cs="Arial"/>
          <w:b/>
        </w:rPr>
      </w:pPr>
      <w:r>
        <w:rPr>
          <w:rFonts w:ascii="Book Antiqua" w:hAnsi="Book Antiqua" w:cs="Arial"/>
          <w:b/>
        </w:rPr>
        <w:t>T</w:t>
      </w:r>
      <w:r w:rsidR="00FE6895">
        <w:rPr>
          <w:rFonts w:ascii="Book Antiqua" w:hAnsi="Book Antiqua" w:cs="Arial"/>
          <w:b/>
        </w:rPr>
        <w:t xml:space="preserve">he decision of the First-tier </w:t>
      </w:r>
      <w:r>
        <w:rPr>
          <w:rFonts w:ascii="Book Antiqua" w:hAnsi="Book Antiqua" w:cs="Arial"/>
          <w:b/>
        </w:rPr>
        <w:t>Tribunal shall stand</w:t>
      </w:r>
      <w:r w:rsidR="00FE6895">
        <w:rPr>
          <w:rFonts w:ascii="Book Antiqua" w:hAnsi="Book Antiqua" w:cs="Arial"/>
          <w:b/>
        </w:rPr>
        <w:t>.</w:t>
      </w:r>
    </w:p>
    <w:p w:rsidR="00D949B7" w:rsidRPr="00D949B7" w:rsidRDefault="0026427D" w:rsidP="00CD4CF3">
      <w:pPr>
        <w:spacing w:before="240"/>
        <w:jc w:val="both"/>
        <w:rPr>
          <w:rFonts w:ascii="Book Antiqua" w:hAnsi="Book Antiqua" w:cs="Arial"/>
        </w:rPr>
      </w:pPr>
      <w:r>
        <w:rPr>
          <w:rFonts w:ascii="Book Antiqua" w:hAnsi="Book Antiqua" w:cs="Arial"/>
        </w:rPr>
        <w:t>I make an anonymity direction</w:t>
      </w:r>
      <w:r w:rsidR="00D949B7" w:rsidRPr="00D949B7">
        <w:rPr>
          <w:rFonts w:ascii="Book Antiqua" w:hAnsi="Book Antiqua" w:cs="Arial"/>
        </w:rPr>
        <w:t>.</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621F6" w:rsidRPr="0026427D">
        <w:rPr>
          <w:noProof/>
          <w:lang w:val="en-US" w:eastAsia="en-US"/>
        </w:rPr>
        <w:drawing>
          <wp:inline distT="0" distB="0" distL="0" distR="0">
            <wp:extent cx="2286000" cy="6762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r w:rsidR="0026427D">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6427D">
        <w:rPr>
          <w:rFonts w:ascii="Book Antiqua" w:hAnsi="Book Antiqua" w:cs="Arial"/>
        </w:rPr>
        <w:t>: 7 June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1E7DC8" w:rsidRDefault="001E7DC8" w:rsidP="00CD4CF3">
      <w:pPr>
        <w:spacing w:before="240"/>
        <w:jc w:val="both"/>
        <w:rPr>
          <w:rFonts w:ascii="Book Antiqua" w:hAnsi="Book Antiqua" w:cs="Arial"/>
          <w:b/>
          <w:u w:val="single"/>
        </w:rPr>
      </w:pPr>
    </w:p>
    <w:p w:rsidR="001E7DC8" w:rsidRDefault="001E7DC8" w:rsidP="00CD4CF3">
      <w:pPr>
        <w:spacing w:before="240"/>
        <w:jc w:val="both"/>
        <w:rPr>
          <w:rFonts w:ascii="Book Antiqua" w:hAnsi="Book Antiqua" w:cs="Arial"/>
          <w:b/>
          <w:u w:val="single"/>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lastRenderedPageBreak/>
        <w:t>TO THE RESPONDENT</w:t>
      </w:r>
      <w:bookmarkStart w:id="0" w:name="_GoBack"/>
      <w:bookmarkEnd w:id="0"/>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621F6" w:rsidRPr="0026427D">
        <w:rPr>
          <w:noProof/>
          <w:lang w:val="en-US" w:eastAsia="en-US"/>
        </w:rPr>
        <w:drawing>
          <wp:inline distT="0" distB="0" distL="0" distR="0">
            <wp:extent cx="2286000" cy="676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6275"/>
                    </a:xfrm>
                    <a:prstGeom prst="rect">
                      <a:avLst/>
                    </a:prstGeom>
                    <a:noFill/>
                    <a:ln>
                      <a:noFill/>
                    </a:ln>
                  </pic:spPr>
                </pic:pic>
              </a:graphicData>
            </a:graphic>
          </wp:inline>
        </w:drawing>
      </w:r>
      <w:r w:rsidR="0026427D">
        <w:rPr>
          <w:rFonts w:ascii="Book Antiqua" w:hAnsi="Book Antiqua" w:cs="Arial"/>
        </w:rPr>
        <w:tab/>
      </w:r>
      <w:r w:rsidR="0026427D">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26427D">
        <w:rPr>
          <w:rFonts w:ascii="Book Antiqua" w:hAnsi="Book Antiqua" w:cs="Arial"/>
        </w:rPr>
        <w:t>: 7 June 2018</w:t>
      </w:r>
    </w:p>
    <w:p w:rsidR="00FE689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B95326" w:rsidRDefault="00B95326" w:rsidP="00402B9E">
      <w:pPr>
        <w:tabs>
          <w:tab w:val="left" w:pos="2520"/>
        </w:tabs>
        <w:ind w:left="540" w:hanging="540"/>
        <w:jc w:val="both"/>
        <w:rPr>
          <w:rFonts w:ascii="Book Antiqua" w:hAnsi="Book Antiqua" w:cs="Arial"/>
        </w:rPr>
      </w:pPr>
    </w:p>
    <w:p w:rsidR="009621F6" w:rsidRDefault="009621F6" w:rsidP="00402B9E">
      <w:pPr>
        <w:tabs>
          <w:tab w:val="left" w:pos="2520"/>
        </w:tabs>
        <w:ind w:left="540" w:hanging="540"/>
        <w:jc w:val="both"/>
        <w:rPr>
          <w:rFonts w:ascii="Book Antiqua" w:hAnsi="Book Antiqua" w:cs="Arial"/>
        </w:rPr>
      </w:pPr>
    </w:p>
    <w:p w:rsidR="009621F6" w:rsidRDefault="009621F6" w:rsidP="00402B9E">
      <w:pPr>
        <w:tabs>
          <w:tab w:val="left" w:pos="2520"/>
        </w:tabs>
        <w:ind w:left="540" w:hanging="540"/>
        <w:jc w:val="both"/>
        <w:rPr>
          <w:rFonts w:ascii="Book Antiqua" w:hAnsi="Book Antiqua" w:cs="Arial"/>
        </w:rPr>
      </w:pPr>
    </w:p>
    <w:p w:rsidR="009621F6" w:rsidRDefault="009621F6" w:rsidP="00402B9E">
      <w:pPr>
        <w:tabs>
          <w:tab w:val="left" w:pos="2520"/>
        </w:tabs>
        <w:ind w:left="540" w:hanging="540"/>
        <w:jc w:val="both"/>
        <w:rPr>
          <w:rFonts w:ascii="Book Antiqua" w:hAnsi="Book Antiqua" w:cs="Arial"/>
        </w:rPr>
      </w:pPr>
    </w:p>
    <w:p w:rsidR="009621F6" w:rsidRDefault="009621F6" w:rsidP="00402B9E">
      <w:pPr>
        <w:tabs>
          <w:tab w:val="left" w:pos="2520"/>
        </w:tabs>
        <w:ind w:left="540" w:hanging="540"/>
        <w:jc w:val="both"/>
        <w:rPr>
          <w:rFonts w:ascii="Book Antiqua" w:hAnsi="Book Antiqua" w:cs="Arial"/>
        </w:rPr>
      </w:pPr>
    </w:p>
    <w:p w:rsidR="009621F6" w:rsidRDefault="009621F6" w:rsidP="00402B9E">
      <w:pPr>
        <w:tabs>
          <w:tab w:val="left" w:pos="2520"/>
        </w:tabs>
        <w:ind w:left="540" w:hanging="540"/>
        <w:jc w:val="both"/>
        <w:rPr>
          <w:rFonts w:ascii="Book Antiqua" w:hAnsi="Book Antiqua" w:cs="Arial"/>
        </w:rPr>
      </w:pP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1C2908">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8FB" w:rsidRDefault="00FF38FB">
      <w:r>
        <w:separator/>
      </w:r>
    </w:p>
  </w:endnote>
  <w:endnote w:type="continuationSeparator" w:id="0">
    <w:p w:rsidR="00FF38FB" w:rsidRDefault="00FF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CA" w:rsidRPr="004C3690" w:rsidRDefault="006205CA" w:rsidP="00593795">
    <w:pPr>
      <w:pStyle w:val="Footer"/>
      <w:jc w:val="center"/>
      <w:rPr>
        <w:rFonts w:ascii="Book Antiqua" w:hAnsi="Book Antiqua" w:cs="Arial"/>
      </w:rPr>
    </w:pPr>
    <w:r w:rsidRPr="004C3690">
      <w:rPr>
        <w:rStyle w:val="PageNumber"/>
        <w:rFonts w:ascii="Book Antiqua" w:hAnsi="Book Antiqua" w:cs="Arial"/>
      </w:rPr>
      <w:fldChar w:fldCharType="begin"/>
    </w:r>
    <w:r w:rsidRPr="004C3690">
      <w:rPr>
        <w:rStyle w:val="PageNumber"/>
        <w:rFonts w:ascii="Book Antiqua" w:hAnsi="Book Antiqua" w:cs="Arial"/>
      </w:rPr>
      <w:instrText xml:space="preserve"> PAGE </w:instrText>
    </w:r>
    <w:r w:rsidRPr="004C3690">
      <w:rPr>
        <w:rStyle w:val="PageNumber"/>
        <w:rFonts w:ascii="Book Antiqua" w:hAnsi="Book Antiqua" w:cs="Arial"/>
      </w:rPr>
      <w:fldChar w:fldCharType="separate"/>
    </w:r>
    <w:r w:rsidR="00A4384D">
      <w:rPr>
        <w:rStyle w:val="PageNumber"/>
        <w:rFonts w:ascii="Book Antiqua" w:hAnsi="Book Antiqua" w:cs="Arial"/>
        <w:noProof/>
      </w:rPr>
      <w:t>5</w:t>
    </w:r>
    <w:r w:rsidRPr="004C369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CA" w:rsidRPr="009B7433" w:rsidRDefault="006205C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8FB" w:rsidRDefault="00FF38FB">
      <w:r>
        <w:separator/>
      </w:r>
    </w:p>
  </w:footnote>
  <w:footnote w:type="continuationSeparator" w:id="0">
    <w:p w:rsidR="00FF38FB" w:rsidRDefault="00FF3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CA" w:rsidRDefault="006205C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704BA">
      <w:rPr>
        <w:rFonts w:ascii="Book Antiqua" w:hAnsi="Book Antiqua" w:cs="Arial"/>
        <w:sz w:val="16"/>
        <w:szCs w:val="16"/>
      </w:rPr>
      <w:t>PA/01420/2017</w:t>
    </w:r>
  </w:p>
  <w:p w:rsidR="004C3690" w:rsidRPr="004704BA" w:rsidRDefault="004C369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CA" w:rsidRPr="009B7433" w:rsidRDefault="006205C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BFC09B5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A5"/>
    <w:rsid w:val="00000621"/>
    <w:rsid w:val="00003131"/>
    <w:rsid w:val="000036C2"/>
    <w:rsid w:val="000111FC"/>
    <w:rsid w:val="00012D13"/>
    <w:rsid w:val="00016C1A"/>
    <w:rsid w:val="00033588"/>
    <w:rsid w:val="00033D3D"/>
    <w:rsid w:val="0004776F"/>
    <w:rsid w:val="00052895"/>
    <w:rsid w:val="00062F02"/>
    <w:rsid w:val="0007011D"/>
    <w:rsid w:val="00071A7E"/>
    <w:rsid w:val="000746C0"/>
    <w:rsid w:val="00074D1D"/>
    <w:rsid w:val="00092580"/>
    <w:rsid w:val="00093D4D"/>
    <w:rsid w:val="000A49CE"/>
    <w:rsid w:val="000A6F12"/>
    <w:rsid w:val="000D23BC"/>
    <w:rsid w:val="000D5D94"/>
    <w:rsid w:val="000F01C2"/>
    <w:rsid w:val="000F1A0E"/>
    <w:rsid w:val="001165A7"/>
    <w:rsid w:val="00160508"/>
    <w:rsid w:val="0016508E"/>
    <w:rsid w:val="00167D3A"/>
    <w:rsid w:val="00173F50"/>
    <w:rsid w:val="00185986"/>
    <w:rsid w:val="001A3082"/>
    <w:rsid w:val="001B186A"/>
    <w:rsid w:val="001B2F75"/>
    <w:rsid w:val="001C2908"/>
    <w:rsid w:val="001C6F5F"/>
    <w:rsid w:val="001C7F77"/>
    <w:rsid w:val="001D6167"/>
    <w:rsid w:val="001E5948"/>
    <w:rsid w:val="001E7DC8"/>
    <w:rsid w:val="001F2716"/>
    <w:rsid w:val="001F3AC0"/>
    <w:rsid w:val="00207617"/>
    <w:rsid w:val="002210B1"/>
    <w:rsid w:val="0023134B"/>
    <w:rsid w:val="0026427D"/>
    <w:rsid w:val="00283659"/>
    <w:rsid w:val="0029177A"/>
    <w:rsid w:val="002C6BD4"/>
    <w:rsid w:val="002D68BF"/>
    <w:rsid w:val="002E4541"/>
    <w:rsid w:val="002F6B98"/>
    <w:rsid w:val="003053D1"/>
    <w:rsid w:val="00336CBF"/>
    <w:rsid w:val="00343FE3"/>
    <w:rsid w:val="003546C8"/>
    <w:rsid w:val="003800C9"/>
    <w:rsid w:val="003825D4"/>
    <w:rsid w:val="003A7CF2"/>
    <w:rsid w:val="003C5CE5"/>
    <w:rsid w:val="003D4339"/>
    <w:rsid w:val="003D6FAD"/>
    <w:rsid w:val="003E267B"/>
    <w:rsid w:val="003E7CD1"/>
    <w:rsid w:val="00402B9E"/>
    <w:rsid w:val="0041503D"/>
    <w:rsid w:val="004249CB"/>
    <w:rsid w:val="00425879"/>
    <w:rsid w:val="0044127D"/>
    <w:rsid w:val="004448DB"/>
    <w:rsid w:val="0044545A"/>
    <w:rsid w:val="00446C9A"/>
    <w:rsid w:val="00452F2B"/>
    <w:rsid w:val="004704BA"/>
    <w:rsid w:val="00477193"/>
    <w:rsid w:val="00494716"/>
    <w:rsid w:val="004A1848"/>
    <w:rsid w:val="004A2167"/>
    <w:rsid w:val="004A2D15"/>
    <w:rsid w:val="004A534C"/>
    <w:rsid w:val="004A6F4A"/>
    <w:rsid w:val="004B70D7"/>
    <w:rsid w:val="004C3690"/>
    <w:rsid w:val="004D6B45"/>
    <w:rsid w:val="004E4717"/>
    <w:rsid w:val="00507FEC"/>
    <w:rsid w:val="00510F0E"/>
    <w:rsid w:val="005479E1"/>
    <w:rsid w:val="00553E0A"/>
    <w:rsid w:val="005570FD"/>
    <w:rsid w:val="005575EA"/>
    <w:rsid w:val="00563F4D"/>
    <w:rsid w:val="0057790C"/>
    <w:rsid w:val="00593795"/>
    <w:rsid w:val="005A75FF"/>
    <w:rsid w:val="005D10AB"/>
    <w:rsid w:val="00601D8F"/>
    <w:rsid w:val="00605582"/>
    <w:rsid w:val="00611F34"/>
    <w:rsid w:val="006205CA"/>
    <w:rsid w:val="00620F3C"/>
    <w:rsid w:val="00621FE8"/>
    <w:rsid w:val="00632FFD"/>
    <w:rsid w:val="006434B6"/>
    <w:rsid w:val="00653E97"/>
    <w:rsid w:val="00666795"/>
    <w:rsid w:val="006667DB"/>
    <w:rsid w:val="00670EAF"/>
    <w:rsid w:val="00684A74"/>
    <w:rsid w:val="0068620A"/>
    <w:rsid w:val="00690B8A"/>
    <w:rsid w:val="006F2CF1"/>
    <w:rsid w:val="007038ED"/>
    <w:rsid w:val="00703BC3"/>
    <w:rsid w:val="00704B61"/>
    <w:rsid w:val="00715A64"/>
    <w:rsid w:val="00740C1F"/>
    <w:rsid w:val="0074796D"/>
    <w:rsid w:val="007552A9"/>
    <w:rsid w:val="0075658A"/>
    <w:rsid w:val="00761858"/>
    <w:rsid w:val="00767D59"/>
    <w:rsid w:val="00776E97"/>
    <w:rsid w:val="00780F86"/>
    <w:rsid w:val="007912AD"/>
    <w:rsid w:val="007A1F0F"/>
    <w:rsid w:val="007B0824"/>
    <w:rsid w:val="007B5D3C"/>
    <w:rsid w:val="007F2818"/>
    <w:rsid w:val="007F2E69"/>
    <w:rsid w:val="00804728"/>
    <w:rsid w:val="00815011"/>
    <w:rsid w:val="00821B72"/>
    <w:rsid w:val="00823EF2"/>
    <w:rsid w:val="00824689"/>
    <w:rsid w:val="008303B8"/>
    <w:rsid w:val="00833DCE"/>
    <w:rsid w:val="0085036E"/>
    <w:rsid w:val="0086161D"/>
    <w:rsid w:val="00871D34"/>
    <w:rsid w:val="008A25EC"/>
    <w:rsid w:val="008A6059"/>
    <w:rsid w:val="008B270C"/>
    <w:rsid w:val="008B5078"/>
    <w:rsid w:val="008C3D3D"/>
    <w:rsid w:val="008D05F7"/>
    <w:rsid w:val="008D4131"/>
    <w:rsid w:val="008F1932"/>
    <w:rsid w:val="0090151B"/>
    <w:rsid w:val="009042A9"/>
    <w:rsid w:val="00906B0B"/>
    <w:rsid w:val="00921062"/>
    <w:rsid w:val="00945A11"/>
    <w:rsid w:val="009621F6"/>
    <w:rsid w:val="009722BC"/>
    <w:rsid w:val="009727A3"/>
    <w:rsid w:val="00987774"/>
    <w:rsid w:val="00993499"/>
    <w:rsid w:val="009A11E8"/>
    <w:rsid w:val="009B7433"/>
    <w:rsid w:val="009C57C8"/>
    <w:rsid w:val="009D5357"/>
    <w:rsid w:val="009F5220"/>
    <w:rsid w:val="00A07919"/>
    <w:rsid w:val="00A15234"/>
    <w:rsid w:val="00A201AB"/>
    <w:rsid w:val="00A31C8B"/>
    <w:rsid w:val="00A4384D"/>
    <w:rsid w:val="00A509FA"/>
    <w:rsid w:val="00A845DC"/>
    <w:rsid w:val="00AD2088"/>
    <w:rsid w:val="00AD7143"/>
    <w:rsid w:val="00B12405"/>
    <w:rsid w:val="00B255D1"/>
    <w:rsid w:val="00B26AA2"/>
    <w:rsid w:val="00B3524D"/>
    <w:rsid w:val="00B40F69"/>
    <w:rsid w:val="00B46616"/>
    <w:rsid w:val="00B528BB"/>
    <w:rsid w:val="00B662A5"/>
    <w:rsid w:val="00B7040A"/>
    <w:rsid w:val="00B83391"/>
    <w:rsid w:val="00B95326"/>
    <w:rsid w:val="00BB0C31"/>
    <w:rsid w:val="00BB7FFD"/>
    <w:rsid w:val="00BD4196"/>
    <w:rsid w:val="00BF22CA"/>
    <w:rsid w:val="00BF23BB"/>
    <w:rsid w:val="00C26032"/>
    <w:rsid w:val="00C345E1"/>
    <w:rsid w:val="00C40B79"/>
    <w:rsid w:val="00C43BFD"/>
    <w:rsid w:val="00C6048A"/>
    <w:rsid w:val="00CB6E35"/>
    <w:rsid w:val="00CD4CF3"/>
    <w:rsid w:val="00CE09B1"/>
    <w:rsid w:val="00CE1A46"/>
    <w:rsid w:val="00CF62DF"/>
    <w:rsid w:val="00D03F67"/>
    <w:rsid w:val="00D20757"/>
    <w:rsid w:val="00D22636"/>
    <w:rsid w:val="00D37546"/>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16E6D"/>
    <w:rsid w:val="00E30683"/>
    <w:rsid w:val="00E40DCE"/>
    <w:rsid w:val="00E42107"/>
    <w:rsid w:val="00E453D8"/>
    <w:rsid w:val="00E45513"/>
    <w:rsid w:val="00E50BCE"/>
    <w:rsid w:val="00E574BF"/>
    <w:rsid w:val="00E61292"/>
    <w:rsid w:val="00E77C4D"/>
    <w:rsid w:val="00E81D01"/>
    <w:rsid w:val="00EB485A"/>
    <w:rsid w:val="00EE45D8"/>
    <w:rsid w:val="00F16B8C"/>
    <w:rsid w:val="00F22EDA"/>
    <w:rsid w:val="00F45CC9"/>
    <w:rsid w:val="00F5589A"/>
    <w:rsid w:val="00F8234F"/>
    <w:rsid w:val="00F82A20"/>
    <w:rsid w:val="00FC40FA"/>
    <w:rsid w:val="00FE6895"/>
    <w:rsid w:val="00FF3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12D6BA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CF62DF"/>
    <w:pPr>
      <w:numPr>
        <w:numId w:val="1"/>
      </w:numPr>
      <w:tabs>
        <w:tab w:val="clear" w:pos="567"/>
      </w:tabs>
      <w:spacing w:before="240"/>
      <w:jc w:val="both"/>
    </w:pPr>
    <w:rPr>
      <w:rFonts w:ascii="Book Antiqua" w:hAnsi="Book Antiqua" w:cs="Arial"/>
    </w:rPr>
  </w:style>
  <w:style w:type="paragraph" w:customStyle="1" w:styleId="h">
    <w:name w:val="h"/>
    <w:basedOn w:val="Normal"/>
    <w:rsid w:val="00CF62DF"/>
    <w:pPr>
      <w:spacing w:before="240"/>
      <w:jc w:val="both"/>
    </w:pPr>
    <w:rPr>
      <w:rFonts w:ascii="Book Antiqua" w:hAnsi="Book Antiqua" w:cs="Arial"/>
      <w:b/>
      <w:u w:val="single"/>
    </w:rPr>
  </w:style>
  <w:style w:type="paragraph" w:customStyle="1" w:styleId="q">
    <w:name w:val="q"/>
    <w:basedOn w:val="Normal"/>
    <w:rsid w:val="00F16B8C"/>
    <w:pPr>
      <w:spacing w:before="240"/>
      <w:ind w:left="1134"/>
      <w:jc w:val="both"/>
    </w:pPr>
    <w:rPr>
      <w:rFonts w:ascii="Book Antiqua" w:hAnsi="Book Antiqua" w:cs="Courier New"/>
    </w:rPr>
  </w:style>
  <w:style w:type="paragraph" w:customStyle="1" w:styleId="qn">
    <w:name w:val="qn"/>
    <w:basedOn w:val="Normal"/>
    <w:rsid w:val="00F16B8C"/>
    <w:pPr>
      <w:spacing w:before="240"/>
      <w:ind w:left="1701" w:hanging="567"/>
      <w:jc w:val="both"/>
    </w:pPr>
    <w:rPr>
      <w:rFonts w:ascii="Book Antiqua" w:hAnsi="Book Antiqua" w:cs="Courier New"/>
    </w:rPr>
  </w:style>
  <w:style w:type="paragraph" w:customStyle="1" w:styleId="un">
    <w:name w:val="un"/>
    <w:basedOn w:val="Normal"/>
    <w:rsid w:val="00F16B8C"/>
    <w:pPr>
      <w:spacing w:before="240"/>
      <w:ind w:left="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6747</Characters>
  <Application>Microsoft Office Word</Application>
  <DocSecurity>0</DocSecurity>
  <Lines>56</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2018-07-03T11:37:00Z</dcterms:created>
  <dcterms:modified xsi:type="dcterms:W3CDTF">2018-07-03T11:38:00Z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