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B91B40" w:rsidRDefault="00941785" w:rsidP="00F97703">
      <w:pPr>
        <w:jc w:val="center"/>
        <w:rPr>
          <w:rFonts w:ascii="Book Antiqua" w:hAnsi="Book Antiqua" w:cs="Arial"/>
          <w:color w:val="000000"/>
          <w:sz w:val="16"/>
          <w:szCs w:val="16"/>
        </w:rPr>
      </w:pPr>
      <w:r w:rsidRPr="00B91B40">
        <w:rPr>
          <w:rFonts w:ascii="Book Antiqua" w:hAnsi="Book Antiqua"/>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B91B40" w:rsidRPr="00B91B40" w:rsidRDefault="00B91B40" w:rsidP="00B91B40">
      <w:pPr>
        <w:rPr>
          <w:rFonts w:ascii="Book Antiqua" w:hAnsi="Book Antiqua" w:cs="Arial"/>
          <w:color w:val="000000"/>
          <w:sz w:val="16"/>
          <w:szCs w:val="16"/>
        </w:rPr>
      </w:pPr>
    </w:p>
    <w:p w:rsidR="00F97703" w:rsidRPr="00EB2E1E" w:rsidRDefault="00611011" w:rsidP="00780F86">
      <w:pPr>
        <w:tabs>
          <w:tab w:val="right" w:pos="9720"/>
        </w:tabs>
        <w:ind w:right="-82"/>
        <w:rPr>
          <w:rFonts w:ascii="Book Antiqua" w:hAnsi="Book Antiqua" w:cs="Arial"/>
          <w:b/>
          <w:color w:val="000000"/>
        </w:rPr>
      </w:pPr>
      <w:r w:rsidRPr="00EB2E1E">
        <w:rPr>
          <w:rFonts w:ascii="Book Antiqua" w:hAnsi="Book Antiqua" w:cs="Arial"/>
          <w:b/>
          <w:color w:val="000000"/>
        </w:rPr>
        <w:t>Upper</w:t>
      </w:r>
      <w:r w:rsidR="00F97703" w:rsidRPr="00EB2E1E">
        <w:rPr>
          <w:rFonts w:ascii="Book Antiqua" w:hAnsi="Book Antiqua" w:cs="Arial"/>
          <w:b/>
          <w:color w:val="000000"/>
        </w:rPr>
        <w:t xml:space="preserve"> Tribunal </w:t>
      </w:r>
    </w:p>
    <w:p w:rsidR="00241D57" w:rsidRPr="00EB2E1E" w:rsidRDefault="00F97703" w:rsidP="00780F86">
      <w:pPr>
        <w:tabs>
          <w:tab w:val="right" w:pos="9720"/>
        </w:tabs>
        <w:ind w:right="-82"/>
        <w:rPr>
          <w:rFonts w:ascii="Book Antiqua" w:hAnsi="Book Antiqua" w:cs="Arial"/>
          <w:color w:val="000000"/>
        </w:rPr>
      </w:pPr>
      <w:r w:rsidRPr="00EB2E1E">
        <w:rPr>
          <w:rFonts w:ascii="Book Antiqua" w:hAnsi="Book Antiqua" w:cs="Arial"/>
          <w:b/>
          <w:color w:val="000000"/>
        </w:rPr>
        <w:t>(Immigration and Asylum Chamber)</w:t>
      </w:r>
      <w:r w:rsidR="00DB70AE" w:rsidRPr="00EB2E1E">
        <w:rPr>
          <w:rFonts w:ascii="Book Antiqua" w:hAnsi="Book Antiqua" w:cs="Arial"/>
          <w:b/>
          <w:color w:val="000000"/>
        </w:rPr>
        <w:tab/>
      </w:r>
      <w:r w:rsidR="00B3524D" w:rsidRPr="00EB2E1E">
        <w:rPr>
          <w:rFonts w:ascii="Book Antiqua" w:hAnsi="Book Antiqua" w:cs="Arial"/>
          <w:color w:val="000000"/>
        </w:rPr>
        <w:t>Appeal Number</w:t>
      </w:r>
      <w:r w:rsidR="00D53769" w:rsidRPr="00EB2E1E">
        <w:rPr>
          <w:rFonts w:ascii="Book Antiqua" w:hAnsi="Book Antiqua" w:cs="Arial"/>
          <w:color w:val="000000"/>
        </w:rPr>
        <w:t>:</w:t>
      </w:r>
      <w:r w:rsidR="00A14015">
        <w:rPr>
          <w:rFonts w:ascii="Book Antiqua" w:hAnsi="Book Antiqua" w:cs="Arial"/>
          <w:color w:val="000000"/>
        </w:rPr>
        <w:t xml:space="preserve"> </w:t>
      </w:r>
      <w:bookmarkStart w:id="0" w:name="_GoBack"/>
      <w:r w:rsidR="001E7FE8">
        <w:rPr>
          <w:rFonts w:ascii="Book Antiqua" w:hAnsi="Book Antiqua" w:cs="Arial"/>
          <w:color w:val="000000"/>
        </w:rPr>
        <w:t>PA</w:t>
      </w:r>
      <w:r w:rsidR="007F3C6A">
        <w:rPr>
          <w:rFonts w:ascii="Book Antiqua" w:hAnsi="Book Antiqua" w:cs="Arial"/>
          <w:color w:val="000000"/>
        </w:rPr>
        <w:t>/</w:t>
      </w:r>
      <w:r w:rsidR="001E7FE8">
        <w:rPr>
          <w:rFonts w:ascii="Book Antiqua" w:hAnsi="Book Antiqua" w:cs="Arial"/>
          <w:color w:val="000000"/>
        </w:rPr>
        <w:t>01502</w:t>
      </w:r>
      <w:r w:rsidR="00F95729">
        <w:rPr>
          <w:rFonts w:ascii="Book Antiqua" w:hAnsi="Book Antiqua" w:cs="Arial"/>
          <w:color w:val="000000"/>
        </w:rPr>
        <w:t>/201</w:t>
      </w:r>
      <w:r w:rsidR="001E7FE8">
        <w:rPr>
          <w:rFonts w:ascii="Book Antiqua" w:hAnsi="Book Antiqua" w:cs="Arial"/>
          <w:color w:val="000000"/>
        </w:rPr>
        <w:t>7</w:t>
      </w:r>
      <w:bookmarkEnd w:id="0"/>
    </w:p>
    <w:p w:rsidR="00C345E1" w:rsidRDefault="00C345E1" w:rsidP="00C345E1">
      <w:pPr>
        <w:jc w:val="center"/>
        <w:rPr>
          <w:rFonts w:ascii="Book Antiqua" w:hAnsi="Book Antiqua" w:cs="Arial"/>
          <w:color w:val="000000"/>
        </w:rPr>
      </w:pPr>
    </w:p>
    <w:p w:rsidR="00B91B40" w:rsidRPr="00EB2E1E" w:rsidRDefault="00B91B40" w:rsidP="00C345E1">
      <w:pPr>
        <w:jc w:val="center"/>
        <w:rPr>
          <w:rFonts w:ascii="Book Antiqua" w:hAnsi="Book Antiqua" w:cs="Arial"/>
          <w:color w:val="000000"/>
        </w:rPr>
      </w:pPr>
    </w:p>
    <w:p w:rsidR="00C345E1" w:rsidRPr="00EB2E1E" w:rsidRDefault="00C345E1" w:rsidP="00C345E1">
      <w:pPr>
        <w:jc w:val="center"/>
        <w:rPr>
          <w:rFonts w:ascii="Book Antiqua" w:hAnsi="Book Antiqua" w:cs="Arial"/>
          <w:b/>
          <w:color w:val="000000"/>
          <w:u w:val="single"/>
        </w:rPr>
      </w:pPr>
      <w:r w:rsidRPr="00EB2E1E">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B91B40" w:rsidRPr="00EB2E1E" w:rsidRDefault="00B91B40" w:rsidP="00C345E1">
      <w:pPr>
        <w:jc w:val="center"/>
        <w:rPr>
          <w:rFonts w:ascii="Book Antiqua" w:hAnsi="Book Antiqua" w:cs="Arial"/>
          <w:b/>
          <w:u w:val="single"/>
        </w:rPr>
      </w:pPr>
    </w:p>
    <w:tbl>
      <w:tblPr>
        <w:tblStyle w:val="TableGrid"/>
        <w:tblW w:w="10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321"/>
        <w:gridCol w:w="3950"/>
      </w:tblGrid>
      <w:tr w:rsidR="00D22636" w:rsidRPr="00EB2E1E" w:rsidTr="00B91B40">
        <w:tc>
          <w:tcPr>
            <w:tcW w:w="6321" w:type="dxa"/>
          </w:tcPr>
          <w:p w:rsidR="00D22636" w:rsidRPr="00EB2E1E" w:rsidRDefault="00D22636" w:rsidP="004A1848">
            <w:pPr>
              <w:jc w:val="both"/>
              <w:rPr>
                <w:rFonts w:ascii="Book Antiqua" w:hAnsi="Book Antiqua" w:cs="Arial"/>
                <w:b/>
              </w:rPr>
            </w:pPr>
            <w:r w:rsidRPr="00EB2E1E">
              <w:rPr>
                <w:rFonts w:ascii="Book Antiqua" w:hAnsi="Book Antiqua" w:cs="Arial"/>
                <w:b/>
              </w:rPr>
              <w:t xml:space="preserve">Heard at </w:t>
            </w:r>
            <w:r w:rsidR="00241D57" w:rsidRPr="00EB2E1E">
              <w:rPr>
                <w:rFonts w:ascii="Book Antiqua" w:hAnsi="Book Antiqua" w:cs="Arial"/>
                <w:b/>
              </w:rPr>
              <w:t>Field House</w:t>
            </w:r>
          </w:p>
        </w:tc>
        <w:tc>
          <w:tcPr>
            <w:tcW w:w="3950" w:type="dxa"/>
          </w:tcPr>
          <w:p w:rsidR="00D22636" w:rsidRPr="00EB2E1E" w:rsidRDefault="002A16D0" w:rsidP="00093D4D">
            <w:pPr>
              <w:jc w:val="both"/>
              <w:rPr>
                <w:rFonts w:ascii="Book Antiqua" w:hAnsi="Book Antiqua" w:cs="Arial"/>
                <w:b/>
                <w:color w:val="000000"/>
              </w:rPr>
            </w:pPr>
            <w:r w:rsidRPr="00F5664C">
              <w:rPr>
                <w:rFonts w:ascii="Book Antiqua" w:hAnsi="Book Antiqua" w:cs="Arial"/>
                <w:b/>
              </w:rPr>
              <w:t>De</w:t>
            </w:r>
            <w:r>
              <w:rPr>
                <w:rFonts w:ascii="Book Antiqua" w:hAnsi="Book Antiqua" w:cs="Arial"/>
                <w:b/>
              </w:rPr>
              <w:t>cision &amp; Reasons</w:t>
            </w:r>
            <w:r w:rsidRPr="00F5664C">
              <w:rPr>
                <w:rFonts w:ascii="Book Antiqua" w:hAnsi="Book Antiqua" w:cs="Arial"/>
                <w:b/>
              </w:rPr>
              <w:t xml:space="preserve"> Promulgated</w:t>
            </w:r>
          </w:p>
        </w:tc>
      </w:tr>
      <w:tr w:rsidR="00D22636" w:rsidRPr="00EB2E1E" w:rsidTr="00B91B40">
        <w:tc>
          <w:tcPr>
            <w:tcW w:w="6321" w:type="dxa"/>
          </w:tcPr>
          <w:p w:rsidR="00D22636" w:rsidRPr="00EB2E1E" w:rsidRDefault="00D22636" w:rsidP="004A1848">
            <w:pPr>
              <w:jc w:val="both"/>
              <w:rPr>
                <w:rFonts w:ascii="Book Antiqua" w:hAnsi="Book Antiqua" w:cs="Arial"/>
                <w:b/>
              </w:rPr>
            </w:pPr>
            <w:r w:rsidRPr="00EB2E1E">
              <w:rPr>
                <w:rFonts w:ascii="Book Antiqua" w:hAnsi="Book Antiqua" w:cs="Arial"/>
                <w:b/>
              </w:rPr>
              <w:t xml:space="preserve">On </w:t>
            </w:r>
            <w:r w:rsidR="00B04D5D">
              <w:rPr>
                <w:rFonts w:ascii="Book Antiqua" w:hAnsi="Book Antiqua" w:cs="Arial"/>
                <w:b/>
              </w:rPr>
              <w:t>19 January 2018</w:t>
            </w:r>
          </w:p>
        </w:tc>
        <w:tc>
          <w:tcPr>
            <w:tcW w:w="3950" w:type="dxa"/>
          </w:tcPr>
          <w:p w:rsidR="00D22636" w:rsidRPr="00EB2E1E" w:rsidRDefault="000413EA" w:rsidP="004A1848">
            <w:pPr>
              <w:jc w:val="both"/>
              <w:rPr>
                <w:rFonts w:ascii="Book Antiqua" w:hAnsi="Book Antiqua" w:cs="Arial"/>
                <w:b/>
              </w:rPr>
            </w:pPr>
            <w:r>
              <w:rPr>
                <w:rFonts w:ascii="Book Antiqua" w:hAnsi="Book Antiqua" w:cs="Arial"/>
                <w:b/>
              </w:rPr>
              <w:t>On 18 May 2018</w:t>
            </w:r>
          </w:p>
        </w:tc>
      </w:tr>
      <w:tr w:rsidR="000413EA" w:rsidRPr="00EB2E1E" w:rsidTr="00B91B40">
        <w:trPr>
          <w:gridAfter w:val="1"/>
          <w:wAfter w:w="3950" w:type="dxa"/>
        </w:trPr>
        <w:tc>
          <w:tcPr>
            <w:tcW w:w="6321" w:type="dxa"/>
          </w:tcPr>
          <w:p w:rsidR="000413EA" w:rsidRPr="00EB2E1E" w:rsidRDefault="000413EA" w:rsidP="004A1848">
            <w:pPr>
              <w:jc w:val="both"/>
              <w:rPr>
                <w:rFonts w:ascii="Book Antiqua" w:hAnsi="Book Antiqua" w:cs="Arial"/>
                <w:b/>
              </w:rPr>
            </w:pPr>
          </w:p>
        </w:tc>
      </w:tr>
    </w:tbl>
    <w:p w:rsidR="00A15234" w:rsidRPr="00EB2E1E" w:rsidRDefault="00A15234" w:rsidP="00A15234">
      <w:pPr>
        <w:jc w:val="center"/>
        <w:rPr>
          <w:rFonts w:ascii="Book Antiqua" w:hAnsi="Book Antiqua" w:cs="Arial"/>
        </w:rPr>
      </w:pPr>
    </w:p>
    <w:p w:rsidR="00A15234" w:rsidRDefault="00207617" w:rsidP="00A15234">
      <w:pPr>
        <w:jc w:val="center"/>
        <w:rPr>
          <w:rFonts w:ascii="Book Antiqua" w:hAnsi="Book Antiqua" w:cs="Arial"/>
          <w:b/>
        </w:rPr>
      </w:pPr>
      <w:r w:rsidRPr="00EB2E1E">
        <w:rPr>
          <w:rFonts w:ascii="Book Antiqua" w:hAnsi="Book Antiqua" w:cs="Arial"/>
          <w:b/>
        </w:rPr>
        <w:t>Befo</w:t>
      </w:r>
      <w:r w:rsidR="00A15234" w:rsidRPr="00EB2E1E">
        <w:rPr>
          <w:rFonts w:ascii="Book Antiqua" w:hAnsi="Book Antiqua" w:cs="Arial"/>
          <w:b/>
        </w:rPr>
        <w:t>re</w:t>
      </w:r>
    </w:p>
    <w:p w:rsidR="00B91B40" w:rsidRPr="00EB2E1E" w:rsidRDefault="00B91B40" w:rsidP="00A15234">
      <w:pPr>
        <w:jc w:val="center"/>
        <w:rPr>
          <w:rFonts w:ascii="Book Antiqua" w:hAnsi="Book Antiqua" w:cs="Arial"/>
          <w:b/>
        </w:rPr>
      </w:pPr>
    </w:p>
    <w:p w:rsidR="00E53F68" w:rsidRPr="00EB2E1E" w:rsidRDefault="00E53F68" w:rsidP="00A15234">
      <w:pPr>
        <w:jc w:val="center"/>
        <w:rPr>
          <w:rFonts w:ascii="Book Antiqua" w:hAnsi="Book Antiqua" w:cs="Arial"/>
          <w:b/>
          <w:color w:val="000000"/>
        </w:rPr>
      </w:pPr>
      <w:r w:rsidRPr="00EB2E1E">
        <w:rPr>
          <w:rFonts w:ascii="Book Antiqua" w:hAnsi="Book Antiqua" w:cs="Arial"/>
          <w:b/>
          <w:color w:val="000000"/>
        </w:rPr>
        <w:t>UPPER TRIBUNAL JUDGE JORDAN</w:t>
      </w:r>
    </w:p>
    <w:p w:rsidR="00D20757" w:rsidRDefault="00D20757" w:rsidP="00A15234">
      <w:pPr>
        <w:jc w:val="center"/>
        <w:rPr>
          <w:rFonts w:ascii="Book Antiqua" w:hAnsi="Book Antiqua" w:cs="Arial"/>
          <w:b/>
        </w:rPr>
      </w:pPr>
    </w:p>
    <w:p w:rsidR="00B91B40" w:rsidRPr="00EB2E1E" w:rsidRDefault="00B91B40" w:rsidP="00A15234">
      <w:pPr>
        <w:jc w:val="center"/>
        <w:rPr>
          <w:rFonts w:ascii="Book Antiqua" w:hAnsi="Book Antiqua" w:cs="Arial"/>
          <w:b/>
        </w:rPr>
      </w:pPr>
    </w:p>
    <w:p w:rsidR="00A845DC" w:rsidRPr="00EB2E1E" w:rsidRDefault="00A845DC" w:rsidP="00A15234">
      <w:pPr>
        <w:jc w:val="center"/>
        <w:rPr>
          <w:rFonts w:ascii="Book Antiqua" w:hAnsi="Book Antiqua" w:cs="Arial"/>
          <w:b/>
        </w:rPr>
      </w:pPr>
      <w:r w:rsidRPr="00EB2E1E">
        <w:rPr>
          <w:rFonts w:ascii="Book Antiqua" w:hAnsi="Book Antiqua" w:cs="Arial"/>
          <w:b/>
        </w:rPr>
        <w:t>Between</w:t>
      </w:r>
    </w:p>
    <w:p w:rsidR="00A845DC" w:rsidRPr="00EB2E1E" w:rsidRDefault="00A845DC" w:rsidP="00A15234">
      <w:pPr>
        <w:jc w:val="center"/>
        <w:rPr>
          <w:rFonts w:ascii="Book Antiqua" w:hAnsi="Book Antiqua" w:cs="Arial"/>
          <w:b/>
        </w:rPr>
      </w:pPr>
    </w:p>
    <w:p w:rsidR="00241D57" w:rsidRPr="00EB2E1E" w:rsidRDefault="001E7FE8" w:rsidP="007F3C6A">
      <w:pPr>
        <w:jc w:val="center"/>
        <w:rPr>
          <w:rFonts w:ascii="Book Antiqua" w:hAnsi="Book Antiqua" w:cs="Arial"/>
          <w:b/>
        </w:rPr>
      </w:pPr>
      <w:proofErr w:type="spellStart"/>
      <w:r>
        <w:rPr>
          <w:rFonts w:ascii="Book Antiqua" w:hAnsi="Book Antiqua" w:cs="Arial"/>
          <w:b/>
        </w:rPr>
        <w:t>Shehzadi</w:t>
      </w:r>
      <w:proofErr w:type="spellEnd"/>
    </w:p>
    <w:p w:rsidR="00704B61" w:rsidRPr="00EB2E1E" w:rsidRDefault="00704B61" w:rsidP="00704B61">
      <w:pPr>
        <w:jc w:val="right"/>
        <w:rPr>
          <w:rFonts w:ascii="Book Antiqua" w:hAnsi="Book Antiqua" w:cs="Arial"/>
          <w:u w:val="single"/>
        </w:rPr>
      </w:pPr>
      <w:r w:rsidRPr="00EB2E1E">
        <w:rPr>
          <w:rFonts w:ascii="Book Antiqua" w:hAnsi="Book Antiqua" w:cs="Arial"/>
          <w:u w:val="single"/>
        </w:rPr>
        <w:t>Appellant</w:t>
      </w:r>
    </w:p>
    <w:p w:rsidR="00704B61" w:rsidRPr="00EB2E1E" w:rsidRDefault="00DD5071" w:rsidP="00704B61">
      <w:pPr>
        <w:jc w:val="center"/>
        <w:rPr>
          <w:rFonts w:ascii="Book Antiqua" w:hAnsi="Book Antiqua" w:cs="Arial"/>
          <w:b/>
        </w:rPr>
      </w:pPr>
      <w:r w:rsidRPr="00EB2E1E">
        <w:rPr>
          <w:rFonts w:ascii="Book Antiqua" w:hAnsi="Book Antiqua" w:cs="Arial"/>
          <w:b/>
        </w:rPr>
        <w:t>and</w:t>
      </w:r>
    </w:p>
    <w:p w:rsidR="00DD5071" w:rsidRPr="00EB2E1E" w:rsidRDefault="00DD5071" w:rsidP="00704B61">
      <w:pPr>
        <w:jc w:val="center"/>
        <w:rPr>
          <w:rFonts w:ascii="Book Antiqua" w:hAnsi="Book Antiqua" w:cs="Arial"/>
          <w:b/>
        </w:rPr>
      </w:pPr>
    </w:p>
    <w:p w:rsidR="00DD5071" w:rsidRPr="00EB2E1E" w:rsidRDefault="00DD5071" w:rsidP="00704B61">
      <w:pPr>
        <w:jc w:val="center"/>
        <w:rPr>
          <w:rFonts w:ascii="Book Antiqua" w:hAnsi="Book Antiqua" w:cs="Arial"/>
          <w:b/>
        </w:rPr>
      </w:pPr>
      <w:r w:rsidRPr="00EB2E1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EB2E1E">
        <w:rPr>
          <w:rFonts w:ascii="Book Antiqua" w:hAnsi="Book Antiqua" w:cs="Arial"/>
          <w:b/>
        </w:rPr>
        <w:instrText xml:space="preserve"> FORMTEXT </w:instrText>
      </w:r>
      <w:r w:rsidRPr="00EB2E1E">
        <w:rPr>
          <w:rFonts w:ascii="Book Antiqua" w:hAnsi="Book Antiqua" w:cs="Arial"/>
          <w:b/>
        </w:rPr>
      </w:r>
      <w:r w:rsidRPr="00EB2E1E">
        <w:rPr>
          <w:rFonts w:ascii="Book Antiqua" w:hAnsi="Book Antiqua" w:cs="Arial"/>
          <w:b/>
        </w:rPr>
        <w:fldChar w:fldCharType="separate"/>
      </w:r>
      <w:r w:rsidR="007B623C" w:rsidRPr="00EB2E1E">
        <w:rPr>
          <w:rFonts w:ascii="Book Antiqua" w:hAnsi="Book Antiqua" w:cs="Arial"/>
          <w:b/>
          <w:noProof/>
        </w:rPr>
        <w:t>The Secretary Of State For The Home Department</w:t>
      </w:r>
      <w:r w:rsidRPr="00EB2E1E">
        <w:rPr>
          <w:rFonts w:ascii="Book Antiqua" w:hAnsi="Book Antiqua" w:cs="Arial"/>
          <w:b/>
        </w:rPr>
        <w:fldChar w:fldCharType="end"/>
      </w:r>
      <w:bookmarkEnd w:id="1"/>
    </w:p>
    <w:p w:rsidR="00DD5071" w:rsidRPr="00EB2E1E" w:rsidRDefault="00DD5071" w:rsidP="00DD5071">
      <w:pPr>
        <w:jc w:val="right"/>
        <w:rPr>
          <w:rFonts w:ascii="Book Antiqua" w:hAnsi="Book Antiqua" w:cs="Arial"/>
          <w:u w:val="single"/>
        </w:rPr>
      </w:pPr>
      <w:r w:rsidRPr="00EB2E1E">
        <w:rPr>
          <w:rFonts w:ascii="Book Antiqua" w:hAnsi="Book Antiqua" w:cs="Arial"/>
          <w:u w:val="single"/>
        </w:rPr>
        <w:t>Respondent</w:t>
      </w:r>
    </w:p>
    <w:p w:rsidR="00DD5071" w:rsidRDefault="00DD5071" w:rsidP="00DD5071">
      <w:pPr>
        <w:rPr>
          <w:rFonts w:ascii="Book Antiqua" w:hAnsi="Book Antiqua" w:cs="Arial"/>
          <w:u w:val="single"/>
        </w:rPr>
      </w:pPr>
    </w:p>
    <w:p w:rsidR="00B91B40" w:rsidRPr="00EB2E1E" w:rsidRDefault="00B91B40" w:rsidP="00DD5071">
      <w:pPr>
        <w:rPr>
          <w:rFonts w:ascii="Book Antiqua" w:hAnsi="Book Antiqua" w:cs="Arial"/>
          <w:u w:val="single"/>
        </w:rPr>
      </w:pPr>
    </w:p>
    <w:p w:rsidR="00DD5071" w:rsidRPr="00EB2E1E" w:rsidRDefault="00DE7DB7" w:rsidP="00DD5071">
      <w:pPr>
        <w:rPr>
          <w:rFonts w:ascii="Book Antiqua" w:hAnsi="Book Antiqua" w:cs="Arial"/>
        </w:rPr>
      </w:pPr>
      <w:r w:rsidRPr="00EB2E1E">
        <w:rPr>
          <w:rFonts w:ascii="Book Antiqua" w:hAnsi="Book Antiqua" w:cs="Arial"/>
          <w:b/>
          <w:u w:val="single"/>
        </w:rPr>
        <w:t>Representation</w:t>
      </w:r>
      <w:r w:rsidRPr="00EB2E1E">
        <w:rPr>
          <w:rFonts w:ascii="Book Antiqua" w:hAnsi="Book Antiqua" w:cs="Arial"/>
          <w:b/>
        </w:rPr>
        <w:t>:</w:t>
      </w:r>
    </w:p>
    <w:p w:rsidR="005F1482" w:rsidRDefault="00412D34" w:rsidP="00B91B40">
      <w:pPr>
        <w:tabs>
          <w:tab w:val="left" w:pos="2552"/>
        </w:tabs>
        <w:rPr>
          <w:rFonts w:ascii="Book Antiqua" w:hAnsi="Book Antiqua" w:cs="Arial"/>
        </w:rPr>
      </w:pPr>
      <w:r>
        <w:rPr>
          <w:rFonts w:ascii="Book Antiqua" w:hAnsi="Book Antiqua" w:cs="Arial"/>
        </w:rPr>
        <w:t xml:space="preserve">For the </w:t>
      </w:r>
      <w:r w:rsidR="002A7C61">
        <w:rPr>
          <w:rFonts w:ascii="Book Antiqua" w:hAnsi="Book Antiqua" w:cs="Arial"/>
        </w:rPr>
        <w:t>appellant</w:t>
      </w:r>
      <w:r w:rsidR="00241D57" w:rsidRPr="00EB2E1E">
        <w:rPr>
          <w:rFonts w:ascii="Book Antiqua" w:hAnsi="Book Antiqua" w:cs="Arial"/>
        </w:rPr>
        <w:t>:</w:t>
      </w:r>
      <w:r w:rsidR="00D16C08" w:rsidRPr="00EB2E1E">
        <w:rPr>
          <w:rFonts w:ascii="Book Antiqua" w:hAnsi="Book Antiqua" w:cs="Arial"/>
        </w:rPr>
        <w:tab/>
      </w:r>
      <w:r w:rsidR="002A7C61">
        <w:rPr>
          <w:rFonts w:ascii="Book Antiqua" w:hAnsi="Book Antiqua" w:cs="Arial"/>
        </w:rPr>
        <w:t>M</w:t>
      </w:r>
      <w:r w:rsidR="001E7FE8">
        <w:rPr>
          <w:rFonts w:ascii="Book Antiqua" w:hAnsi="Book Antiqua" w:cs="Arial"/>
        </w:rPr>
        <w:t xml:space="preserve">r J. </w:t>
      </w:r>
      <w:proofErr w:type="spellStart"/>
      <w:r w:rsidR="001E7FE8">
        <w:rPr>
          <w:rFonts w:ascii="Book Antiqua" w:hAnsi="Book Antiqua" w:cs="Arial"/>
        </w:rPr>
        <w:t>Gajjar</w:t>
      </w:r>
      <w:proofErr w:type="spellEnd"/>
      <w:r w:rsidR="001E7FE8">
        <w:rPr>
          <w:rFonts w:ascii="Book Antiqua" w:hAnsi="Book Antiqua" w:cs="Arial"/>
        </w:rPr>
        <w:t xml:space="preserve"> of Counsel,</w:t>
      </w:r>
      <w:r w:rsidR="002A7C61">
        <w:rPr>
          <w:rFonts w:ascii="Book Antiqua" w:hAnsi="Book Antiqua" w:cs="Arial"/>
        </w:rPr>
        <w:t xml:space="preserve"> </w:t>
      </w:r>
      <w:r w:rsidR="00A14015">
        <w:rPr>
          <w:rFonts w:ascii="Book Antiqua" w:hAnsi="Book Antiqua" w:cs="Arial"/>
        </w:rPr>
        <w:t>instructed by</w:t>
      </w:r>
      <w:r w:rsidR="001E7FE8">
        <w:rPr>
          <w:rFonts w:ascii="Book Antiqua" w:hAnsi="Book Antiqua" w:cs="Arial"/>
        </w:rPr>
        <w:t xml:space="preserve"> Malik &amp; Malik, Solicitors </w:t>
      </w:r>
      <w:r w:rsidR="00711A3F">
        <w:rPr>
          <w:rFonts w:ascii="Book Antiqua" w:hAnsi="Book Antiqua" w:cs="Arial"/>
        </w:rPr>
        <w:t xml:space="preserve"> </w:t>
      </w:r>
    </w:p>
    <w:p w:rsidR="00DE7DB7" w:rsidRPr="00EB2E1E" w:rsidRDefault="005F1482" w:rsidP="00B91B40">
      <w:pPr>
        <w:tabs>
          <w:tab w:val="left" w:pos="2552"/>
        </w:tabs>
        <w:rPr>
          <w:rFonts w:ascii="Book Antiqua" w:hAnsi="Book Antiqua" w:cs="Arial"/>
        </w:rPr>
      </w:pPr>
      <w:r>
        <w:rPr>
          <w:rFonts w:ascii="Book Antiqua" w:hAnsi="Book Antiqua" w:cs="Arial"/>
        </w:rPr>
        <w:t xml:space="preserve">For the </w:t>
      </w:r>
      <w:r w:rsidR="002A7C61">
        <w:rPr>
          <w:rFonts w:ascii="Book Antiqua" w:hAnsi="Book Antiqua" w:cs="Arial"/>
        </w:rPr>
        <w:t>r</w:t>
      </w:r>
      <w:r>
        <w:rPr>
          <w:rFonts w:ascii="Book Antiqua" w:hAnsi="Book Antiqua" w:cs="Arial"/>
        </w:rPr>
        <w:t>espondent</w:t>
      </w:r>
      <w:r w:rsidR="00DE7DB7" w:rsidRPr="00EB2E1E">
        <w:rPr>
          <w:rFonts w:ascii="Book Antiqua" w:hAnsi="Book Antiqua" w:cs="Arial"/>
        </w:rPr>
        <w:t>:</w:t>
      </w:r>
      <w:r w:rsidR="00DE7DB7" w:rsidRPr="00EB2E1E">
        <w:rPr>
          <w:rFonts w:ascii="Book Antiqua" w:hAnsi="Book Antiqua" w:cs="Arial"/>
        </w:rPr>
        <w:tab/>
      </w:r>
      <w:r w:rsidR="002A7C61">
        <w:rPr>
          <w:rFonts w:ascii="Book Antiqua" w:hAnsi="Book Antiqua" w:cs="Arial"/>
        </w:rPr>
        <w:t>M</w:t>
      </w:r>
      <w:r w:rsidR="001E7FE8">
        <w:rPr>
          <w:rFonts w:ascii="Book Antiqua" w:hAnsi="Book Antiqua" w:cs="Arial"/>
        </w:rPr>
        <w:t>r T. Melvin</w:t>
      </w:r>
      <w:r w:rsidR="002A7C61">
        <w:rPr>
          <w:rFonts w:ascii="Book Antiqua" w:hAnsi="Book Antiqua" w:cs="Arial"/>
        </w:rPr>
        <w:t xml:space="preserve">, Home Office Presenting Officer </w:t>
      </w:r>
    </w:p>
    <w:p w:rsidR="00DE7DB7" w:rsidRDefault="00DE7DB7" w:rsidP="00402B9E">
      <w:pPr>
        <w:tabs>
          <w:tab w:val="left" w:pos="2520"/>
        </w:tabs>
        <w:jc w:val="center"/>
        <w:rPr>
          <w:rFonts w:ascii="Book Antiqua" w:hAnsi="Book Antiqua" w:cs="Arial"/>
        </w:rPr>
      </w:pPr>
    </w:p>
    <w:p w:rsidR="00B91B40" w:rsidRPr="00EB2E1E" w:rsidRDefault="00B91B40" w:rsidP="00402B9E">
      <w:pPr>
        <w:tabs>
          <w:tab w:val="left" w:pos="2520"/>
        </w:tabs>
        <w:jc w:val="center"/>
        <w:rPr>
          <w:rFonts w:ascii="Book Antiqua" w:hAnsi="Book Antiqua" w:cs="Arial"/>
        </w:rPr>
      </w:pPr>
    </w:p>
    <w:p w:rsidR="00DE7DB7" w:rsidRPr="00EB2E1E" w:rsidRDefault="00E457D0" w:rsidP="00402B9E">
      <w:pPr>
        <w:tabs>
          <w:tab w:val="left" w:pos="2520"/>
        </w:tabs>
        <w:jc w:val="center"/>
        <w:rPr>
          <w:rFonts w:ascii="Book Antiqua" w:hAnsi="Book Antiqua" w:cs="Arial"/>
        </w:rPr>
      </w:pPr>
      <w:r>
        <w:rPr>
          <w:rFonts w:ascii="Book Antiqua" w:hAnsi="Book Antiqua" w:cs="Arial"/>
          <w:b/>
          <w:u w:val="single"/>
        </w:rPr>
        <w:t xml:space="preserve">DECISION AND </w:t>
      </w:r>
      <w:r w:rsidR="00F118BE">
        <w:rPr>
          <w:rFonts w:ascii="Book Antiqua" w:hAnsi="Book Antiqua" w:cs="Arial"/>
          <w:b/>
          <w:u w:val="single"/>
        </w:rPr>
        <w:t>REASONS</w:t>
      </w:r>
    </w:p>
    <w:p w:rsidR="006C3870" w:rsidRDefault="00A53AC4"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 xml:space="preserve">The appellant is a citizen of </w:t>
      </w:r>
      <w:r w:rsidR="00B0438F">
        <w:rPr>
          <w:rFonts w:ascii="Book Antiqua" w:hAnsi="Book Antiqua" w:cs="Arial"/>
        </w:rPr>
        <w:t>Pakistan who appeals against the determination of First-tier Tribunal Judge James whose determination was promulgated on 20 June 2017 dismissing the appellant’s appeal against the decision of the Secretary of State made on 27 January 2017 to refuse her protection claim as well as a claim that removal would violate her human rights.</w:t>
      </w:r>
    </w:p>
    <w:p w:rsidR="00514D19" w:rsidRDefault="00B42582" w:rsidP="00B91B40">
      <w:pPr>
        <w:numPr>
          <w:ilvl w:val="0"/>
          <w:numId w:val="30"/>
        </w:numPr>
        <w:tabs>
          <w:tab w:val="clear" w:pos="927"/>
          <w:tab w:val="left" w:pos="1134"/>
        </w:tabs>
        <w:spacing w:before="240"/>
        <w:ind w:left="1134" w:hanging="567"/>
        <w:jc w:val="both"/>
        <w:rPr>
          <w:rFonts w:ascii="Book Antiqua" w:hAnsi="Book Antiqua"/>
        </w:rPr>
      </w:pPr>
      <w:r w:rsidRPr="00131FEB">
        <w:rPr>
          <w:rFonts w:ascii="Book Antiqua" w:hAnsi="Book Antiqua"/>
        </w:rPr>
        <w:t xml:space="preserve">This is a case where the First-tier Tribunal Judge gave no less than </w:t>
      </w:r>
      <w:r w:rsidR="00B0438F">
        <w:rPr>
          <w:rFonts w:ascii="Book Antiqua" w:hAnsi="Book Antiqua"/>
        </w:rPr>
        <w:t>2</w:t>
      </w:r>
      <w:r w:rsidR="00F31009">
        <w:rPr>
          <w:rFonts w:ascii="Book Antiqua" w:hAnsi="Book Antiqua"/>
        </w:rPr>
        <w:t>2</w:t>
      </w:r>
      <w:r w:rsidRPr="00131FEB">
        <w:rPr>
          <w:rFonts w:ascii="Book Antiqua" w:hAnsi="Book Antiqua"/>
        </w:rPr>
        <w:t xml:space="preserve"> reasons for finding that the appellant was not credible.  </w:t>
      </w:r>
      <w:r w:rsidR="00B0438F">
        <w:rPr>
          <w:rFonts w:ascii="Book Antiqua" w:hAnsi="Book Antiqua"/>
        </w:rPr>
        <w:t xml:space="preserve">These are found as unnumbered </w:t>
      </w:r>
      <w:r w:rsidR="00B0438F">
        <w:rPr>
          <w:rFonts w:ascii="Book Antiqua" w:hAnsi="Book Antiqua"/>
        </w:rPr>
        <w:lastRenderedPageBreak/>
        <w:t xml:space="preserve">bullet points in paragraph 28 of the determination.  </w:t>
      </w:r>
      <w:r w:rsidR="00F31009">
        <w:rPr>
          <w:rFonts w:ascii="Book Antiqua" w:hAnsi="Book Antiqua"/>
        </w:rPr>
        <w:t xml:space="preserve">(For ease of reference I have numbered those points 1 to 22.)  </w:t>
      </w:r>
      <w:r w:rsidRPr="00131FEB">
        <w:rPr>
          <w:rFonts w:ascii="Book Antiqua" w:hAnsi="Book Antiqua"/>
        </w:rPr>
        <w:t xml:space="preserve">It is inherent in a decision that the more reasons the Judge </w:t>
      </w:r>
      <w:r>
        <w:rPr>
          <w:rFonts w:ascii="Book Antiqua" w:hAnsi="Book Antiqua"/>
        </w:rPr>
        <w:t>provides</w:t>
      </w:r>
      <w:r w:rsidRPr="00131FEB">
        <w:rPr>
          <w:rFonts w:ascii="Book Antiqua" w:hAnsi="Book Antiqua"/>
        </w:rPr>
        <w:t xml:space="preserve"> for finding that the appellant’s case is flawed and h</w:t>
      </w:r>
      <w:r w:rsidR="00B0438F">
        <w:rPr>
          <w:rFonts w:ascii="Book Antiqua" w:hAnsi="Book Antiqua"/>
        </w:rPr>
        <w:t>er</w:t>
      </w:r>
      <w:r w:rsidRPr="00131FEB">
        <w:rPr>
          <w:rFonts w:ascii="Book Antiqua" w:hAnsi="Book Antiqua"/>
        </w:rPr>
        <w:t xml:space="preserve"> claim is not credible, the more secure h</w:t>
      </w:r>
      <w:r w:rsidR="00F31009">
        <w:rPr>
          <w:rFonts w:ascii="Book Antiqua" w:hAnsi="Book Antiqua"/>
        </w:rPr>
        <w:t>er</w:t>
      </w:r>
      <w:r w:rsidRPr="00131FEB">
        <w:rPr>
          <w:rFonts w:ascii="Book Antiqua" w:hAnsi="Book Antiqua"/>
        </w:rPr>
        <w:t xml:space="preserve"> ultimate decision will be but also the greater the risk that some of the reasoning will be weaker or defective, giving rise to an appeal to the Upper Tribunal.  This is just such a case.</w:t>
      </w:r>
    </w:p>
    <w:p w:rsidR="00C5777F" w:rsidRDefault="00783FFB" w:rsidP="00B91B40">
      <w:pPr>
        <w:numPr>
          <w:ilvl w:val="0"/>
          <w:numId w:val="30"/>
        </w:numPr>
        <w:tabs>
          <w:tab w:val="clear" w:pos="927"/>
          <w:tab w:val="left" w:pos="1134"/>
        </w:tabs>
        <w:spacing w:before="240"/>
        <w:ind w:left="1134" w:hanging="567"/>
        <w:jc w:val="both"/>
        <w:rPr>
          <w:rFonts w:ascii="Book Antiqua" w:hAnsi="Book Antiqua"/>
        </w:rPr>
      </w:pPr>
      <w:r>
        <w:rPr>
          <w:rFonts w:ascii="Book Antiqua" w:hAnsi="Book Antiqua"/>
        </w:rPr>
        <w:t>The appellant had claimed that she was the victim of domestic violence</w:t>
      </w:r>
      <w:r w:rsidR="000D0F2D">
        <w:rPr>
          <w:rFonts w:ascii="Book Antiqua" w:hAnsi="Book Antiqua"/>
        </w:rPr>
        <w:t>.  However,</w:t>
      </w:r>
      <w:r>
        <w:rPr>
          <w:rFonts w:ascii="Book Antiqua" w:hAnsi="Book Antiqua"/>
        </w:rPr>
        <w:t xml:space="preserve"> the claim advanced before </w:t>
      </w:r>
      <w:r w:rsidR="000D0F2D">
        <w:rPr>
          <w:rFonts w:ascii="Book Antiqua" w:hAnsi="Book Antiqua"/>
        </w:rPr>
        <w:t xml:space="preserve">the </w:t>
      </w:r>
      <w:r>
        <w:rPr>
          <w:rFonts w:ascii="Book Antiqua" w:hAnsi="Book Antiqua"/>
        </w:rPr>
        <w:t xml:space="preserve">First-tier Tribunal was that she was at risk on return.  </w:t>
      </w:r>
      <w:r w:rsidR="00514D19">
        <w:rPr>
          <w:rFonts w:ascii="Book Antiqua" w:hAnsi="Book Antiqua"/>
        </w:rPr>
        <w:t>The substance of th</w:t>
      </w:r>
      <w:r w:rsidR="000D0F2D">
        <w:rPr>
          <w:rFonts w:ascii="Book Antiqua" w:hAnsi="Book Antiqua"/>
        </w:rPr>
        <w:t>is</w:t>
      </w:r>
      <w:r w:rsidR="00514D19">
        <w:rPr>
          <w:rFonts w:ascii="Book Antiqua" w:hAnsi="Book Antiqua"/>
        </w:rPr>
        <w:t xml:space="preserve"> claim was </w:t>
      </w:r>
      <w:r w:rsidR="000D0F2D">
        <w:rPr>
          <w:rFonts w:ascii="Book Antiqua" w:hAnsi="Book Antiqua"/>
        </w:rPr>
        <w:t>the</w:t>
      </w:r>
      <w:r w:rsidR="00514D19">
        <w:rPr>
          <w:rFonts w:ascii="Book Antiqua" w:hAnsi="Book Antiqua"/>
        </w:rPr>
        <w:t xml:space="preserve"> risk of harm by reason of </w:t>
      </w:r>
      <w:r w:rsidR="000D0F2D">
        <w:rPr>
          <w:rFonts w:ascii="Book Antiqua" w:hAnsi="Book Antiqua"/>
        </w:rPr>
        <w:t>the appellant’s</w:t>
      </w:r>
      <w:r w:rsidR="00514D19">
        <w:rPr>
          <w:rFonts w:ascii="Book Antiqua" w:hAnsi="Book Antiqua"/>
        </w:rPr>
        <w:t xml:space="preserve"> family’s opposition to her marriage.  It was material to this issue to assess the extent that family members participated in the wedding in </w:t>
      </w:r>
      <w:smartTag w:uri="urn:schemas-microsoft-com:office:smarttags" w:element="country-region">
        <w:r w:rsidR="00514D19">
          <w:rPr>
            <w:rFonts w:ascii="Book Antiqua" w:hAnsi="Book Antiqua"/>
          </w:rPr>
          <w:t>Pakistan</w:t>
        </w:r>
      </w:smartTag>
      <w:r w:rsidR="00514D19">
        <w:rPr>
          <w:rFonts w:ascii="Book Antiqua" w:hAnsi="Book Antiqua"/>
        </w:rPr>
        <w:t xml:space="preserve"> a</w:t>
      </w:r>
      <w:r w:rsidR="00C5777F">
        <w:rPr>
          <w:rFonts w:ascii="Book Antiqua" w:hAnsi="Book Antiqua"/>
        </w:rPr>
        <w:t>s well as</w:t>
      </w:r>
      <w:r w:rsidR="00514D19">
        <w:rPr>
          <w:rFonts w:ascii="Book Antiqua" w:hAnsi="Book Antiqua"/>
        </w:rPr>
        <w:t xml:space="preserve"> the wedding celebration that took place in the </w:t>
      </w:r>
      <w:smartTag w:uri="urn:schemas-microsoft-com:office:smarttags" w:element="country-region">
        <w:smartTag w:uri="urn:schemas-microsoft-com:office:smarttags" w:element="place">
          <w:r w:rsidR="00514D19">
            <w:rPr>
              <w:rFonts w:ascii="Book Antiqua" w:hAnsi="Book Antiqua"/>
            </w:rPr>
            <w:t>United Kingdom</w:t>
          </w:r>
        </w:smartTag>
      </w:smartTag>
      <w:r w:rsidR="00514D19">
        <w:rPr>
          <w:rFonts w:ascii="Book Antiqua" w:hAnsi="Book Antiqua"/>
        </w:rPr>
        <w:t xml:space="preserve"> in order to assess the credibility of the claim that her family w</w:t>
      </w:r>
      <w:r w:rsidR="000D0F2D">
        <w:rPr>
          <w:rFonts w:ascii="Book Antiqua" w:hAnsi="Book Antiqua"/>
        </w:rPr>
        <w:t>as</w:t>
      </w:r>
      <w:r w:rsidR="00514D19">
        <w:rPr>
          <w:rFonts w:ascii="Book Antiqua" w:hAnsi="Book Antiqua"/>
        </w:rPr>
        <w:t xml:space="preserve"> opposed to the marriage</w:t>
      </w:r>
      <w:r w:rsidR="00C5777F">
        <w:rPr>
          <w:rFonts w:ascii="Book Antiqua" w:hAnsi="Book Antiqua"/>
        </w:rPr>
        <w:t xml:space="preserve">.  </w:t>
      </w:r>
    </w:p>
    <w:p w:rsidR="00F31009" w:rsidRPr="00DC1BF7" w:rsidRDefault="00B42582" w:rsidP="00B91B40">
      <w:pPr>
        <w:numPr>
          <w:ilvl w:val="0"/>
          <w:numId w:val="30"/>
        </w:numPr>
        <w:tabs>
          <w:tab w:val="clear" w:pos="927"/>
          <w:tab w:val="left" w:pos="1134"/>
        </w:tabs>
        <w:spacing w:before="240"/>
        <w:ind w:left="1134" w:hanging="567"/>
        <w:jc w:val="both"/>
        <w:rPr>
          <w:rFonts w:ascii="Book Antiqua" w:hAnsi="Book Antiqua"/>
        </w:rPr>
      </w:pPr>
      <w:r w:rsidRPr="00DC1BF7">
        <w:rPr>
          <w:rFonts w:ascii="Book Antiqua" w:hAnsi="Book Antiqua"/>
        </w:rPr>
        <w:t>It is common ground that the</w:t>
      </w:r>
      <w:r w:rsidR="00B0438F" w:rsidRPr="00DC1BF7">
        <w:rPr>
          <w:rFonts w:ascii="Book Antiqua" w:hAnsi="Book Antiqua"/>
        </w:rPr>
        <w:t xml:space="preserve"> </w:t>
      </w:r>
      <w:r w:rsidR="00F31009" w:rsidRPr="00DC1BF7">
        <w:rPr>
          <w:rFonts w:ascii="Book Antiqua" w:hAnsi="Book Antiqua"/>
        </w:rPr>
        <w:t>First-tier Tribunal Judge made the</w:t>
      </w:r>
      <w:r w:rsidR="000D0F2D">
        <w:rPr>
          <w:rFonts w:ascii="Book Antiqua" w:hAnsi="Book Antiqua"/>
        </w:rPr>
        <w:t>se</w:t>
      </w:r>
      <w:r w:rsidR="00F31009" w:rsidRPr="00DC1BF7">
        <w:rPr>
          <w:rFonts w:ascii="Book Antiqua" w:hAnsi="Book Antiqua"/>
        </w:rPr>
        <w:t xml:space="preserve"> three errors:</w:t>
      </w:r>
    </w:p>
    <w:p w:rsidR="00F31009" w:rsidRPr="00DC1BF7" w:rsidRDefault="00F31009" w:rsidP="006F0E44">
      <w:pPr>
        <w:numPr>
          <w:ilvl w:val="1"/>
          <w:numId w:val="30"/>
        </w:numPr>
        <w:tabs>
          <w:tab w:val="clear" w:pos="2007"/>
          <w:tab w:val="left" w:pos="2268"/>
        </w:tabs>
        <w:spacing w:before="120"/>
        <w:ind w:left="1701" w:firstLine="0"/>
        <w:jc w:val="both"/>
        <w:rPr>
          <w:rFonts w:ascii="Book Antiqua" w:hAnsi="Book Antiqua"/>
          <w:u w:val="single"/>
        </w:rPr>
      </w:pPr>
      <w:r w:rsidRPr="00DC1BF7">
        <w:rPr>
          <w:rFonts w:ascii="Book Antiqua" w:hAnsi="Book Antiqua"/>
          <w:u w:val="single"/>
        </w:rPr>
        <w:t>Bullet point 10</w:t>
      </w:r>
    </w:p>
    <w:p w:rsidR="000D0F2D" w:rsidRDefault="000D0F2D" w:rsidP="006F0E44">
      <w:pPr>
        <w:spacing w:before="120"/>
        <w:ind w:left="1701"/>
        <w:jc w:val="both"/>
        <w:rPr>
          <w:rFonts w:ascii="Book Antiqua" w:hAnsi="Book Antiqua"/>
        </w:rPr>
      </w:pPr>
      <w:r>
        <w:rPr>
          <w:rFonts w:ascii="Book Antiqua" w:hAnsi="Book Antiqua"/>
        </w:rPr>
        <w:t>The First-tier Tribunal Judge said:</w:t>
      </w:r>
    </w:p>
    <w:p w:rsidR="00F31009" w:rsidRPr="000D0F2D" w:rsidRDefault="00F31009" w:rsidP="006F0E44">
      <w:pPr>
        <w:spacing w:before="120"/>
        <w:ind w:left="1701"/>
        <w:jc w:val="both"/>
        <w:rPr>
          <w:rFonts w:ascii="Book Antiqua" w:hAnsi="Book Antiqua"/>
          <w:sz w:val="22"/>
          <w:szCs w:val="22"/>
        </w:rPr>
      </w:pPr>
      <w:r w:rsidRPr="000D0F2D">
        <w:rPr>
          <w:rFonts w:ascii="Book Antiqua" w:hAnsi="Book Antiqua"/>
          <w:sz w:val="22"/>
          <w:szCs w:val="22"/>
        </w:rPr>
        <w:t>Although the appellant had been advised to produce original lette</w:t>
      </w:r>
      <w:r w:rsidR="000D0F2D" w:rsidRPr="000D0F2D">
        <w:rPr>
          <w:rFonts w:ascii="Book Antiqua" w:hAnsi="Book Antiqua"/>
          <w:sz w:val="22"/>
          <w:szCs w:val="22"/>
        </w:rPr>
        <w:t>r</w:t>
      </w:r>
      <w:r w:rsidRPr="000D0F2D">
        <w:rPr>
          <w:rFonts w:ascii="Book Antiqua" w:hAnsi="Book Antiqua"/>
          <w:sz w:val="22"/>
          <w:szCs w:val="22"/>
        </w:rPr>
        <w:t>s</w:t>
      </w:r>
      <w:r w:rsidR="000D0F2D" w:rsidRPr="000D0F2D">
        <w:rPr>
          <w:rFonts w:ascii="Book Antiqua" w:hAnsi="Book Antiqua"/>
          <w:sz w:val="22"/>
          <w:szCs w:val="22"/>
        </w:rPr>
        <w:t xml:space="preserve"> </w:t>
      </w:r>
      <w:r w:rsidR="000D0F2D">
        <w:rPr>
          <w:rFonts w:ascii="Book Antiqua" w:hAnsi="Book Antiqua"/>
          <w:sz w:val="22"/>
          <w:szCs w:val="22"/>
        </w:rPr>
        <w:t>s</w:t>
      </w:r>
      <w:r w:rsidRPr="000D0F2D">
        <w:rPr>
          <w:rFonts w:ascii="Book Antiqua" w:hAnsi="Book Antiqua"/>
          <w:sz w:val="22"/>
          <w:szCs w:val="22"/>
        </w:rPr>
        <w:t xml:space="preserve">he sought to rely </w:t>
      </w:r>
      <w:r w:rsidR="000D0F2D">
        <w:rPr>
          <w:rFonts w:ascii="Book Antiqua" w:hAnsi="Book Antiqua"/>
          <w:sz w:val="22"/>
          <w:szCs w:val="22"/>
        </w:rPr>
        <w:t xml:space="preserve">on for </w:t>
      </w:r>
      <w:r w:rsidR="000D0F2D" w:rsidRPr="000D0F2D">
        <w:rPr>
          <w:rFonts w:ascii="Book Antiqua" w:hAnsi="Book Antiqua"/>
          <w:sz w:val="22"/>
          <w:szCs w:val="22"/>
        </w:rPr>
        <w:t>her</w:t>
      </w:r>
      <w:r w:rsidRPr="000D0F2D">
        <w:rPr>
          <w:rFonts w:ascii="Book Antiqua" w:hAnsi="Book Antiqua"/>
          <w:sz w:val="22"/>
          <w:szCs w:val="22"/>
        </w:rPr>
        <w:t xml:space="preserve"> </w:t>
      </w:r>
      <w:r w:rsidR="000D0F2D">
        <w:rPr>
          <w:rFonts w:ascii="Book Antiqua" w:hAnsi="Book Antiqua"/>
          <w:sz w:val="22"/>
          <w:szCs w:val="22"/>
        </w:rPr>
        <w:t xml:space="preserve">asylum </w:t>
      </w:r>
      <w:r w:rsidRPr="000D0F2D">
        <w:rPr>
          <w:rFonts w:ascii="Book Antiqua" w:hAnsi="Book Antiqua"/>
          <w:sz w:val="22"/>
          <w:szCs w:val="22"/>
        </w:rPr>
        <w:t xml:space="preserve">appeal hearing, </w:t>
      </w:r>
      <w:r w:rsidR="000D0F2D">
        <w:rPr>
          <w:rFonts w:ascii="Book Antiqua" w:hAnsi="Book Antiqua"/>
          <w:sz w:val="22"/>
          <w:szCs w:val="22"/>
        </w:rPr>
        <w:t>again s</w:t>
      </w:r>
      <w:r w:rsidRPr="000D0F2D">
        <w:rPr>
          <w:rFonts w:ascii="Book Antiqua" w:hAnsi="Book Antiqua"/>
          <w:sz w:val="22"/>
          <w:szCs w:val="22"/>
        </w:rPr>
        <w:t xml:space="preserve">he failed to attend with </w:t>
      </w:r>
      <w:r w:rsidR="000D0F2D">
        <w:rPr>
          <w:rFonts w:ascii="Book Antiqua" w:hAnsi="Book Antiqua"/>
          <w:sz w:val="22"/>
          <w:szCs w:val="22"/>
        </w:rPr>
        <w:t>her</w:t>
      </w:r>
      <w:r w:rsidRPr="000D0F2D">
        <w:rPr>
          <w:rFonts w:ascii="Book Antiqua" w:hAnsi="Book Antiqua"/>
          <w:sz w:val="22"/>
          <w:szCs w:val="22"/>
        </w:rPr>
        <w:t xml:space="preserve"> original letters claimed to be from her mother and sister in Pakistan.  I thus give little or no weight to the photocopy faxed documents of letters she seeks to rely on. </w:t>
      </w:r>
    </w:p>
    <w:p w:rsidR="00F31009" w:rsidRDefault="00F31009" w:rsidP="006F0E44">
      <w:pPr>
        <w:spacing w:before="120"/>
        <w:ind w:left="1701"/>
        <w:jc w:val="both"/>
        <w:rPr>
          <w:rFonts w:ascii="Book Antiqua" w:hAnsi="Book Antiqua"/>
        </w:rPr>
      </w:pPr>
      <w:r>
        <w:rPr>
          <w:rFonts w:ascii="Book Antiqua" w:hAnsi="Book Antiqua"/>
        </w:rPr>
        <w:t>We know this to be incorrect</w:t>
      </w:r>
      <w:r w:rsidR="00A87996">
        <w:rPr>
          <w:rFonts w:ascii="Book Antiqua" w:hAnsi="Book Antiqua"/>
        </w:rPr>
        <w:t xml:space="preserve">.  The originals were sent to the Home Office in whose hands they remained. </w:t>
      </w:r>
      <w:r w:rsidR="00DA1A6D">
        <w:rPr>
          <w:rFonts w:ascii="Book Antiqua" w:hAnsi="Book Antiqua"/>
        </w:rPr>
        <w:t xml:space="preserve"> None was a faxed document.</w:t>
      </w:r>
      <w:r w:rsidR="00A87996">
        <w:rPr>
          <w:rFonts w:ascii="Book Antiqua" w:hAnsi="Book Antiqua"/>
        </w:rPr>
        <w:t xml:space="preserve"> </w:t>
      </w:r>
    </w:p>
    <w:p w:rsidR="00A87996" w:rsidRDefault="00A87996" w:rsidP="006F0E44">
      <w:pPr>
        <w:spacing w:before="120"/>
        <w:ind w:left="1701"/>
        <w:jc w:val="both"/>
        <w:rPr>
          <w:rFonts w:ascii="Book Antiqua" w:hAnsi="Book Antiqua"/>
        </w:rPr>
      </w:pPr>
      <w:r>
        <w:rPr>
          <w:rFonts w:ascii="Book Antiqua" w:hAnsi="Book Antiqua"/>
        </w:rPr>
        <w:t>The subsidiary point, made at bullet point 9, is however, a sustainable one.  The envelopes produced by the appellant</w:t>
      </w:r>
      <w:r w:rsidR="00DA1A6D">
        <w:rPr>
          <w:rFonts w:ascii="Book Antiqua" w:hAnsi="Book Antiqua"/>
        </w:rPr>
        <w:t>,</w:t>
      </w:r>
      <w:r>
        <w:rPr>
          <w:rFonts w:ascii="Book Antiqua" w:hAnsi="Book Antiqua"/>
        </w:rPr>
        <w:t xml:space="preserve"> </w:t>
      </w:r>
      <w:r w:rsidR="00DA1A6D">
        <w:rPr>
          <w:rFonts w:ascii="Book Antiqua" w:hAnsi="Book Antiqua"/>
        </w:rPr>
        <w:t xml:space="preserve">said to </w:t>
      </w:r>
      <w:r>
        <w:rPr>
          <w:rFonts w:ascii="Book Antiqua" w:hAnsi="Book Antiqua"/>
        </w:rPr>
        <w:t xml:space="preserve">contain letters </w:t>
      </w:r>
      <w:r w:rsidR="00DA1A6D">
        <w:rPr>
          <w:rFonts w:ascii="Book Antiqua" w:hAnsi="Book Antiqua"/>
        </w:rPr>
        <w:t xml:space="preserve">the appellant </w:t>
      </w:r>
      <w:r>
        <w:rPr>
          <w:rFonts w:ascii="Book Antiqua" w:hAnsi="Book Antiqua"/>
        </w:rPr>
        <w:t>relied upon</w:t>
      </w:r>
      <w:r w:rsidR="00DA1A6D">
        <w:rPr>
          <w:rFonts w:ascii="Book Antiqua" w:hAnsi="Book Antiqua"/>
        </w:rPr>
        <w:t>,</w:t>
      </w:r>
      <w:r>
        <w:rPr>
          <w:rFonts w:ascii="Book Antiqua" w:hAnsi="Book Antiqua"/>
        </w:rPr>
        <w:t xml:space="preserve"> were not reliable evidence as to the date of the letters </w:t>
      </w:r>
      <w:r w:rsidR="00DA1A6D">
        <w:rPr>
          <w:rFonts w:ascii="Book Antiqua" w:hAnsi="Book Antiqua"/>
        </w:rPr>
        <w:t xml:space="preserve">or the dates </w:t>
      </w:r>
      <w:r>
        <w:rPr>
          <w:rFonts w:ascii="Book Antiqua" w:hAnsi="Book Antiqua"/>
        </w:rPr>
        <w:t xml:space="preserve">the letters were sent.  The Judge found the appellant had told her an envelope dated 14 February 2017 was the envelope in which she had been sent the decree of divorce.  However, the Judge pointed out this was an envelope from the Tribunal clearly stamped to that effect.  In bullet point 11 the Judge reasonably concluded the letters did not marry up </w:t>
      </w:r>
      <w:r w:rsidR="00DA1A6D">
        <w:rPr>
          <w:rFonts w:ascii="Book Antiqua" w:hAnsi="Book Antiqua"/>
        </w:rPr>
        <w:t>w</w:t>
      </w:r>
      <w:r>
        <w:rPr>
          <w:rFonts w:ascii="Book Antiqua" w:hAnsi="Book Antiqua"/>
        </w:rPr>
        <w:t xml:space="preserve">ith the envelopes in which the appellant claimed they were sent.   </w:t>
      </w:r>
    </w:p>
    <w:p w:rsidR="00C5777F" w:rsidRDefault="00514D19" w:rsidP="006F0E44">
      <w:pPr>
        <w:numPr>
          <w:ilvl w:val="1"/>
          <w:numId w:val="30"/>
        </w:numPr>
        <w:tabs>
          <w:tab w:val="clear" w:pos="2007"/>
          <w:tab w:val="left" w:pos="2268"/>
        </w:tabs>
        <w:spacing w:before="120"/>
        <w:ind w:left="1701" w:firstLine="0"/>
        <w:jc w:val="both"/>
        <w:rPr>
          <w:rFonts w:ascii="Book Antiqua" w:hAnsi="Book Antiqua"/>
        </w:rPr>
      </w:pPr>
      <w:r w:rsidRPr="00C5777F">
        <w:rPr>
          <w:rFonts w:ascii="Book Antiqua" w:hAnsi="Book Antiqua"/>
          <w:u w:val="single"/>
        </w:rPr>
        <w:t>Bullet points 20 and 21</w:t>
      </w:r>
      <w:r>
        <w:rPr>
          <w:rFonts w:ascii="Book Antiqua" w:hAnsi="Book Antiqua"/>
        </w:rPr>
        <w:t xml:space="preserve"> </w:t>
      </w:r>
    </w:p>
    <w:p w:rsidR="00FD2E3E" w:rsidRDefault="00C5777F" w:rsidP="006F0E44">
      <w:pPr>
        <w:spacing w:before="120"/>
        <w:ind w:left="1701"/>
        <w:jc w:val="both"/>
        <w:rPr>
          <w:rFonts w:ascii="Book Antiqua" w:hAnsi="Book Antiqua"/>
        </w:rPr>
      </w:pPr>
      <w:r>
        <w:rPr>
          <w:rFonts w:ascii="Book Antiqua" w:hAnsi="Book Antiqua"/>
        </w:rPr>
        <w:t xml:space="preserve">The appellant had described how her uncle stood as </w:t>
      </w:r>
      <w:proofErr w:type="spellStart"/>
      <w:r w:rsidRPr="00C5777F">
        <w:rPr>
          <w:rFonts w:ascii="Book Antiqua" w:hAnsi="Book Antiqua"/>
          <w:i/>
        </w:rPr>
        <w:t>wali</w:t>
      </w:r>
      <w:proofErr w:type="spellEnd"/>
      <w:r w:rsidRPr="00C5777F">
        <w:rPr>
          <w:rFonts w:ascii="Book Antiqua" w:hAnsi="Book Antiqua"/>
          <w:i/>
        </w:rPr>
        <w:t xml:space="preserve"> </w:t>
      </w:r>
      <w:r>
        <w:rPr>
          <w:rFonts w:ascii="Book Antiqua" w:hAnsi="Book Antiqua"/>
        </w:rPr>
        <w:t>(which I understand to mean something like guardian or kinsman) in the absence of her father who was in the United Kingdom.  The Judge reasonably concluded that this meant that no</w:t>
      </w:r>
      <w:r w:rsidR="00DC1BF7">
        <w:rPr>
          <w:rFonts w:ascii="Book Antiqua" w:hAnsi="Book Antiqua"/>
        </w:rPr>
        <w:t>t</w:t>
      </w:r>
      <w:r>
        <w:rPr>
          <w:rFonts w:ascii="Book Antiqua" w:hAnsi="Book Antiqua"/>
        </w:rPr>
        <w:t xml:space="preserve"> all her relatives were against the marriage</w:t>
      </w:r>
      <w:r w:rsidR="00EE0B18">
        <w:rPr>
          <w:rFonts w:ascii="Book Antiqua" w:hAnsi="Book Antiqua"/>
        </w:rPr>
        <w:t xml:space="preserve"> and, in particular, her uncle was a participant</w:t>
      </w:r>
      <w:r>
        <w:rPr>
          <w:rFonts w:ascii="Book Antiqua" w:hAnsi="Book Antiqua"/>
        </w:rPr>
        <w:t xml:space="preserve">.  However, </w:t>
      </w:r>
      <w:r w:rsidR="00EE0B18">
        <w:rPr>
          <w:rFonts w:ascii="Book Antiqua" w:hAnsi="Book Antiqua"/>
        </w:rPr>
        <w:t>in the following bullet poi</w:t>
      </w:r>
      <w:r w:rsidR="00101D93">
        <w:rPr>
          <w:rFonts w:ascii="Book Antiqua" w:hAnsi="Book Antiqua"/>
        </w:rPr>
        <w:t>nt (</w:t>
      </w:r>
      <w:r w:rsidR="00DA1A6D">
        <w:rPr>
          <w:rFonts w:ascii="Book Antiqua" w:hAnsi="Book Antiqua"/>
        </w:rPr>
        <w:t>21</w:t>
      </w:r>
      <w:r w:rsidR="00101D93">
        <w:rPr>
          <w:rFonts w:ascii="Book Antiqua" w:hAnsi="Book Antiqua"/>
        </w:rPr>
        <w:t>)</w:t>
      </w:r>
      <w:r w:rsidR="00FD2E3E">
        <w:rPr>
          <w:rFonts w:ascii="Book Antiqua" w:hAnsi="Book Antiqua"/>
        </w:rPr>
        <w:t>,</w:t>
      </w:r>
      <w:r w:rsidR="00101D93">
        <w:rPr>
          <w:rFonts w:ascii="Book Antiqua" w:hAnsi="Book Antiqua"/>
        </w:rPr>
        <w:t xml:space="preserve"> </w:t>
      </w:r>
      <w:r w:rsidR="00EE0B18">
        <w:rPr>
          <w:rFonts w:ascii="Book Antiqua" w:hAnsi="Book Antiqua"/>
        </w:rPr>
        <w:t xml:space="preserve">the Judge </w:t>
      </w:r>
      <w:r w:rsidR="00101D93">
        <w:rPr>
          <w:rFonts w:ascii="Book Antiqua" w:hAnsi="Book Antiqua"/>
        </w:rPr>
        <w:t xml:space="preserve">refers to the </w:t>
      </w:r>
      <w:r w:rsidR="00EE0B18">
        <w:rPr>
          <w:rFonts w:ascii="Book Antiqua" w:hAnsi="Book Antiqua"/>
        </w:rPr>
        <w:t xml:space="preserve">fact that the marriage certificate was signed by her father, </w:t>
      </w:r>
      <w:proofErr w:type="spellStart"/>
      <w:r w:rsidR="00EE0B18">
        <w:rPr>
          <w:rFonts w:ascii="Book Antiqua" w:hAnsi="Book Antiqua"/>
        </w:rPr>
        <w:t>Mehreban</w:t>
      </w:r>
      <w:proofErr w:type="spellEnd"/>
      <w:r w:rsidR="00EE0B18">
        <w:rPr>
          <w:rFonts w:ascii="Book Antiqua" w:hAnsi="Book Antiqua"/>
        </w:rPr>
        <w:t xml:space="preserve"> Hussain</w:t>
      </w:r>
      <w:r w:rsidR="00FD2E3E">
        <w:rPr>
          <w:rFonts w:ascii="Book Antiqua" w:hAnsi="Book Antiqua"/>
        </w:rPr>
        <w:t>,</w:t>
      </w:r>
      <w:r w:rsidR="00EE0B18">
        <w:rPr>
          <w:rFonts w:ascii="Book Antiqua" w:hAnsi="Book Antiqua"/>
        </w:rPr>
        <w:t xml:space="preserve"> undermining her claim that he was not present wher</w:t>
      </w:r>
      <w:r w:rsidR="00FD2E3E">
        <w:rPr>
          <w:rFonts w:ascii="Book Antiqua" w:hAnsi="Book Antiqua"/>
        </w:rPr>
        <w:t>e</w:t>
      </w:r>
      <w:r w:rsidR="00EE0B18">
        <w:rPr>
          <w:rFonts w:ascii="Book Antiqua" w:hAnsi="Book Antiqua"/>
        </w:rPr>
        <w:t xml:space="preserve">as the signature ‘M. Hossain’ was the signature of </w:t>
      </w:r>
      <w:r w:rsidR="00FD2E3E">
        <w:rPr>
          <w:rFonts w:ascii="Book Antiqua" w:hAnsi="Book Antiqua"/>
        </w:rPr>
        <w:t>the attorney.</w:t>
      </w:r>
    </w:p>
    <w:p w:rsidR="00B42582" w:rsidRDefault="00FD2E3E" w:rsidP="006F0E44">
      <w:pPr>
        <w:numPr>
          <w:ilvl w:val="1"/>
          <w:numId w:val="30"/>
        </w:numPr>
        <w:tabs>
          <w:tab w:val="clear" w:pos="2007"/>
          <w:tab w:val="left" w:pos="2268"/>
        </w:tabs>
        <w:spacing w:before="120"/>
        <w:ind w:left="1701" w:firstLine="0"/>
        <w:jc w:val="both"/>
        <w:rPr>
          <w:rFonts w:ascii="Book Antiqua" w:hAnsi="Book Antiqua"/>
          <w:u w:val="single"/>
        </w:rPr>
      </w:pPr>
      <w:r w:rsidRPr="00FD2E3E">
        <w:rPr>
          <w:rFonts w:ascii="Book Antiqua" w:hAnsi="Book Antiqua"/>
          <w:u w:val="single"/>
        </w:rPr>
        <w:t xml:space="preserve">Bullet point 21 (second point) </w:t>
      </w:r>
    </w:p>
    <w:p w:rsidR="00FD2E3E" w:rsidRDefault="00FD2E3E" w:rsidP="006F0E44">
      <w:pPr>
        <w:spacing w:before="120"/>
        <w:ind w:left="1701"/>
        <w:jc w:val="both"/>
        <w:rPr>
          <w:rFonts w:ascii="Book Antiqua" w:hAnsi="Book Antiqua"/>
        </w:rPr>
      </w:pPr>
      <w:r w:rsidRPr="00FD2E3E">
        <w:rPr>
          <w:rFonts w:ascii="Book Antiqua" w:hAnsi="Book Antiqua"/>
        </w:rPr>
        <w:lastRenderedPageBreak/>
        <w:t xml:space="preserve">The </w:t>
      </w:r>
      <w:r>
        <w:rPr>
          <w:rFonts w:ascii="Book Antiqua" w:hAnsi="Book Antiqua"/>
        </w:rPr>
        <w:t xml:space="preserve">marriage certificate describes the appellant’s husband as divorced </w:t>
      </w:r>
      <w:r w:rsidR="0089351D">
        <w:rPr>
          <w:rFonts w:ascii="Book Antiqua" w:hAnsi="Book Antiqua"/>
        </w:rPr>
        <w:t xml:space="preserve">but the First-tier Tribunal Judge recorded that </w:t>
      </w:r>
      <w:r>
        <w:rPr>
          <w:rFonts w:ascii="Book Antiqua" w:hAnsi="Book Antiqua"/>
        </w:rPr>
        <w:t xml:space="preserve">the appellant claimed </w:t>
      </w:r>
      <w:r w:rsidR="0089351D">
        <w:rPr>
          <w:rFonts w:ascii="Book Antiqua" w:hAnsi="Book Antiqua"/>
        </w:rPr>
        <w:t xml:space="preserve">in her interview </w:t>
      </w:r>
      <w:r w:rsidR="00DA1A6D">
        <w:rPr>
          <w:rFonts w:ascii="Book Antiqua" w:hAnsi="Book Antiqua"/>
        </w:rPr>
        <w:t>that she</w:t>
      </w:r>
      <w:r>
        <w:rPr>
          <w:rFonts w:ascii="Book Antiqua" w:hAnsi="Book Antiqua"/>
        </w:rPr>
        <w:t xml:space="preserve"> did</w:t>
      </w:r>
      <w:r w:rsidR="0089351D">
        <w:rPr>
          <w:rFonts w:ascii="Book Antiqua" w:hAnsi="Book Antiqua"/>
        </w:rPr>
        <w:t xml:space="preserve"> not become aware of this until some 18 months after the marriage.  (That was the date on which the appellant joined her husband.)  In fact, in interview, the appellant said in answer to the question ‘When did they tell you?’</w:t>
      </w:r>
    </w:p>
    <w:p w:rsidR="0089351D" w:rsidRDefault="006F0E44" w:rsidP="006F0E44">
      <w:pPr>
        <w:spacing w:before="120"/>
        <w:ind w:left="2268"/>
        <w:jc w:val="both"/>
        <w:rPr>
          <w:rFonts w:ascii="Book Antiqua" w:hAnsi="Book Antiqua"/>
          <w:sz w:val="22"/>
          <w:szCs w:val="22"/>
        </w:rPr>
      </w:pPr>
      <w:r>
        <w:rPr>
          <w:rFonts w:ascii="Book Antiqua" w:hAnsi="Book Antiqua"/>
        </w:rPr>
        <w:t>“</w:t>
      </w:r>
      <w:r w:rsidR="0089351D">
        <w:rPr>
          <w:rFonts w:ascii="Book Antiqua" w:hAnsi="Book Antiqua"/>
        </w:rPr>
        <w:tab/>
      </w:r>
      <w:r w:rsidR="0089351D" w:rsidRPr="0089351D">
        <w:rPr>
          <w:rFonts w:ascii="Book Antiqua" w:hAnsi="Book Antiqua"/>
          <w:sz w:val="22"/>
          <w:szCs w:val="22"/>
        </w:rPr>
        <w:t>They when I moved in after marriage they would talk and say but befo</w:t>
      </w:r>
      <w:r w:rsidR="0089351D">
        <w:rPr>
          <w:rFonts w:ascii="Book Antiqua" w:hAnsi="Book Antiqua"/>
          <w:sz w:val="22"/>
          <w:szCs w:val="22"/>
        </w:rPr>
        <w:t>r</w:t>
      </w:r>
      <w:r w:rsidR="0089351D" w:rsidRPr="0089351D">
        <w:rPr>
          <w:rFonts w:ascii="Book Antiqua" w:hAnsi="Book Antiqua"/>
          <w:sz w:val="22"/>
          <w:szCs w:val="22"/>
        </w:rPr>
        <w:t>e marriage they had mentioned but he was divorced.</w:t>
      </w:r>
      <w:r>
        <w:rPr>
          <w:rFonts w:ascii="Book Antiqua" w:hAnsi="Book Antiqua"/>
          <w:sz w:val="22"/>
          <w:szCs w:val="22"/>
        </w:rPr>
        <w:t>”</w:t>
      </w:r>
    </w:p>
    <w:p w:rsidR="0089351D" w:rsidRPr="0089351D" w:rsidRDefault="0089351D" w:rsidP="006F0E44">
      <w:pPr>
        <w:spacing w:before="120"/>
        <w:ind w:left="1701"/>
        <w:jc w:val="both"/>
        <w:rPr>
          <w:rFonts w:ascii="Book Antiqua" w:hAnsi="Book Antiqua"/>
        </w:rPr>
      </w:pPr>
      <w:r>
        <w:rPr>
          <w:rFonts w:ascii="Book Antiqua" w:hAnsi="Book Antiqua"/>
        </w:rPr>
        <w:t xml:space="preserve">Clearly the question was designed to enquire as at what time did they </w:t>
      </w:r>
      <w:r w:rsidRPr="0089351D">
        <w:rPr>
          <w:rFonts w:ascii="Book Antiqua" w:hAnsi="Book Antiqua"/>
          <w:i/>
        </w:rPr>
        <w:t>first</w:t>
      </w:r>
      <w:r>
        <w:rPr>
          <w:rFonts w:ascii="Book Antiqua" w:hAnsi="Book Antiqua"/>
        </w:rPr>
        <w:t xml:space="preserve"> tell the appellant about the divorce.  </w:t>
      </w:r>
      <w:r w:rsidRPr="0089351D">
        <w:rPr>
          <w:rFonts w:ascii="Book Antiqua" w:hAnsi="Book Antiqua"/>
        </w:rPr>
        <w:t>Although this</w:t>
      </w:r>
      <w:r>
        <w:rPr>
          <w:rFonts w:ascii="Book Antiqua" w:hAnsi="Book Antiqua"/>
        </w:rPr>
        <w:t xml:space="preserve"> answer is somewhat equivocal, it is apparent that the appellant answered that th</w:t>
      </w:r>
      <w:r w:rsidR="00DA1A6D">
        <w:rPr>
          <w:rFonts w:ascii="Book Antiqua" w:hAnsi="Book Antiqua"/>
        </w:rPr>
        <w:t>is</w:t>
      </w:r>
      <w:r>
        <w:rPr>
          <w:rFonts w:ascii="Book Antiqua" w:hAnsi="Book Antiqua"/>
        </w:rPr>
        <w:t xml:space="preserve"> was first mentioned before the divorce.  </w:t>
      </w:r>
    </w:p>
    <w:p w:rsidR="00B42582" w:rsidRPr="00131FEB" w:rsidRDefault="00B42582" w:rsidP="00B91B40">
      <w:pPr>
        <w:numPr>
          <w:ilvl w:val="0"/>
          <w:numId w:val="30"/>
        </w:numPr>
        <w:tabs>
          <w:tab w:val="clear" w:pos="927"/>
          <w:tab w:val="left" w:pos="1134"/>
        </w:tabs>
        <w:spacing w:before="240"/>
        <w:ind w:left="1134" w:hanging="567"/>
        <w:jc w:val="both"/>
        <w:rPr>
          <w:rFonts w:ascii="Book Antiqua" w:hAnsi="Book Antiqua"/>
        </w:rPr>
      </w:pPr>
      <w:r w:rsidRPr="00131FEB">
        <w:rPr>
          <w:rFonts w:ascii="Book Antiqua" w:hAnsi="Book Antiqua"/>
        </w:rPr>
        <w:t>The legal issue before me</w:t>
      </w:r>
      <w:r>
        <w:rPr>
          <w:rFonts w:ascii="Book Antiqua" w:hAnsi="Book Antiqua"/>
        </w:rPr>
        <w:t xml:space="preserve"> is centred upon </w:t>
      </w:r>
      <w:r w:rsidRPr="00131FEB">
        <w:rPr>
          <w:rFonts w:ascii="Book Antiqua" w:hAnsi="Book Antiqua"/>
        </w:rPr>
        <w:t xml:space="preserve">the decision of the Court of Appeal in </w:t>
      </w:r>
      <w:r w:rsidRPr="00B42582">
        <w:rPr>
          <w:rFonts w:ascii="Book Antiqua" w:hAnsi="Book Antiqua"/>
          <w:i/>
        </w:rPr>
        <w:t>Haile</w:t>
      </w:r>
      <w:r w:rsidRPr="00B42582">
        <w:rPr>
          <w:rFonts w:ascii="Book Antiqua" w:hAnsi="Book Antiqua"/>
        </w:rPr>
        <w:t xml:space="preserve"> [2001] EWCA Civ 663.</w:t>
      </w:r>
      <w:r w:rsidRPr="00131FEB">
        <w:rPr>
          <w:rFonts w:ascii="Book Antiqua" w:hAnsi="Book Antiqua"/>
        </w:rPr>
        <w:t xml:space="preserve">  In that case the adjudicator had given six reasons for disbelieving the appellant.  One of his reasons was seriously flawed.  Simon Brown LJ said in paragraph 25:</w:t>
      </w:r>
    </w:p>
    <w:p w:rsidR="00B42582" w:rsidRPr="00B42582" w:rsidRDefault="006F0E44" w:rsidP="006F0E44">
      <w:pPr>
        <w:spacing w:before="120"/>
        <w:ind w:left="1701" w:right="567"/>
        <w:jc w:val="both"/>
        <w:rPr>
          <w:rFonts w:ascii="Book Antiqua" w:hAnsi="Book Antiqua"/>
          <w:sz w:val="22"/>
          <w:szCs w:val="22"/>
        </w:rPr>
      </w:pPr>
      <w:r>
        <w:rPr>
          <w:rFonts w:ascii="Book Antiqua" w:hAnsi="Book Antiqua"/>
          <w:sz w:val="22"/>
          <w:szCs w:val="22"/>
        </w:rPr>
        <w:t>“</w:t>
      </w:r>
      <w:r w:rsidR="00B42582" w:rsidRPr="00B42582">
        <w:rPr>
          <w:rFonts w:ascii="Book Antiqua" w:hAnsi="Book Antiqua"/>
          <w:sz w:val="22"/>
          <w:szCs w:val="22"/>
        </w:rPr>
        <w:t>This was really a most regrettable mistake for the special adjudicator to have made.  True, it produced only one of six reasons for disbelieving the appellant, but it must inevitably lead to a sense of keen injustice in the appellant and it cannot confidently be said to have made no ult</w:t>
      </w:r>
      <w:r w:rsidR="00DC1BF7">
        <w:rPr>
          <w:rFonts w:ascii="Book Antiqua" w:hAnsi="Book Antiqua"/>
          <w:sz w:val="22"/>
          <w:szCs w:val="22"/>
        </w:rPr>
        <w:t>imate difference to the result.</w:t>
      </w:r>
      <w:r>
        <w:rPr>
          <w:rFonts w:ascii="Book Antiqua" w:hAnsi="Book Antiqua"/>
          <w:sz w:val="22"/>
          <w:szCs w:val="22"/>
        </w:rPr>
        <w:t>”</w:t>
      </w:r>
    </w:p>
    <w:p w:rsidR="00B42582" w:rsidRPr="00131FEB" w:rsidRDefault="00B42582" w:rsidP="00B91B40">
      <w:pPr>
        <w:numPr>
          <w:ilvl w:val="0"/>
          <w:numId w:val="30"/>
        </w:numPr>
        <w:tabs>
          <w:tab w:val="clear" w:pos="927"/>
          <w:tab w:val="left" w:pos="1134"/>
        </w:tabs>
        <w:spacing w:before="240"/>
        <w:ind w:left="1134" w:hanging="567"/>
        <w:jc w:val="both"/>
        <w:rPr>
          <w:rFonts w:ascii="Book Antiqua" w:hAnsi="Book Antiqua"/>
        </w:rPr>
      </w:pPr>
      <w:r w:rsidRPr="00131FEB">
        <w:rPr>
          <w:rFonts w:ascii="Book Antiqua" w:hAnsi="Book Antiqua"/>
        </w:rPr>
        <w:t>In reliance upon the principle, M</w:t>
      </w:r>
      <w:r>
        <w:rPr>
          <w:rFonts w:ascii="Book Antiqua" w:hAnsi="Book Antiqua"/>
        </w:rPr>
        <w:t xml:space="preserve">r </w:t>
      </w:r>
      <w:proofErr w:type="spellStart"/>
      <w:r w:rsidR="00DA1A6D">
        <w:rPr>
          <w:rFonts w:ascii="Book Antiqua" w:hAnsi="Book Antiqua"/>
        </w:rPr>
        <w:t>Ga</w:t>
      </w:r>
      <w:r w:rsidR="00B04D5D">
        <w:rPr>
          <w:rFonts w:ascii="Book Antiqua" w:hAnsi="Book Antiqua"/>
        </w:rPr>
        <w:t>jj</w:t>
      </w:r>
      <w:r w:rsidR="00DA1A6D">
        <w:rPr>
          <w:rFonts w:ascii="Book Antiqua" w:hAnsi="Book Antiqua"/>
        </w:rPr>
        <w:t>ar</w:t>
      </w:r>
      <w:proofErr w:type="spellEnd"/>
      <w:r w:rsidRPr="00131FEB">
        <w:rPr>
          <w:rFonts w:ascii="Book Antiqua" w:hAnsi="Book Antiqua"/>
        </w:rPr>
        <w:t xml:space="preserve"> submitted that the </w:t>
      </w:r>
      <w:r>
        <w:rPr>
          <w:rFonts w:ascii="Book Antiqua" w:hAnsi="Book Antiqua"/>
        </w:rPr>
        <w:t>First-tier Tribunal Judge’s</w:t>
      </w:r>
      <w:r w:rsidRPr="00131FEB">
        <w:rPr>
          <w:rFonts w:ascii="Book Antiqua" w:hAnsi="Book Antiqua"/>
        </w:rPr>
        <w:t xml:space="preserve"> errors were such that the Tribunal could not confidently conclude that they would have had made no ultimate difference to the result.  Whilst </w:t>
      </w:r>
      <w:r>
        <w:rPr>
          <w:rFonts w:ascii="Book Antiqua" w:hAnsi="Book Antiqua"/>
        </w:rPr>
        <w:t>I</w:t>
      </w:r>
      <w:r w:rsidRPr="00131FEB">
        <w:rPr>
          <w:rFonts w:ascii="Book Antiqua" w:hAnsi="Book Antiqua"/>
        </w:rPr>
        <w:t xml:space="preserve"> accept that the </w:t>
      </w:r>
      <w:r>
        <w:rPr>
          <w:rFonts w:ascii="Book Antiqua" w:hAnsi="Book Antiqua"/>
        </w:rPr>
        <w:t xml:space="preserve">Judge </w:t>
      </w:r>
      <w:r w:rsidR="00DA1A6D">
        <w:rPr>
          <w:rFonts w:ascii="Book Antiqua" w:hAnsi="Book Antiqua"/>
        </w:rPr>
        <w:t xml:space="preserve">was wrong in the 3 instances I have identified, </w:t>
      </w:r>
      <w:r>
        <w:rPr>
          <w:rFonts w:ascii="Book Antiqua" w:hAnsi="Book Antiqua"/>
        </w:rPr>
        <w:t>I am</w:t>
      </w:r>
      <w:r w:rsidRPr="00131FEB">
        <w:rPr>
          <w:rFonts w:ascii="Book Antiqua" w:hAnsi="Book Antiqua"/>
        </w:rPr>
        <w:t xml:space="preserve"> not persuaded the </w:t>
      </w:r>
      <w:r>
        <w:rPr>
          <w:rFonts w:ascii="Book Antiqua" w:hAnsi="Book Antiqua"/>
        </w:rPr>
        <w:t>Judge</w:t>
      </w:r>
      <w:r w:rsidRPr="00131FEB">
        <w:rPr>
          <w:rFonts w:ascii="Book Antiqua" w:hAnsi="Book Antiqua"/>
        </w:rPr>
        <w:t xml:space="preserve">'s other findings were wrong.  </w:t>
      </w:r>
      <w:r>
        <w:rPr>
          <w:rFonts w:ascii="Book Antiqua" w:hAnsi="Book Antiqua"/>
        </w:rPr>
        <w:t>The issue is whether</w:t>
      </w:r>
      <w:r w:rsidRPr="00131FEB">
        <w:rPr>
          <w:rFonts w:ascii="Book Antiqua" w:hAnsi="Book Antiqua"/>
        </w:rPr>
        <w:t xml:space="preserve"> this error would have made a difference to the </w:t>
      </w:r>
      <w:r>
        <w:rPr>
          <w:rFonts w:ascii="Book Antiqua" w:hAnsi="Book Antiqua"/>
        </w:rPr>
        <w:t>First-tier Tribunal Judge’s</w:t>
      </w:r>
      <w:r w:rsidRPr="00131FEB">
        <w:rPr>
          <w:rFonts w:ascii="Book Antiqua" w:hAnsi="Book Antiqua"/>
        </w:rPr>
        <w:t xml:space="preserve"> ultimate conclusion.  </w:t>
      </w:r>
    </w:p>
    <w:p w:rsidR="00B42582" w:rsidRPr="00B42582" w:rsidRDefault="00B42582" w:rsidP="00B91B40">
      <w:pPr>
        <w:numPr>
          <w:ilvl w:val="0"/>
          <w:numId w:val="30"/>
        </w:numPr>
        <w:tabs>
          <w:tab w:val="clear" w:pos="927"/>
          <w:tab w:val="left" w:pos="1134"/>
        </w:tabs>
        <w:spacing w:before="240"/>
        <w:ind w:left="1134" w:hanging="567"/>
        <w:jc w:val="both"/>
        <w:rPr>
          <w:rFonts w:ascii="Book Antiqua" w:hAnsi="Book Antiqua"/>
          <w:bCs/>
        </w:rPr>
      </w:pPr>
      <w:r w:rsidRPr="00B42582">
        <w:rPr>
          <w:rFonts w:ascii="Book Antiqua" w:hAnsi="Book Antiqua"/>
          <w:bCs/>
        </w:rPr>
        <w:t xml:space="preserve">In </w:t>
      </w:r>
      <w:r w:rsidRPr="00B42582">
        <w:rPr>
          <w:rFonts w:ascii="Book Antiqua" w:hAnsi="Book Antiqua"/>
          <w:bCs/>
          <w:i/>
        </w:rPr>
        <w:t>HK v Secretary of State for the Home Department</w:t>
      </w:r>
      <w:r w:rsidRPr="00B42582">
        <w:rPr>
          <w:rFonts w:ascii="Book Antiqua" w:hAnsi="Book Antiqua"/>
          <w:bCs/>
        </w:rPr>
        <w:t xml:space="preserve"> [2006] EWCA Civ 1037</w:t>
      </w:r>
      <w:r>
        <w:rPr>
          <w:rFonts w:ascii="Book Antiqua" w:hAnsi="Book Antiqua"/>
          <w:bCs/>
        </w:rPr>
        <w:t xml:space="preserve">, </w:t>
      </w:r>
      <w:r w:rsidRPr="00B42582">
        <w:rPr>
          <w:rFonts w:ascii="Book Antiqua" w:hAnsi="Book Antiqua"/>
          <w:bCs/>
        </w:rPr>
        <w:t xml:space="preserve">Neuberger LJ </w:t>
      </w:r>
      <w:r>
        <w:rPr>
          <w:rFonts w:ascii="Book Antiqua" w:hAnsi="Book Antiqua"/>
          <w:bCs/>
        </w:rPr>
        <w:t xml:space="preserve">(as he then was) </w:t>
      </w:r>
      <w:r w:rsidRPr="00B42582">
        <w:rPr>
          <w:rFonts w:ascii="Book Antiqua" w:hAnsi="Book Antiqua"/>
          <w:bCs/>
        </w:rPr>
        <w:t>said</w:t>
      </w:r>
    </w:p>
    <w:p w:rsidR="00B42582" w:rsidRPr="00B42582" w:rsidRDefault="006F0E44" w:rsidP="006F0E44">
      <w:pPr>
        <w:spacing w:before="120"/>
        <w:ind w:left="1701" w:right="567"/>
        <w:jc w:val="both"/>
        <w:rPr>
          <w:rFonts w:ascii="Book Antiqua" w:hAnsi="Book Antiqua" w:cs="Arial"/>
          <w:sz w:val="22"/>
          <w:szCs w:val="22"/>
        </w:rPr>
      </w:pPr>
      <w:bookmarkStart w:id="2" w:name="para46"/>
      <w:r>
        <w:rPr>
          <w:rFonts w:ascii="Book Antiqua" w:hAnsi="Book Antiqua" w:cs="Arial"/>
          <w:sz w:val="22"/>
          <w:szCs w:val="22"/>
        </w:rPr>
        <w:t>“</w:t>
      </w:r>
      <w:r w:rsidR="00B42582" w:rsidRPr="00B42582">
        <w:rPr>
          <w:rFonts w:ascii="Book Antiqua" w:hAnsi="Book Antiqua" w:cs="Arial"/>
          <w:sz w:val="22"/>
          <w:szCs w:val="22"/>
        </w:rPr>
        <w:t xml:space="preserve">In this case, I am satisfied that one cannot be confident that the Tribunal would have rejected HK's case on the basis of their reasons which have survived scrutiny in this court. On the face of it, that would seem to be pretty self-evident from the discussion in paragraphs 33 to 43 above. Of the eight reasons, not much survives. Of course, as Jacob LJ said in argument, the issue cannot be resolved simply by asking how many of the Tribunal's reasons survive. The issue has to be determined partly by reference to the probative value of those reasons, both in absolute terms and by comparison with the rejected reasons, and objectively, but also subjectively, in the sense of seeing what weight the tribunal gave to the various reasons it gave. The issue also has to be determined bearing in mind the overall picture including reasons which a tribunal would have had, but which were not expressed. An example would be the impression made by a witness (a factor which is not, in my view, high in the hierarchy of cogency, especially in an asylum case </w:t>
      </w:r>
      <w:r w:rsidR="00B42582" w:rsidRPr="00B42582">
        <w:rPr>
          <w:rFonts w:ascii="Book Antiqua" w:hAnsi="Book Antiqua" w:cs="Arial"/>
          <w:sz w:val="22"/>
          <w:szCs w:val="22"/>
        </w:rPr>
        <w:lastRenderedPageBreak/>
        <w:t>which will normally involve an appellant from a very different cultural background from that of the Tribunal).</w:t>
      </w:r>
      <w:bookmarkEnd w:id="2"/>
      <w:r>
        <w:rPr>
          <w:rFonts w:ascii="Book Antiqua" w:hAnsi="Book Antiqua" w:cs="Arial"/>
          <w:sz w:val="22"/>
          <w:szCs w:val="22"/>
        </w:rPr>
        <w:t>”</w:t>
      </w:r>
    </w:p>
    <w:p w:rsidR="00B42582" w:rsidRPr="00131FEB" w:rsidRDefault="00B42582" w:rsidP="00B91B40">
      <w:pPr>
        <w:numPr>
          <w:ilvl w:val="0"/>
          <w:numId w:val="30"/>
        </w:numPr>
        <w:tabs>
          <w:tab w:val="clear" w:pos="927"/>
          <w:tab w:val="left" w:pos="1134"/>
        </w:tabs>
        <w:spacing w:before="240"/>
        <w:ind w:left="1134" w:hanging="567"/>
        <w:jc w:val="both"/>
        <w:rPr>
          <w:rFonts w:ascii="Book Antiqua" w:hAnsi="Book Antiqua"/>
        </w:rPr>
      </w:pPr>
      <w:r>
        <w:rPr>
          <w:rFonts w:ascii="Book Antiqua" w:hAnsi="Book Antiqua"/>
        </w:rPr>
        <w:t xml:space="preserve">In both these cases, the Court of Appeal used the expression ‘cannot be confident’ about the outcome as being the approach the Court of Appeal </w:t>
      </w:r>
      <w:r w:rsidR="00B04D5D">
        <w:rPr>
          <w:rFonts w:ascii="Book Antiqua" w:hAnsi="Book Antiqua"/>
        </w:rPr>
        <w:t>when considering</w:t>
      </w:r>
      <w:r>
        <w:rPr>
          <w:rFonts w:ascii="Book Antiqua" w:hAnsi="Book Antiqua"/>
        </w:rPr>
        <w:t xml:space="preserve"> the impact of a single error (or several errors) in relation to the remaining unchallenged reasons.   I would not construe this as meaning that one error will inevitably vitiate the First-tier Tribunal Judge’s decision but an acknowledgment that it might do so.  These two decisions were examples of the principle in action.  </w:t>
      </w:r>
    </w:p>
    <w:p w:rsidR="00A87996" w:rsidRDefault="00B42582"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 xml:space="preserve">That cannot amount to a rule of law that an error or errors will always vitiate the determination.  It </w:t>
      </w:r>
      <w:r w:rsidR="00B0438F">
        <w:rPr>
          <w:rFonts w:ascii="Book Antiqua" w:hAnsi="Book Antiqua" w:cs="Arial"/>
        </w:rPr>
        <w:t>will</w:t>
      </w:r>
      <w:r>
        <w:rPr>
          <w:rFonts w:ascii="Book Antiqua" w:hAnsi="Book Antiqua" w:cs="Arial"/>
        </w:rPr>
        <w:t xml:space="preserve"> depend upon the nature of the error in the context of the </w:t>
      </w:r>
      <w:r w:rsidR="00B0438F">
        <w:rPr>
          <w:rFonts w:ascii="Book Antiqua" w:hAnsi="Book Antiqua" w:cs="Arial"/>
        </w:rPr>
        <w:t>Judge’</w:t>
      </w:r>
      <w:r>
        <w:rPr>
          <w:rFonts w:ascii="Book Antiqua" w:hAnsi="Book Antiqua" w:cs="Arial"/>
        </w:rPr>
        <w:t xml:space="preserve">s reasoning as a whole.  It is easy to think of examples at each end of the spectrum.  A mistake as to the date when a claimant was finger-printed in another European country which resulted in a decisive rejection of the claim because </w:t>
      </w:r>
      <w:r w:rsidR="00B0438F">
        <w:rPr>
          <w:rFonts w:ascii="Book Antiqua" w:hAnsi="Book Antiqua" w:cs="Arial"/>
        </w:rPr>
        <w:t xml:space="preserve">the Judge thought </w:t>
      </w:r>
      <w:r>
        <w:rPr>
          <w:rFonts w:ascii="Book Antiqua" w:hAnsi="Book Antiqua" w:cs="Arial"/>
        </w:rPr>
        <w:t>he was not present in his country of origin at the date he claimed he was persecuted is likely</w:t>
      </w:r>
      <w:r w:rsidR="00B0438F">
        <w:rPr>
          <w:rFonts w:ascii="Book Antiqua" w:hAnsi="Book Antiqua" w:cs="Arial"/>
        </w:rPr>
        <w:t>, perhaps certain</w:t>
      </w:r>
      <w:r w:rsidR="00DA1A6D">
        <w:rPr>
          <w:rFonts w:ascii="Book Antiqua" w:hAnsi="Book Antiqua" w:cs="Arial"/>
        </w:rPr>
        <w:t>ly</w:t>
      </w:r>
      <w:r w:rsidR="00B0438F">
        <w:rPr>
          <w:rFonts w:ascii="Book Antiqua" w:hAnsi="Book Antiqua" w:cs="Arial"/>
        </w:rPr>
        <w:t>,</w:t>
      </w:r>
      <w:r>
        <w:rPr>
          <w:rFonts w:ascii="Book Antiqua" w:hAnsi="Book Antiqua" w:cs="Arial"/>
        </w:rPr>
        <w:t xml:space="preserve"> to impact upon the other reasons.  Conversely, a ‘simple’ mistake as to the date when the claimant entered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may well be immaterial or, at the least, have only a marginal </w:t>
      </w:r>
      <w:r w:rsidR="00B0438F">
        <w:rPr>
          <w:rFonts w:ascii="Book Antiqua" w:hAnsi="Book Antiqua" w:cs="Arial"/>
        </w:rPr>
        <w:t>impact on other, solid</w:t>
      </w:r>
      <w:r w:rsidR="00EA2C41">
        <w:rPr>
          <w:rFonts w:ascii="Book Antiqua" w:hAnsi="Book Antiqua" w:cs="Arial"/>
        </w:rPr>
        <w:t>,</w:t>
      </w:r>
      <w:r w:rsidR="00B0438F">
        <w:rPr>
          <w:rFonts w:ascii="Book Antiqua" w:hAnsi="Book Antiqua" w:cs="Arial"/>
        </w:rPr>
        <w:t xml:space="preserve"> reasons why the claim was disbelieved.  </w:t>
      </w:r>
      <w:r>
        <w:rPr>
          <w:rFonts w:ascii="Book Antiqua" w:hAnsi="Book Antiqua" w:cs="Arial"/>
        </w:rPr>
        <w:t xml:space="preserve"> </w:t>
      </w:r>
      <w:r w:rsidR="00B0438F">
        <w:rPr>
          <w:rFonts w:ascii="Book Antiqua" w:hAnsi="Book Antiqua" w:cs="Arial"/>
        </w:rPr>
        <w:t>I</w:t>
      </w:r>
      <w:r w:rsidR="00DA1A6D">
        <w:rPr>
          <w:rFonts w:ascii="Book Antiqua" w:hAnsi="Book Antiqua" w:cs="Arial"/>
        </w:rPr>
        <w:t>t is</w:t>
      </w:r>
      <w:r w:rsidR="00B0438F">
        <w:rPr>
          <w:rFonts w:ascii="Book Antiqua" w:hAnsi="Book Antiqua" w:cs="Arial"/>
        </w:rPr>
        <w:t xml:space="preserve"> not a question of whether it is </w:t>
      </w:r>
      <w:r w:rsidR="00B0438F" w:rsidRPr="00B0438F">
        <w:rPr>
          <w:rFonts w:ascii="Book Antiqua" w:hAnsi="Book Antiqua" w:cs="Arial"/>
          <w:i/>
        </w:rPr>
        <w:t>possible</w:t>
      </w:r>
      <w:r w:rsidR="00B0438F">
        <w:rPr>
          <w:rFonts w:ascii="Book Antiqua" w:hAnsi="Book Antiqua" w:cs="Arial"/>
        </w:rPr>
        <w:t xml:space="preserve"> that the error would have made a difference; rather, it is a question of whether the reviewing Tribunal is satisfied (‘confident’) that it would not have made a difference.</w:t>
      </w:r>
    </w:p>
    <w:p w:rsidR="00B42582" w:rsidRDefault="00A87996"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None of the remaining 1</w:t>
      </w:r>
      <w:r w:rsidR="00EA2C41">
        <w:rPr>
          <w:rFonts w:ascii="Book Antiqua" w:hAnsi="Book Antiqua" w:cs="Arial"/>
        </w:rPr>
        <w:t>9</w:t>
      </w:r>
      <w:r>
        <w:rPr>
          <w:rFonts w:ascii="Book Antiqua" w:hAnsi="Book Antiqua" w:cs="Arial"/>
        </w:rPr>
        <w:t xml:space="preserve"> reasons</w:t>
      </w:r>
      <w:r w:rsidR="00514D19">
        <w:rPr>
          <w:rFonts w:ascii="Book Antiqua" w:hAnsi="Book Antiqua" w:cs="Arial"/>
        </w:rPr>
        <w:t xml:space="preserve"> given by the First-tier Tribunal Judge in her determination were challenged by the appellant in her grounds of appeal.  Were it to have been said that they, too, were wrong, separate challenges would have had to have been made in relation to each of them as the appellant had done in relation to the three matters I have already identified in par</w:t>
      </w:r>
      <w:r w:rsidR="006F0E44">
        <w:rPr>
          <w:rFonts w:ascii="Book Antiqua" w:hAnsi="Book Antiqua" w:cs="Arial"/>
        </w:rPr>
        <w:t>agraph 3 as containing errors.</w:t>
      </w:r>
    </w:p>
    <w:p w:rsidR="00EA2C41" w:rsidRDefault="00EA2C41"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 xml:space="preserve">Bullet point 1 </w:t>
      </w:r>
      <w:r w:rsidR="00F205F3">
        <w:rPr>
          <w:rFonts w:ascii="Book Antiqua" w:hAnsi="Book Antiqua" w:cs="Arial"/>
        </w:rPr>
        <w:t>reasons</w:t>
      </w:r>
      <w:r>
        <w:rPr>
          <w:rFonts w:ascii="Book Antiqua" w:hAnsi="Book Antiqua" w:cs="Arial"/>
        </w:rPr>
        <w:t xml:space="preserve"> that, although she claimed to be a victim of domestic violence, </w:t>
      </w:r>
      <w:r w:rsidR="00F205F3">
        <w:rPr>
          <w:rFonts w:ascii="Book Antiqua" w:hAnsi="Book Antiqua" w:cs="Arial"/>
        </w:rPr>
        <w:t xml:space="preserve">when she filed </w:t>
      </w:r>
      <w:r>
        <w:rPr>
          <w:rFonts w:ascii="Book Antiqua" w:hAnsi="Book Antiqua" w:cs="Arial"/>
        </w:rPr>
        <w:t>the crime report to the police on 18 August 2015, she attended with her aunt and uncle who confirmed that her family fully supported her and were content to offer her a job in the United Kingdom.  This undermined her claim that her family were opposed to the match.</w:t>
      </w:r>
    </w:p>
    <w:p w:rsidR="00EA2C41" w:rsidRDefault="00EA2C41"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2 refers to the crime report stating that she lived with her own family in Pakistan for 18 months until she joined her husband in the United Kingdom.  She made no claim to have experienced difficulties during this extended period after the marriage.  This, too, undermined her claim that her family were opposed to the match.</w:t>
      </w:r>
    </w:p>
    <w:p w:rsidR="00805787" w:rsidRDefault="00EA2C41"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3</w:t>
      </w:r>
      <w:r w:rsidR="00805787">
        <w:rPr>
          <w:rFonts w:ascii="Book Antiqua" w:hAnsi="Book Antiqua" w:cs="Arial"/>
        </w:rPr>
        <w:t xml:space="preserve"> refers to her being in breach of the condition attached to the grant of entry clearance that, implicitly at least, she should live with her husband.  Whilst this apparently goes to her disregarding the conditions of her grant of entry clearance, I would not regard it as greatly advancing the respondent’s challenge to the claim save insofar as it undermines her </w:t>
      </w:r>
      <w:r w:rsidR="00F205F3">
        <w:rPr>
          <w:rFonts w:ascii="Book Antiqua" w:hAnsi="Book Antiqua" w:cs="Arial"/>
        </w:rPr>
        <w:t xml:space="preserve">general </w:t>
      </w:r>
      <w:r w:rsidR="00805787">
        <w:rPr>
          <w:rFonts w:ascii="Book Antiqua" w:hAnsi="Book Antiqua" w:cs="Arial"/>
        </w:rPr>
        <w:t>credibility.</w:t>
      </w:r>
    </w:p>
    <w:p w:rsidR="00805787" w:rsidRDefault="00805787"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lastRenderedPageBreak/>
        <w:t>Bullet point 4 is a more substantial challenge to her credibility.  Despite telling the police in 2015 that she had never lived with her husband, the appellant denied this in oral evidence claiming she only moved out of the home at the beginning of 2017.</w:t>
      </w:r>
    </w:p>
    <w:p w:rsidR="00783FFB" w:rsidRDefault="00805787"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 xml:space="preserve">Bullet point 5 refers to the fact that her marriage celebration in the United Kingdom was attended by over 200 guests.  In my judgment this was clearly inconsistent with her claim that her family disapproved of the marriage, notwithstanding her claim that her father and brother did not attend.  Mr </w:t>
      </w:r>
      <w:proofErr w:type="spellStart"/>
      <w:r w:rsidR="00F205F3">
        <w:rPr>
          <w:rFonts w:ascii="Book Antiqua" w:hAnsi="Book Antiqua" w:cs="Arial"/>
        </w:rPr>
        <w:t>Ga</w:t>
      </w:r>
      <w:r w:rsidR="00B04D5D">
        <w:rPr>
          <w:rFonts w:ascii="Book Antiqua" w:hAnsi="Book Antiqua" w:cs="Arial"/>
        </w:rPr>
        <w:t>jj</w:t>
      </w:r>
      <w:r w:rsidR="00F205F3">
        <w:rPr>
          <w:rFonts w:ascii="Book Antiqua" w:hAnsi="Book Antiqua" w:cs="Arial"/>
        </w:rPr>
        <w:t>ar</w:t>
      </w:r>
      <w:proofErr w:type="spellEnd"/>
      <w:r>
        <w:rPr>
          <w:rFonts w:ascii="Book Antiqua" w:hAnsi="Book Antiqua" w:cs="Arial"/>
        </w:rPr>
        <w:t xml:space="preserve"> submitted that this did not mean that her entire family approved of the marriage.  However, the simple logistics of this appellant arranging such a </w:t>
      </w:r>
      <w:proofErr w:type="gramStart"/>
      <w:r>
        <w:rPr>
          <w:rFonts w:ascii="Book Antiqua" w:hAnsi="Book Antiqua" w:cs="Arial"/>
        </w:rPr>
        <w:t>large scale</w:t>
      </w:r>
      <w:proofErr w:type="gramEnd"/>
      <w:r>
        <w:rPr>
          <w:rFonts w:ascii="Book Antiqua" w:hAnsi="Book Antiqua" w:cs="Arial"/>
        </w:rPr>
        <w:t xml:space="preserve"> event flies in the face </w:t>
      </w:r>
      <w:r w:rsidR="00783FFB">
        <w:rPr>
          <w:rFonts w:ascii="Book Antiqua" w:hAnsi="Book Antiqua" w:cs="Arial"/>
        </w:rPr>
        <w:t>of the opposition she claims her family felt towards the match.</w:t>
      </w:r>
    </w:p>
    <w:p w:rsidR="00D1196A" w:rsidRDefault="00783FFB"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6 refers to her claim to hav</w:t>
      </w:r>
      <w:r w:rsidR="00F205F3">
        <w:rPr>
          <w:rFonts w:ascii="Book Antiqua" w:hAnsi="Book Antiqua" w:cs="Arial"/>
        </w:rPr>
        <w:t>e</w:t>
      </w:r>
      <w:r>
        <w:rPr>
          <w:rFonts w:ascii="Book Antiqua" w:hAnsi="Book Antiqua" w:cs="Arial"/>
        </w:rPr>
        <w:t xml:space="preserve"> been subject</w:t>
      </w:r>
      <w:r w:rsidR="00F205F3">
        <w:rPr>
          <w:rFonts w:ascii="Book Antiqua" w:hAnsi="Book Antiqua" w:cs="Arial"/>
        </w:rPr>
        <w:t>e</w:t>
      </w:r>
      <w:r>
        <w:rPr>
          <w:rFonts w:ascii="Book Antiqua" w:hAnsi="Book Antiqua" w:cs="Arial"/>
        </w:rPr>
        <w:t xml:space="preserve">d to domestic violence.  It is plain that the appellant and her mother-in-law did not get on </w:t>
      </w:r>
      <w:r w:rsidR="00F205F3">
        <w:rPr>
          <w:rFonts w:ascii="Book Antiqua" w:hAnsi="Book Antiqua" w:cs="Arial"/>
        </w:rPr>
        <w:t xml:space="preserve">well </w:t>
      </w:r>
      <w:r>
        <w:rPr>
          <w:rFonts w:ascii="Book Antiqua" w:hAnsi="Book Antiqua" w:cs="Arial"/>
        </w:rPr>
        <w:t>with each other.  The Judge assessed the strength of the appellant’s claim to be the victim of domestic violence.  The appellant claimed that her</w:t>
      </w:r>
      <w:r w:rsidRPr="00783FFB">
        <w:rPr>
          <w:rFonts w:ascii="Book Antiqua" w:hAnsi="Book Antiqua" w:cs="Arial"/>
        </w:rPr>
        <w:t xml:space="preserve"> </w:t>
      </w:r>
      <w:r>
        <w:rPr>
          <w:rFonts w:ascii="Book Antiqua" w:hAnsi="Book Antiqua" w:cs="Arial"/>
        </w:rPr>
        <w:t xml:space="preserve">mother-in-law pulled her </w:t>
      </w:r>
      <w:r w:rsidR="00F205F3">
        <w:rPr>
          <w:rFonts w:ascii="Book Antiqua" w:hAnsi="Book Antiqua" w:cs="Arial"/>
        </w:rPr>
        <w:t>hair</w:t>
      </w:r>
      <w:r>
        <w:rPr>
          <w:rFonts w:ascii="Book Antiqua" w:hAnsi="Book Antiqua" w:cs="Arial"/>
        </w:rPr>
        <w:t xml:space="preserve"> and complained that she should wear a veil but her husband supported her against her mother-in-law whom the appellant stated had threatened her with a wooden spoon.  It was plainly open to the First-tier Tribunal Judge to reject this</w:t>
      </w:r>
      <w:r w:rsidR="00F205F3">
        <w:rPr>
          <w:rFonts w:ascii="Book Antiqua" w:hAnsi="Book Antiqua" w:cs="Arial"/>
        </w:rPr>
        <w:t xml:space="preserve"> evidence</w:t>
      </w:r>
      <w:r>
        <w:rPr>
          <w:rFonts w:ascii="Book Antiqua" w:hAnsi="Book Antiqua" w:cs="Arial"/>
        </w:rPr>
        <w:t xml:space="preserve"> as amounting to a serious threat.   This was un</w:t>
      </w:r>
      <w:r w:rsidR="00D1196A">
        <w:rPr>
          <w:rFonts w:ascii="Book Antiqua" w:hAnsi="Book Antiqua" w:cs="Arial"/>
        </w:rPr>
        <w:t>doubtedly a finding of fact that was sustainable.</w:t>
      </w:r>
    </w:p>
    <w:p w:rsidR="002D0E80" w:rsidRDefault="00D1196A"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 xml:space="preserve">Bullet point 7 is based on her claim to be in fear of her husband and mother-in-law yet the appellant also claimed that she visited them almost every day.  </w:t>
      </w:r>
      <w:r w:rsidR="002D0E80">
        <w:rPr>
          <w:rFonts w:ascii="Book Antiqua" w:hAnsi="Book Antiqua" w:cs="Arial"/>
        </w:rPr>
        <w:t xml:space="preserve">This was at the very least equivocal and resulted in the Judge reasonably concluding that the appellant tended to exaggerate the sources of her alleged fears.  Her claim to be the victim of domestic violence was undermined by the advice given by the police to her that she should ‘keep way’ from her husband and mother-in-law, suggesting that she was harassing </w:t>
      </w:r>
      <w:r w:rsidR="002D0E80" w:rsidRPr="00F205F3">
        <w:rPr>
          <w:rFonts w:ascii="Book Antiqua" w:hAnsi="Book Antiqua" w:cs="Arial"/>
          <w:i/>
        </w:rPr>
        <w:t>them</w:t>
      </w:r>
      <w:r w:rsidR="002D0E80">
        <w:rPr>
          <w:rFonts w:ascii="Book Antiqua" w:hAnsi="Book Antiqua" w:cs="Arial"/>
        </w:rPr>
        <w:t xml:space="preserve">, rather than that they were subjecting </w:t>
      </w:r>
      <w:r w:rsidR="002D0E80" w:rsidRPr="00F205F3">
        <w:rPr>
          <w:rFonts w:ascii="Book Antiqua" w:hAnsi="Book Antiqua" w:cs="Arial"/>
          <w:i/>
        </w:rPr>
        <w:t>her</w:t>
      </w:r>
      <w:r w:rsidR="002D0E80">
        <w:rPr>
          <w:rFonts w:ascii="Book Antiqua" w:hAnsi="Book Antiqua" w:cs="Arial"/>
        </w:rPr>
        <w:t xml:space="preserve"> to domestic violence.  The appellant herself declined a domestic violence referral.</w:t>
      </w:r>
    </w:p>
    <w:p w:rsidR="00805787" w:rsidRDefault="002D0E80"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 xml:space="preserve">Bullet point 8, I think, makes the point that the appellant’s position had resolved itself when she was granted discretionary leave until 26 November 2015.  I was told that this was the conventional response by the Home Office to a person whose claim to be the victim of domestic violence had not then been properly established.  A further 3 months leave is provided to enable the claimant to substantiate the claim to the satisfaction of the Home Office.  The appellant did not pursue the domestic violence claim; the Judge reasonably concluding she would have done so had she the evidence.   </w:t>
      </w:r>
      <w:r w:rsidR="00D1196A">
        <w:rPr>
          <w:rFonts w:ascii="Book Antiqua" w:hAnsi="Book Antiqua" w:cs="Arial"/>
        </w:rPr>
        <w:t xml:space="preserve"> </w:t>
      </w:r>
      <w:r w:rsidR="00805787">
        <w:rPr>
          <w:rFonts w:ascii="Book Antiqua" w:hAnsi="Book Antiqua" w:cs="Arial"/>
        </w:rPr>
        <w:t xml:space="preserve">  </w:t>
      </w:r>
    </w:p>
    <w:p w:rsidR="002D0E80" w:rsidRDefault="002D0E80"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9</w:t>
      </w:r>
      <w:r w:rsidR="00FC0F91">
        <w:rPr>
          <w:rFonts w:ascii="Book Antiqua" w:hAnsi="Book Antiqua" w:cs="Arial"/>
        </w:rPr>
        <w:t xml:space="preserve"> is referred to in my assessment of the error identified in Bullet point 10. Bullet point 11 is the Judge’s finding of fact that the envelopes said to contain material documents could not be married up with the document</w:t>
      </w:r>
      <w:r w:rsidR="00F205F3">
        <w:rPr>
          <w:rFonts w:ascii="Book Antiqua" w:hAnsi="Book Antiqua" w:cs="Arial"/>
        </w:rPr>
        <w:t>s</w:t>
      </w:r>
      <w:r w:rsidR="00FC0F91">
        <w:rPr>
          <w:rFonts w:ascii="Book Antiqua" w:hAnsi="Book Antiqua" w:cs="Arial"/>
        </w:rPr>
        <w:t xml:space="preserve"> said to have been posted in them.</w:t>
      </w:r>
    </w:p>
    <w:p w:rsidR="00FC0F91" w:rsidRDefault="00FC0F91"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lastRenderedPageBreak/>
        <w:t xml:space="preserve">Bullet point 12 (see question 10 and the answer at C2) recites the address given by the appellant as </w:t>
      </w:r>
      <w:r w:rsidR="00F205F3">
        <w:rPr>
          <w:rFonts w:ascii="Book Antiqua" w:hAnsi="Book Antiqua" w:cs="Arial"/>
        </w:rPr>
        <w:t xml:space="preserve">to </w:t>
      </w:r>
      <w:r>
        <w:rPr>
          <w:rFonts w:ascii="Book Antiqua" w:hAnsi="Book Antiqua" w:cs="Arial"/>
        </w:rPr>
        <w:t xml:space="preserve">where she lived with her mother and sister after her marriage and for the next 18 months until she entered the United Kingdom.  This was the same address from which the appellant claimed she was sent threatening letters.  The First-tier Tribunal Judge was undoubtedly able to rely on this as undermining her claim that these letters contained genuine threats.  </w:t>
      </w:r>
    </w:p>
    <w:p w:rsidR="00FC0F91" w:rsidRDefault="00FC0F91"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13 refers to the appellant’s claim that these threatening letters were sent to her home address</w:t>
      </w:r>
      <w:r w:rsidR="00132E93">
        <w:rPr>
          <w:rFonts w:ascii="Book Antiqua" w:hAnsi="Book Antiqua" w:cs="Arial"/>
        </w:rPr>
        <w:t xml:space="preserve"> after her marriage.  However, this claim was obviously inaccurate since the envelopes pre-dated her marriage and her entry into the </w:t>
      </w:r>
      <w:smartTag w:uri="urn:schemas-microsoft-com:office:smarttags" w:element="place">
        <w:smartTag w:uri="urn:schemas-microsoft-com:office:smarttags" w:element="country-region">
          <w:r w:rsidR="00132E93">
            <w:rPr>
              <w:rFonts w:ascii="Book Antiqua" w:hAnsi="Book Antiqua" w:cs="Arial"/>
            </w:rPr>
            <w:t>United Kingdom</w:t>
          </w:r>
        </w:smartTag>
      </w:smartTag>
      <w:r w:rsidR="00132E93">
        <w:rPr>
          <w:rFonts w:ascii="Book Antiqua" w:hAnsi="Book Antiqua" w:cs="Arial"/>
        </w:rPr>
        <w:t>.  As the appellant lived with her aunt and uncle, it was open to the First-tier Tribunal Judge to conclude that the envelopes probably contained routine correspondence which the appellant dishonestly used to support her claim.  The Judge uses the expression that this behaviour was ‘of concern’ to her but this expression is a thinly disguised way of saying the appellant was not telling the truth.</w:t>
      </w:r>
    </w:p>
    <w:p w:rsidR="00132E93" w:rsidRDefault="00132E93"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14 makes a further adverse credibility finding.  In order to substantiate the claim that her father and brother had nothing to do with her marriage and did not participate in its preparation, the</w:t>
      </w:r>
      <w:r w:rsidR="00D07DE6">
        <w:rPr>
          <w:rFonts w:ascii="Book Antiqua" w:hAnsi="Book Antiqua" w:cs="Arial"/>
        </w:rPr>
        <w:t xml:space="preserve"> appellant told the Judge that</w:t>
      </w:r>
      <w:r>
        <w:rPr>
          <w:rFonts w:ascii="Book Antiqua" w:hAnsi="Book Antiqua" w:cs="Arial"/>
        </w:rPr>
        <w:t xml:space="preserve"> it was all arranged in the space of ‘a few days’ when her father and brother were </w:t>
      </w:r>
      <w:r w:rsidR="00D07DE6">
        <w:rPr>
          <w:rFonts w:ascii="Book Antiqua" w:hAnsi="Book Antiqua" w:cs="Arial"/>
        </w:rPr>
        <w:t>a</w:t>
      </w:r>
      <w:r>
        <w:rPr>
          <w:rFonts w:ascii="Book Antiqua" w:hAnsi="Book Antiqua" w:cs="Arial"/>
        </w:rPr>
        <w:t>way from the house.  The First-tier Tribunal Judge flatly rejected the claim that the arrangements were made quickly and in the clandestine manner suggested by the appellant.  He simply did not believe it.  It was a matter for him to determine whether such a claim was likely.  He did not.  That conclusion was properly open to him.</w:t>
      </w:r>
    </w:p>
    <w:p w:rsidR="002E39B8" w:rsidRDefault="002E39B8"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 xml:space="preserve">Bullet point 15 draws attention to a flat contradiction in the appellant’s claims as to who it was who wrote the threatening letters.  The contradiction itself merited the Judge concluding the claim was untrue; the fact that the writers of the threatening letters attended the wedding made it doubly unlikely to be true as the Judge pointed out. It was a sustainable point </w:t>
      </w:r>
      <w:r w:rsidR="00F205F3">
        <w:rPr>
          <w:rFonts w:ascii="Book Antiqua" w:hAnsi="Book Antiqua" w:cs="Arial"/>
        </w:rPr>
        <w:t>properly</w:t>
      </w:r>
      <w:r>
        <w:rPr>
          <w:rFonts w:ascii="Book Antiqua" w:hAnsi="Book Antiqua" w:cs="Arial"/>
        </w:rPr>
        <w:t xml:space="preserve"> made.</w:t>
      </w:r>
    </w:p>
    <w:p w:rsidR="002E39B8" w:rsidRDefault="002E39B8"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16 refers to another sustainable adverse credibility finding.  The contents of the threatening letters belied the fact that the mother, the maternal side of the family as well as other male elders all attended the wedding, a matter which the First-tier Tribunal Judge did not find credible if, as claimed, the family were as opposed to the marriage as the appellant claimed.</w:t>
      </w:r>
    </w:p>
    <w:p w:rsidR="00052DA8" w:rsidRDefault="002E39B8"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17 is yet another telling and compelling adverse credibility finding.  Despite the claim that father and brother were so implacably opposed to the match, neither of them wrote a threatening letter to that effect.  The Judge rejected the appellant’s explanation that this was because they were illiterate because</w:t>
      </w:r>
      <w:r w:rsidR="00F205F3">
        <w:rPr>
          <w:rFonts w:ascii="Book Antiqua" w:hAnsi="Book Antiqua" w:cs="Arial"/>
        </w:rPr>
        <w:t>,</w:t>
      </w:r>
      <w:r>
        <w:rPr>
          <w:rFonts w:ascii="Book Antiqua" w:hAnsi="Book Antiqua" w:cs="Arial"/>
        </w:rPr>
        <w:t xml:space="preserve"> as the Judge reasonably concluded</w:t>
      </w:r>
      <w:r w:rsidR="00F205F3">
        <w:rPr>
          <w:rFonts w:ascii="Book Antiqua" w:hAnsi="Book Antiqua" w:cs="Arial"/>
        </w:rPr>
        <w:t>,</w:t>
      </w:r>
      <w:r>
        <w:rPr>
          <w:rFonts w:ascii="Book Antiqua" w:hAnsi="Book Antiqua" w:cs="Arial"/>
        </w:rPr>
        <w:t xml:space="preserve"> neither did they make any verbal threats</w:t>
      </w:r>
      <w:r w:rsidR="00F205F3">
        <w:rPr>
          <w:rFonts w:ascii="Book Antiqua" w:hAnsi="Book Antiqua" w:cs="Arial"/>
        </w:rPr>
        <w:t xml:space="preserve"> by telephone</w:t>
      </w:r>
      <w:r w:rsidR="00052DA8">
        <w:rPr>
          <w:rFonts w:ascii="Book Antiqua" w:hAnsi="Book Antiqua" w:cs="Arial"/>
        </w:rPr>
        <w:t xml:space="preserve">.  This was all the more striking since there had been a substantial passage of time in which they had </w:t>
      </w:r>
      <w:r w:rsidR="00F205F3">
        <w:rPr>
          <w:rFonts w:ascii="Book Antiqua" w:hAnsi="Book Antiqua" w:cs="Arial"/>
        </w:rPr>
        <w:t xml:space="preserve">had </w:t>
      </w:r>
      <w:r w:rsidR="00052DA8">
        <w:rPr>
          <w:rFonts w:ascii="Book Antiqua" w:hAnsi="Book Antiqua" w:cs="Arial"/>
        </w:rPr>
        <w:t>the opportunity to do so.</w:t>
      </w:r>
    </w:p>
    <w:p w:rsidR="00132E93" w:rsidRDefault="00052DA8"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lastRenderedPageBreak/>
        <w:t>As if to counter this difficulty</w:t>
      </w:r>
      <w:r w:rsidR="002E39B8">
        <w:rPr>
          <w:rFonts w:ascii="Book Antiqua" w:hAnsi="Book Antiqua" w:cs="Arial"/>
        </w:rPr>
        <w:t xml:space="preserve">, </w:t>
      </w:r>
      <w:r>
        <w:rPr>
          <w:rFonts w:ascii="Book Antiqua" w:hAnsi="Book Antiqua" w:cs="Arial"/>
        </w:rPr>
        <w:t>the appellant explained that</w:t>
      </w:r>
      <w:r w:rsidR="0008033E">
        <w:rPr>
          <w:rFonts w:ascii="Book Antiqua" w:hAnsi="Book Antiqua" w:cs="Arial"/>
        </w:rPr>
        <w:t>,</w:t>
      </w:r>
      <w:r>
        <w:rPr>
          <w:rFonts w:ascii="Book Antiqua" w:hAnsi="Book Antiqua" w:cs="Arial"/>
        </w:rPr>
        <w:t xml:space="preserve"> although she returned to her parents’ home, (unusual in itself since the norm would have been to have resided with her husband) she left after a day.  </w:t>
      </w:r>
      <w:proofErr w:type="gramStart"/>
      <w:r>
        <w:rPr>
          <w:rFonts w:ascii="Book Antiqua" w:hAnsi="Book Antiqua" w:cs="Arial"/>
        </w:rPr>
        <w:t>However</w:t>
      </w:r>
      <w:proofErr w:type="gramEnd"/>
      <w:r>
        <w:rPr>
          <w:rFonts w:ascii="Book Antiqua" w:hAnsi="Book Antiqua" w:cs="Arial"/>
        </w:rPr>
        <w:t xml:space="preserve"> she claimed she went to stay with her grandmother who lived nearby in a location obviously known to her parents.  Notwithstanding this, her family took no further steps against her, a claim the First-tier Tribunal Judge rejected as explained in Bullet point 18.  </w:t>
      </w:r>
    </w:p>
    <w:p w:rsidR="00052DA8" w:rsidRDefault="00052DA8"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19 makes the sustainable point that the appellant took no steps to seek the protection of the authorities if she had been attacked by her father and brother.  Regardless of the strength of this point, it was open to the Judge to place</w:t>
      </w:r>
      <w:r w:rsidR="0008033E">
        <w:rPr>
          <w:rFonts w:ascii="Book Antiqua" w:hAnsi="Book Antiqua" w:cs="Arial"/>
        </w:rPr>
        <w:t xml:space="preserve"> it</w:t>
      </w:r>
      <w:r>
        <w:rPr>
          <w:rFonts w:ascii="Book Antiqua" w:hAnsi="Book Antiqua" w:cs="Arial"/>
        </w:rPr>
        <w:t xml:space="preserve"> into the balance.</w:t>
      </w:r>
    </w:p>
    <w:p w:rsidR="00052DA8" w:rsidRDefault="00052DA8"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points 20 and 21 are two of the challenged reasons.</w:t>
      </w:r>
    </w:p>
    <w:p w:rsidR="00366B89" w:rsidRDefault="00052DA8"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Bullet point 22</w:t>
      </w:r>
      <w:r w:rsidR="00366B89">
        <w:rPr>
          <w:rFonts w:ascii="Book Antiqua" w:hAnsi="Book Antiqua" w:cs="Arial"/>
        </w:rPr>
        <w:t xml:space="preserve"> makes the general point that the appellant had given contradictory evidence as t</w:t>
      </w:r>
      <w:r w:rsidR="0008033E">
        <w:rPr>
          <w:rFonts w:ascii="Book Antiqua" w:hAnsi="Book Antiqua" w:cs="Arial"/>
        </w:rPr>
        <w:t>o</w:t>
      </w:r>
      <w:r w:rsidR="00366B89">
        <w:rPr>
          <w:rFonts w:ascii="Book Antiqua" w:hAnsi="Book Antiqua" w:cs="Arial"/>
        </w:rPr>
        <w:t xml:space="preserve"> where </w:t>
      </w:r>
      <w:r w:rsidR="00D07DE6">
        <w:rPr>
          <w:rFonts w:ascii="Book Antiqua" w:hAnsi="Book Antiqua" w:cs="Arial"/>
        </w:rPr>
        <w:t>s</w:t>
      </w:r>
      <w:r w:rsidR="00366B89">
        <w:rPr>
          <w:rFonts w:ascii="Book Antiqua" w:hAnsi="Book Antiqua" w:cs="Arial"/>
        </w:rPr>
        <w:t>he lived and with whom after her marriage and before she came to the United Kingdom.</w:t>
      </w:r>
      <w:r>
        <w:rPr>
          <w:rFonts w:ascii="Book Antiqua" w:hAnsi="Book Antiqua" w:cs="Arial"/>
        </w:rPr>
        <w:t xml:space="preserve"> </w:t>
      </w:r>
    </w:p>
    <w:p w:rsidR="00FC0F91" w:rsidRDefault="00366B89" w:rsidP="00B91B40">
      <w:pPr>
        <w:numPr>
          <w:ilvl w:val="0"/>
          <w:numId w:val="30"/>
        </w:numPr>
        <w:tabs>
          <w:tab w:val="clear" w:pos="927"/>
          <w:tab w:val="left" w:pos="1134"/>
        </w:tabs>
        <w:spacing w:before="240"/>
        <w:ind w:left="1134" w:hanging="567"/>
        <w:jc w:val="both"/>
        <w:rPr>
          <w:rFonts w:ascii="Book Antiqua" w:hAnsi="Book Antiqua" w:cs="Arial"/>
        </w:rPr>
      </w:pPr>
      <w:r>
        <w:rPr>
          <w:rFonts w:ascii="Book Antiqua" w:hAnsi="Book Antiqua" w:cs="Arial"/>
        </w:rPr>
        <w:t>I have felt it necessary to summarise the findings of fact made by the First-tier Tribunal Judge because I am required to balance the unchallenged and plainly sustainable findings made (some no doubt carrying greater weight than others</w:t>
      </w:r>
      <w:r w:rsidR="0008033E">
        <w:rPr>
          <w:rFonts w:ascii="Book Antiqua" w:hAnsi="Book Antiqua" w:cs="Arial"/>
        </w:rPr>
        <w:t>,</w:t>
      </w:r>
      <w:r>
        <w:rPr>
          <w:rFonts w:ascii="Book Antiqua" w:hAnsi="Book Antiqua" w:cs="Arial"/>
        </w:rPr>
        <w:t xml:space="preserve"> as is inevitable) with the errors that have been identified.  I am satisfied so that I am sure that the reasons advanced by the Judge for rejecting the appellant’s claim to have roused the animosity of her family by marrying against their wishes far outweigh the challenge that arises from the three errors which are the appellant’s focus in this appeal.  It is not, of course, a quantitative assessment</w:t>
      </w:r>
      <w:r w:rsidR="0008033E">
        <w:rPr>
          <w:rFonts w:ascii="Book Antiqua" w:hAnsi="Book Antiqua" w:cs="Arial"/>
        </w:rPr>
        <w:t>:</w:t>
      </w:r>
      <w:r>
        <w:rPr>
          <w:rFonts w:ascii="Book Antiqua" w:hAnsi="Book Antiqua" w:cs="Arial"/>
        </w:rPr>
        <w:t xml:space="preserve"> 18 against 3.  It is a qualitative assessment based on the strength of the First-tier Tribunal Judge’s underlying reasoning </w:t>
      </w:r>
      <w:r w:rsidR="00EE766B">
        <w:rPr>
          <w:rFonts w:ascii="Book Antiqua" w:hAnsi="Book Antiqua" w:cs="Arial"/>
        </w:rPr>
        <w:t>set against</w:t>
      </w:r>
      <w:r>
        <w:rPr>
          <w:rFonts w:ascii="Book Antiqua" w:hAnsi="Book Antiqua" w:cs="Arial"/>
        </w:rPr>
        <w:t xml:space="preserve"> the accepted errors.  Having assessed the Judge’s reasons</w:t>
      </w:r>
      <w:r w:rsidR="0008033E">
        <w:rPr>
          <w:rFonts w:ascii="Book Antiqua" w:hAnsi="Book Antiqua" w:cs="Arial"/>
        </w:rPr>
        <w:t>,</w:t>
      </w:r>
      <w:r>
        <w:rPr>
          <w:rFonts w:ascii="Book Antiqua" w:hAnsi="Book Antiqua" w:cs="Arial"/>
        </w:rPr>
        <w:t xml:space="preserve"> I am both satisfied and confident that those errors could make no difference to the ultimate decision.  </w:t>
      </w:r>
    </w:p>
    <w:p w:rsidR="005F1482" w:rsidRPr="00965E82" w:rsidRDefault="005F1482" w:rsidP="00B91B40">
      <w:pPr>
        <w:tabs>
          <w:tab w:val="left" w:pos="567"/>
        </w:tabs>
        <w:spacing w:before="240"/>
        <w:jc w:val="both"/>
        <w:rPr>
          <w:rFonts w:ascii="Book Antiqua" w:hAnsi="Book Antiqua" w:cs="Arial"/>
          <w:u w:val="single"/>
        </w:rPr>
      </w:pPr>
      <w:r w:rsidRPr="00965E82">
        <w:rPr>
          <w:rFonts w:ascii="Book Antiqua" w:hAnsi="Book Antiqua" w:cs="Arial"/>
          <w:u w:val="single"/>
        </w:rPr>
        <w:t>DECISION</w:t>
      </w:r>
    </w:p>
    <w:p w:rsidR="005F1482" w:rsidRDefault="005F1482" w:rsidP="00B91B40">
      <w:pPr>
        <w:overflowPunct w:val="0"/>
        <w:autoSpaceDE w:val="0"/>
        <w:autoSpaceDN w:val="0"/>
        <w:adjustRightInd w:val="0"/>
        <w:spacing w:before="240"/>
        <w:ind w:left="1134"/>
        <w:jc w:val="both"/>
        <w:rPr>
          <w:rFonts w:ascii="Book Antiqua" w:hAnsi="Book Antiqua"/>
        </w:rPr>
      </w:pPr>
      <w:r>
        <w:rPr>
          <w:rFonts w:ascii="Book Antiqua" w:hAnsi="Book Antiqua"/>
        </w:rPr>
        <w:t xml:space="preserve">The </w:t>
      </w:r>
      <w:r w:rsidR="0062491C">
        <w:rPr>
          <w:rFonts w:ascii="Book Antiqua" w:hAnsi="Book Antiqua"/>
        </w:rPr>
        <w:t>J</w:t>
      </w:r>
      <w:r>
        <w:rPr>
          <w:rFonts w:ascii="Book Antiqua" w:hAnsi="Book Antiqua"/>
        </w:rPr>
        <w:t>udge made no error on a point of law and the original determination of the appeal shall stand.</w:t>
      </w:r>
    </w:p>
    <w:p w:rsidR="0008033E" w:rsidRDefault="0008033E" w:rsidP="005F1482">
      <w:pPr>
        <w:jc w:val="right"/>
        <w:rPr>
          <w:rFonts w:ascii="Book Antiqua" w:hAnsi="Book Antiqua"/>
        </w:rPr>
      </w:pPr>
    </w:p>
    <w:p w:rsidR="0008033E" w:rsidRDefault="0008033E" w:rsidP="005F1482">
      <w:pPr>
        <w:jc w:val="right"/>
        <w:rPr>
          <w:rFonts w:ascii="Book Antiqua" w:hAnsi="Book Antiqua"/>
        </w:rPr>
      </w:pPr>
    </w:p>
    <w:p w:rsidR="005F1482" w:rsidRPr="006F2B22" w:rsidRDefault="005F1482" w:rsidP="005F1482">
      <w:pPr>
        <w:jc w:val="right"/>
        <w:rPr>
          <w:rFonts w:ascii="Book Antiqua" w:hAnsi="Book Antiqua"/>
        </w:rPr>
      </w:pPr>
      <w:r w:rsidRPr="006F2B22">
        <w:rPr>
          <w:rFonts w:ascii="Book Antiqua" w:hAnsi="Book Antiqua"/>
        </w:rPr>
        <w:t>ANDREW JORDAN</w:t>
      </w:r>
    </w:p>
    <w:p w:rsidR="005F1482" w:rsidRPr="006F2B22" w:rsidRDefault="005F1482" w:rsidP="005F1482">
      <w:pPr>
        <w:jc w:val="right"/>
        <w:rPr>
          <w:rFonts w:ascii="Book Antiqua" w:hAnsi="Book Antiqua"/>
        </w:rPr>
      </w:pPr>
      <w:r w:rsidRPr="006F2B22">
        <w:rPr>
          <w:rFonts w:ascii="Book Antiqua" w:hAnsi="Book Antiqua"/>
        </w:rPr>
        <w:t>JUDGE OF THE UPPER TRIBUNAL</w:t>
      </w:r>
    </w:p>
    <w:p w:rsidR="005F1482" w:rsidRDefault="0008033E" w:rsidP="0008033E">
      <w:pPr>
        <w:tabs>
          <w:tab w:val="left" w:pos="567"/>
        </w:tabs>
        <w:jc w:val="right"/>
        <w:rPr>
          <w:rFonts w:ascii="Book Antiqua" w:hAnsi="Book Antiqua" w:cs="Arial"/>
        </w:rPr>
      </w:pPr>
      <w:r>
        <w:rPr>
          <w:rFonts w:ascii="Book Antiqua" w:hAnsi="Book Antiqua"/>
        </w:rPr>
        <w:t>22 January 2018</w:t>
      </w:r>
    </w:p>
    <w:sectPr w:rsidR="005F1482"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DC6" w:rsidRDefault="00693DC6">
      <w:r>
        <w:separator/>
      </w:r>
    </w:p>
  </w:endnote>
  <w:endnote w:type="continuationSeparator" w:id="0">
    <w:p w:rsidR="00693DC6" w:rsidRDefault="0069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MT">
    <w:altName w:val="Garamond"/>
    <w:panose1 w:val="00000000000000000000"/>
    <w:charset w:val="00"/>
    <w:family w:val="roman"/>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EUAlbertina">
    <w:altName w:val="EU Albertin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29B" w:rsidRPr="00593795" w:rsidRDefault="00CD429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4575B">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29B" w:rsidRPr="00090CF9" w:rsidRDefault="00CD429B"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DC6" w:rsidRDefault="00693DC6">
      <w:r>
        <w:separator/>
      </w:r>
    </w:p>
  </w:footnote>
  <w:footnote w:type="continuationSeparator" w:id="0">
    <w:p w:rsidR="00693DC6" w:rsidRDefault="0069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29B" w:rsidRPr="003C5CE5" w:rsidRDefault="00CD429B" w:rsidP="00593795">
    <w:pPr>
      <w:pStyle w:val="Header"/>
      <w:jc w:val="right"/>
      <w:rPr>
        <w:rFonts w:ascii="Arial" w:hAnsi="Arial" w:cs="Arial"/>
        <w:sz w:val="16"/>
        <w:szCs w:val="16"/>
      </w:rPr>
    </w:pPr>
    <w:r>
      <w:rPr>
        <w:rFonts w:ascii="Arial" w:hAnsi="Arial" w:cs="Arial"/>
        <w:sz w:val="16"/>
        <w:szCs w:val="16"/>
      </w:rPr>
      <w:t xml:space="preserve">Appeal Number: PA/01502/2017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0699"/>
    <w:multiLevelType w:val="multilevel"/>
    <w:tmpl w:val="90DA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956F0"/>
    <w:multiLevelType w:val="hybridMultilevel"/>
    <w:tmpl w:val="1666A464"/>
    <w:lvl w:ilvl="0" w:tplc="0809000F">
      <w:start w:val="1"/>
      <w:numFmt w:val="decimal"/>
      <w:lvlText w:val="%1."/>
      <w:lvlJc w:val="left"/>
      <w:pPr>
        <w:tabs>
          <w:tab w:val="num" w:pos="540"/>
        </w:tabs>
        <w:ind w:left="540" w:hanging="360"/>
      </w:pPr>
      <w:rPr>
        <w:rFonts w:hint="default"/>
      </w:rPr>
    </w:lvl>
    <w:lvl w:ilvl="1" w:tplc="237A8798">
      <w:start w:val="1"/>
      <w:numFmt w:val="lowerRoman"/>
      <w:lvlText w:val="%2."/>
      <w:lvlJc w:val="left"/>
      <w:pPr>
        <w:tabs>
          <w:tab w:val="num" w:pos="1440"/>
        </w:tabs>
        <w:ind w:left="1440" w:hanging="360"/>
      </w:pPr>
      <w:rPr>
        <w:rFonts w:ascii="Times New Roman" w:eastAsia="Times New Roman" w:hAnsi="Times New Roman" w:cs="Times New Roman"/>
      </w:rPr>
    </w:lvl>
    <w:lvl w:ilvl="2" w:tplc="645206FC">
      <w:start w:val="42"/>
      <w:numFmt w:val="decimal"/>
      <w:lvlText w:val="%3"/>
      <w:lvlJc w:val="left"/>
      <w:pPr>
        <w:tabs>
          <w:tab w:val="num" w:pos="2340"/>
        </w:tabs>
        <w:ind w:left="2340" w:hanging="360"/>
      </w:pPr>
      <w:rPr>
        <w:rFonts w:hint="default"/>
      </w:rPr>
    </w:lvl>
    <w:lvl w:ilvl="3" w:tplc="2F80BEDC">
      <w:start w:val="1"/>
      <w:numFmt w:val="lowerRoman"/>
      <w:lvlText w:val="%4."/>
      <w:lvlJc w:val="left"/>
      <w:pPr>
        <w:tabs>
          <w:tab w:val="num" w:pos="3240"/>
        </w:tabs>
        <w:ind w:left="3240" w:hanging="720"/>
      </w:pPr>
      <w:rPr>
        <w:rFonts w:ascii="Times New Roman" w:eastAsia="Times New Roman" w:hAnsi="Times New Roman" w:cs="Times New Roman"/>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5BD384A"/>
    <w:multiLevelType w:val="multilevel"/>
    <w:tmpl w:val="568C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37B37"/>
    <w:multiLevelType w:val="hybridMultilevel"/>
    <w:tmpl w:val="5E207528"/>
    <w:lvl w:ilvl="0" w:tplc="CC88F64C">
      <w:start w:val="1"/>
      <w:numFmt w:val="lowerRoman"/>
      <w:lvlText w:val="%1)"/>
      <w:lvlJc w:val="left"/>
      <w:pPr>
        <w:tabs>
          <w:tab w:val="num" w:pos="1854"/>
        </w:tabs>
        <w:ind w:left="1854" w:hanging="720"/>
      </w:pPr>
      <w:rPr>
        <w:rFonts w:hint="default"/>
      </w:rPr>
    </w:lvl>
    <w:lvl w:ilvl="1" w:tplc="098A6D2E">
      <w:start w:val="125"/>
      <w:numFmt w:val="decimal"/>
      <w:lvlText w:val="%2."/>
      <w:lvlJc w:val="left"/>
      <w:pPr>
        <w:tabs>
          <w:tab w:val="num" w:pos="2274"/>
        </w:tabs>
        <w:ind w:left="2274" w:hanging="420"/>
      </w:pPr>
      <w:rPr>
        <w:rFonts w:hint="default"/>
      </w:r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4" w15:restartNumberingAfterBreak="0">
    <w:nsid w:val="1DBA13BA"/>
    <w:multiLevelType w:val="hybridMultilevel"/>
    <w:tmpl w:val="DD9069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E543208"/>
    <w:multiLevelType w:val="hybridMultilevel"/>
    <w:tmpl w:val="3D846CEE"/>
    <w:lvl w:ilvl="0" w:tplc="0809000F">
      <w:start w:val="12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93972BB"/>
    <w:multiLevelType w:val="hybridMultilevel"/>
    <w:tmpl w:val="DDFEE8E8"/>
    <w:lvl w:ilvl="0" w:tplc="D5AEF58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54E76BE"/>
    <w:multiLevelType w:val="hybridMultilevel"/>
    <w:tmpl w:val="4AE829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691027"/>
    <w:multiLevelType w:val="hybridMultilevel"/>
    <w:tmpl w:val="4F805A34"/>
    <w:lvl w:ilvl="0" w:tplc="C2443890">
      <w:start w:val="1"/>
      <w:numFmt w:val="lowerLetter"/>
      <w:lvlText w:val="(%1)"/>
      <w:lvlJc w:val="left"/>
      <w:pPr>
        <w:tabs>
          <w:tab w:val="num" w:pos="1497"/>
        </w:tabs>
        <w:ind w:left="1497" w:hanging="360"/>
      </w:pPr>
      <w:rPr>
        <w:rFonts w:hint="default"/>
      </w:rPr>
    </w:lvl>
    <w:lvl w:ilvl="1" w:tplc="08090019" w:tentative="1">
      <w:start w:val="1"/>
      <w:numFmt w:val="lowerLetter"/>
      <w:lvlText w:val="%2."/>
      <w:lvlJc w:val="left"/>
      <w:pPr>
        <w:tabs>
          <w:tab w:val="num" w:pos="2217"/>
        </w:tabs>
        <w:ind w:left="2217" w:hanging="360"/>
      </w:pPr>
    </w:lvl>
    <w:lvl w:ilvl="2" w:tplc="0809001B" w:tentative="1">
      <w:start w:val="1"/>
      <w:numFmt w:val="lowerRoman"/>
      <w:lvlText w:val="%3."/>
      <w:lvlJc w:val="right"/>
      <w:pPr>
        <w:tabs>
          <w:tab w:val="num" w:pos="2937"/>
        </w:tabs>
        <w:ind w:left="2937" w:hanging="180"/>
      </w:pPr>
    </w:lvl>
    <w:lvl w:ilvl="3" w:tplc="0809000F" w:tentative="1">
      <w:start w:val="1"/>
      <w:numFmt w:val="decimal"/>
      <w:lvlText w:val="%4."/>
      <w:lvlJc w:val="left"/>
      <w:pPr>
        <w:tabs>
          <w:tab w:val="num" w:pos="3657"/>
        </w:tabs>
        <w:ind w:left="3657" w:hanging="360"/>
      </w:pPr>
    </w:lvl>
    <w:lvl w:ilvl="4" w:tplc="08090019" w:tentative="1">
      <w:start w:val="1"/>
      <w:numFmt w:val="lowerLetter"/>
      <w:lvlText w:val="%5."/>
      <w:lvlJc w:val="left"/>
      <w:pPr>
        <w:tabs>
          <w:tab w:val="num" w:pos="4377"/>
        </w:tabs>
        <w:ind w:left="4377" w:hanging="360"/>
      </w:pPr>
    </w:lvl>
    <w:lvl w:ilvl="5" w:tplc="0809001B" w:tentative="1">
      <w:start w:val="1"/>
      <w:numFmt w:val="lowerRoman"/>
      <w:lvlText w:val="%6."/>
      <w:lvlJc w:val="right"/>
      <w:pPr>
        <w:tabs>
          <w:tab w:val="num" w:pos="5097"/>
        </w:tabs>
        <w:ind w:left="5097" w:hanging="180"/>
      </w:pPr>
    </w:lvl>
    <w:lvl w:ilvl="6" w:tplc="0809000F" w:tentative="1">
      <w:start w:val="1"/>
      <w:numFmt w:val="decimal"/>
      <w:lvlText w:val="%7."/>
      <w:lvlJc w:val="left"/>
      <w:pPr>
        <w:tabs>
          <w:tab w:val="num" w:pos="5817"/>
        </w:tabs>
        <w:ind w:left="5817" w:hanging="360"/>
      </w:pPr>
    </w:lvl>
    <w:lvl w:ilvl="7" w:tplc="08090019" w:tentative="1">
      <w:start w:val="1"/>
      <w:numFmt w:val="lowerLetter"/>
      <w:lvlText w:val="%8."/>
      <w:lvlJc w:val="left"/>
      <w:pPr>
        <w:tabs>
          <w:tab w:val="num" w:pos="6537"/>
        </w:tabs>
        <w:ind w:left="6537" w:hanging="360"/>
      </w:pPr>
    </w:lvl>
    <w:lvl w:ilvl="8" w:tplc="0809001B" w:tentative="1">
      <w:start w:val="1"/>
      <w:numFmt w:val="lowerRoman"/>
      <w:lvlText w:val="%9."/>
      <w:lvlJc w:val="right"/>
      <w:pPr>
        <w:tabs>
          <w:tab w:val="num" w:pos="7257"/>
        </w:tabs>
        <w:ind w:left="7257" w:hanging="180"/>
      </w:pPr>
    </w:lvl>
  </w:abstractNum>
  <w:abstractNum w:abstractNumId="9" w15:restartNumberingAfterBreak="0">
    <w:nsid w:val="4C842EBD"/>
    <w:multiLevelType w:val="hybridMultilevel"/>
    <w:tmpl w:val="229ABBF8"/>
    <w:lvl w:ilvl="0" w:tplc="27D45A72">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0" w15:restartNumberingAfterBreak="0">
    <w:nsid w:val="4D9F1396"/>
    <w:multiLevelType w:val="hybridMultilevel"/>
    <w:tmpl w:val="8594277E"/>
    <w:lvl w:ilvl="0" w:tplc="B7329FD0">
      <w:start w:val="27"/>
      <w:numFmt w:val="decimal"/>
      <w:lvlText w:val="%1."/>
      <w:lvlJc w:val="left"/>
      <w:pPr>
        <w:tabs>
          <w:tab w:val="num" w:pos="1440"/>
        </w:tabs>
        <w:ind w:left="1440" w:hanging="360"/>
      </w:pPr>
      <w:rPr>
        <w:rFonts w:hint="default"/>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1" w15:restartNumberingAfterBreak="0">
    <w:nsid w:val="61CE7457"/>
    <w:multiLevelType w:val="multilevel"/>
    <w:tmpl w:val="F314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D69A2"/>
    <w:multiLevelType w:val="hybridMultilevel"/>
    <w:tmpl w:val="588A178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5EE0454"/>
    <w:multiLevelType w:val="hybridMultilevel"/>
    <w:tmpl w:val="1EC6EE04"/>
    <w:lvl w:ilvl="0" w:tplc="5CB89CCE">
      <w:start w:val="56"/>
      <w:numFmt w:val="decimal"/>
      <w:lvlText w:val="%1."/>
      <w:lvlJc w:val="left"/>
      <w:pPr>
        <w:tabs>
          <w:tab w:val="num" w:pos="540"/>
        </w:tabs>
        <w:ind w:left="540" w:hanging="360"/>
      </w:pPr>
      <w:rPr>
        <w:rFonts w:hint="default"/>
      </w:rPr>
    </w:lvl>
    <w:lvl w:ilvl="1" w:tplc="08090019">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4" w15:restartNumberingAfterBreak="0">
    <w:nsid w:val="79F869AC"/>
    <w:multiLevelType w:val="hybridMultilevel"/>
    <w:tmpl w:val="B92EAD54"/>
    <w:lvl w:ilvl="0" w:tplc="0809000F">
      <w:start w:val="1"/>
      <w:numFmt w:val="decimal"/>
      <w:lvlText w:val="%1."/>
      <w:lvlJc w:val="left"/>
      <w:pPr>
        <w:tabs>
          <w:tab w:val="num" w:pos="927"/>
        </w:tabs>
        <w:ind w:left="927" w:hanging="360"/>
      </w:pPr>
    </w:lvl>
    <w:lvl w:ilvl="1" w:tplc="110AEECE">
      <w:start w:val="1"/>
      <w:numFmt w:val="lowerRoman"/>
      <w:lvlText w:val="(%2)"/>
      <w:lvlJc w:val="left"/>
      <w:pPr>
        <w:tabs>
          <w:tab w:val="num" w:pos="2007"/>
        </w:tabs>
        <w:ind w:left="2007" w:hanging="720"/>
      </w:pPr>
      <w:rPr>
        <w:rFonts w:hint="default"/>
      </w:r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9"/>
  </w:num>
  <w:num w:numId="3">
    <w:abstractNumId w:val="3"/>
  </w:num>
  <w:num w:numId="4">
    <w:abstractNumId w:val="10"/>
  </w:num>
  <w:num w:numId="5">
    <w:abstractNumId w:val="7"/>
  </w:num>
  <w:num w:numId="6">
    <w:abstractNumId w:val="11"/>
    <w:lvlOverride w:ilvl="0">
      <w:startOverride w:val="68"/>
    </w:lvlOverride>
  </w:num>
  <w:num w:numId="7">
    <w:abstractNumId w:val="11"/>
    <w:lvlOverride w:ilvl="0">
      <w:startOverride w:val="69"/>
    </w:lvlOverride>
  </w:num>
  <w:num w:numId="8">
    <w:abstractNumId w:val="11"/>
    <w:lvlOverride w:ilvl="0">
      <w:startOverride w:val="70"/>
    </w:lvlOverride>
  </w:num>
  <w:num w:numId="9">
    <w:abstractNumId w:val="11"/>
    <w:lvlOverride w:ilvl="0">
      <w:startOverride w:val="71"/>
    </w:lvlOverride>
  </w:num>
  <w:num w:numId="10">
    <w:abstractNumId w:val="11"/>
    <w:lvlOverride w:ilvl="0">
      <w:startOverride w:val="72"/>
    </w:lvlOverride>
  </w:num>
  <w:num w:numId="11">
    <w:abstractNumId w:val="11"/>
    <w:lvlOverride w:ilvl="0">
      <w:startOverride w:val="73"/>
    </w:lvlOverride>
  </w:num>
  <w:num w:numId="12">
    <w:abstractNumId w:val="11"/>
    <w:lvlOverride w:ilvl="0">
      <w:startOverride w:val="74"/>
    </w:lvlOverride>
  </w:num>
  <w:num w:numId="13">
    <w:abstractNumId w:val="11"/>
    <w:lvlOverride w:ilvl="0">
      <w:startOverride w:val="75"/>
    </w:lvlOverride>
  </w:num>
  <w:num w:numId="14">
    <w:abstractNumId w:val="11"/>
    <w:lvlOverride w:ilvl="0">
      <w:startOverride w:val="76"/>
    </w:lvlOverride>
  </w:num>
  <w:num w:numId="15">
    <w:abstractNumId w:val="2"/>
    <w:lvlOverride w:ilvl="0">
      <w:startOverride w:val="25"/>
    </w:lvlOverride>
  </w:num>
  <w:num w:numId="16">
    <w:abstractNumId w:val="2"/>
    <w:lvlOverride w:ilvl="0">
      <w:startOverride w:val="26"/>
    </w:lvlOverride>
  </w:num>
  <w:num w:numId="17">
    <w:abstractNumId w:val="2"/>
    <w:lvlOverride w:ilvl="0">
      <w:startOverride w:val="27"/>
    </w:lvlOverride>
  </w:num>
  <w:num w:numId="18">
    <w:abstractNumId w:val="2"/>
    <w:lvlOverride w:ilvl="0">
      <w:startOverride w:val="28"/>
    </w:lvlOverride>
  </w:num>
  <w:num w:numId="19">
    <w:abstractNumId w:val="2"/>
    <w:lvlOverride w:ilvl="0">
      <w:startOverride w:val="29"/>
    </w:lvlOverride>
  </w:num>
  <w:num w:numId="20">
    <w:abstractNumId w:val="2"/>
    <w:lvlOverride w:ilvl="0">
      <w:startOverride w:val="30"/>
    </w:lvlOverride>
  </w:num>
  <w:num w:numId="21">
    <w:abstractNumId w:val="2"/>
    <w:lvlOverride w:ilvl="0">
      <w:startOverride w:val="31"/>
    </w:lvlOverride>
  </w:num>
  <w:num w:numId="22">
    <w:abstractNumId w:val="2"/>
    <w:lvlOverride w:ilvl="0">
      <w:startOverride w:val="32"/>
    </w:lvlOverride>
  </w:num>
  <w:num w:numId="23">
    <w:abstractNumId w:val="2"/>
    <w:lvlOverride w:ilvl="0">
      <w:startOverride w:val="33"/>
    </w:lvlOverride>
  </w:num>
  <w:num w:numId="24">
    <w:abstractNumId w:val="0"/>
    <w:lvlOverride w:ilvl="0">
      <w:startOverride w:val="67"/>
    </w:lvlOverride>
  </w:num>
  <w:num w:numId="25">
    <w:abstractNumId w:val="0"/>
    <w:lvlOverride w:ilvl="0">
      <w:startOverride w:val="68"/>
    </w:lvlOverride>
  </w:num>
  <w:num w:numId="26">
    <w:abstractNumId w:val="5"/>
  </w:num>
  <w:num w:numId="27">
    <w:abstractNumId w:val="13"/>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6"/>
  </w:num>
  <w:num w:numId="32">
    <w:abstractNumId w:val="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2A7EC39-BA8F-42FA-9850-7080639BCE44}"/>
    <w:docVar w:name="dgnword-eventsink" w:val="36236008"/>
  </w:docVars>
  <w:rsids>
    <w:rsidRoot w:val="00C26032"/>
    <w:rsid w:val="00000621"/>
    <w:rsid w:val="000015EA"/>
    <w:rsid w:val="000036C2"/>
    <w:rsid w:val="00014197"/>
    <w:rsid w:val="00033D3D"/>
    <w:rsid w:val="000413EA"/>
    <w:rsid w:val="00041B84"/>
    <w:rsid w:val="00052DA8"/>
    <w:rsid w:val="00057601"/>
    <w:rsid w:val="00062525"/>
    <w:rsid w:val="00062631"/>
    <w:rsid w:val="00062F02"/>
    <w:rsid w:val="000646EA"/>
    <w:rsid w:val="0006643B"/>
    <w:rsid w:val="00071A7E"/>
    <w:rsid w:val="000746C0"/>
    <w:rsid w:val="00074D1D"/>
    <w:rsid w:val="000771A4"/>
    <w:rsid w:val="0008033E"/>
    <w:rsid w:val="000839A8"/>
    <w:rsid w:val="00090CF9"/>
    <w:rsid w:val="00092580"/>
    <w:rsid w:val="00093D4D"/>
    <w:rsid w:val="000B08D4"/>
    <w:rsid w:val="000B537C"/>
    <w:rsid w:val="000C2152"/>
    <w:rsid w:val="000D0F2D"/>
    <w:rsid w:val="000D5D94"/>
    <w:rsid w:val="000D79A6"/>
    <w:rsid w:val="000D7D37"/>
    <w:rsid w:val="000E2362"/>
    <w:rsid w:val="000F1A0E"/>
    <w:rsid w:val="000F4AAF"/>
    <w:rsid w:val="00100C29"/>
    <w:rsid w:val="00101D93"/>
    <w:rsid w:val="00103111"/>
    <w:rsid w:val="001165A7"/>
    <w:rsid w:val="00116BD3"/>
    <w:rsid w:val="001176EC"/>
    <w:rsid w:val="00122A3E"/>
    <w:rsid w:val="00132E93"/>
    <w:rsid w:val="00167D3A"/>
    <w:rsid w:val="0018354E"/>
    <w:rsid w:val="00190B91"/>
    <w:rsid w:val="00194E56"/>
    <w:rsid w:val="001A3082"/>
    <w:rsid w:val="001A5F6F"/>
    <w:rsid w:val="001B186A"/>
    <w:rsid w:val="001B2F75"/>
    <w:rsid w:val="001B43D3"/>
    <w:rsid w:val="001B66EA"/>
    <w:rsid w:val="001B6E92"/>
    <w:rsid w:val="001B7584"/>
    <w:rsid w:val="001C3039"/>
    <w:rsid w:val="001D3C3B"/>
    <w:rsid w:val="001E3810"/>
    <w:rsid w:val="001E7E01"/>
    <w:rsid w:val="001E7FE8"/>
    <w:rsid w:val="001F2716"/>
    <w:rsid w:val="00204EA9"/>
    <w:rsid w:val="00207617"/>
    <w:rsid w:val="002112BE"/>
    <w:rsid w:val="0022264B"/>
    <w:rsid w:val="002312FD"/>
    <w:rsid w:val="0023134B"/>
    <w:rsid w:val="00241D57"/>
    <w:rsid w:val="002422E6"/>
    <w:rsid w:val="00243F5C"/>
    <w:rsid w:val="00251FDD"/>
    <w:rsid w:val="002537F3"/>
    <w:rsid w:val="0026015E"/>
    <w:rsid w:val="0026655B"/>
    <w:rsid w:val="002667BE"/>
    <w:rsid w:val="00270E13"/>
    <w:rsid w:val="0027556A"/>
    <w:rsid w:val="00283659"/>
    <w:rsid w:val="002918E9"/>
    <w:rsid w:val="002A127C"/>
    <w:rsid w:val="002A16D0"/>
    <w:rsid w:val="002A1A25"/>
    <w:rsid w:val="002A7C61"/>
    <w:rsid w:val="002B0E9F"/>
    <w:rsid w:val="002B1F9C"/>
    <w:rsid w:val="002B306C"/>
    <w:rsid w:val="002B4AFC"/>
    <w:rsid w:val="002B5149"/>
    <w:rsid w:val="002B727E"/>
    <w:rsid w:val="002B72D5"/>
    <w:rsid w:val="002C5ED3"/>
    <w:rsid w:val="002C6BD4"/>
    <w:rsid w:val="002D0E80"/>
    <w:rsid w:val="002D1160"/>
    <w:rsid w:val="002D2296"/>
    <w:rsid w:val="002D68BF"/>
    <w:rsid w:val="002D6B93"/>
    <w:rsid w:val="002E3350"/>
    <w:rsid w:val="002E39B8"/>
    <w:rsid w:val="002F33D1"/>
    <w:rsid w:val="002F3FE4"/>
    <w:rsid w:val="002F6AAE"/>
    <w:rsid w:val="002F6B98"/>
    <w:rsid w:val="00305B9F"/>
    <w:rsid w:val="00305C92"/>
    <w:rsid w:val="003065E3"/>
    <w:rsid w:val="003118D2"/>
    <w:rsid w:val="00314ADB"/>
    <w:rsid w:val="00324BFF"/>
    <w:rsid w:val="00327627"/>
    <w:rsid w:val="00332319"/>
    <w:rsid w:val="003327CF"/>
    <w:rsid w:val="00332D2F"/>
    <w:rsid w:val="00333F9C"/>
    <w:rsid w:val="00335F94"/>
    <w:rsid w:val="00336CBF"/>
    <w:rsid w:val="00341738"/>
    <w:rsid w:val="00343FE3"/>
    <w:rsid w:val="003507F1"/>
    <w:rsid w:val="003546C8"/>
    <w:rsid w:val="0036214C"/>
    <w:rsid w:val="003621D3"/>
    <w:rsid w:val="00366B89"/>
    <w:rsid w:val="00370F68"/>
    <w:rsid w:val="00373FE2"/>
    <w:rsid w:val="00387B58"/>
    <w:rsid w:val="00394103"/>
    <w:rsid w:val="003A052C"/>
    <w:rsid w:val="003A2919"/>
    <w:rsid w:val="003A4BA8"/>
    <w:rsid w:val="003A667B"/>
    <w:rsid w:val="003A7CF2"/>
    <w:rsid w:val="003B2D9A"/>
    <w:rsid w:val="003C5CE5"/>
    <w:rsid w:val="003C7617"/>
    <w:rsid w:val="003D09BA"/>
    <w:rsid w:val="003D2275"/>
    <w:rsid w:val="003D471B"/>
    <w:rsid w:val="003D6179"/>
    <w:rsid w:val="003D625E"/>
    <w:rsid w:val="003E1F7E"/>
    <w:rsid w:val="003E267B"/>
    <w:rsid w:val="003E5773"/>
    <w:rsid w:val="003E7CD1"/>
    <w:rsid w:val="003F1300"/>
    <w:rsid w:val="003F4AB6"/>
    <w:rsid w:val="003F50B4"/>
    <w:rsid w:val="00402B9E"/>
    <w:rsid w:val="00412D34"/>
    <w:rsid w:val="0041524D"/>
    <w:rsid w:val="00415F03"/>
    <w:rsid w:val="00422C82"/>
    <w:rsid w:val="004249CB"/>
    <w:rsid w:val="00425518"/>
    <w:rsid w:val="00425D41"/>
    <w:rsid w:val="0044127D"/>
    <w:rsid w:val="004428BD"/>
    <w:rsid w:val="00443123"/>
    <w:rsid w:val="004448DB"/>
    <w:rsid w:val="00444ACC"/>
    <w:rsid w:val="00446C9A"/>
    <w:rsid w:val="00452F2B"/>
    <w:rsid w:val="00454F71"/>
    <w:rsid w:val="00461DF9"/>
    <w:rsid w:val="0046251A"/>
    <w:rsid w:val="004643AE"/>
    <w:rsid w:val="00464A46"/>
    <w:rsid w:val="004712AF"/>
    <w:rsid w:val="00477193"/>
    <w:rsid w:val="004A1848"/>
    <w:rsid w:val="004A2B71"/>
    <w:rsid w:val="004A6F4A"/>
    <w:rsid w:val="004A7871"/>
    <w:rsid w:val="004B0585"/>
    <w:rsid w:val="004B3581"/>
    <w:rsid w:val="004B54D6"/>
    <w:rsid w:val="004D1423"/>
    <w:rsid w:val="004D3732"/>
    <w:rsid w:val="004D40E0"/>
    <w:rsid w:val="004D5AA4"/>
    <w:rsid w:val="004E4717"/>
    <w:rsid w:val="004F2BEC"/>
    <w:rsid w:val="004F6B6A"/>
    <w:rsid w:val="005035E7"/>
    <w:rsid w:val="00504C57"/>
    <w:rsid w:val="00507FEC"/>
    <w:rsid w:val="00510F0E"/>
    <w:rsid w:val="0051452B"/>
    <w:rsid w:val="00514D19"/>
    <w:rsid w:val="00524F2C"/>
    <w:rsid w:val="0053135D"/>
    <w:rsid w:val="005318A0"/>
    <w:rsid w:val="00540DF8"/>
    <w:rsid w:val="00547641"/>
    <w:rsid w:val="005479E1"/>
    <w:rsid w:val="00553E0A"/>
    <w:rsid w:val="0055466C"/>
    <w:rsid w:val="005570FD"/>
    <w:rsid w:val="005575EA"/>
    <w:rsid w:val="005668FC"/>
    <w:rsid w:val="0057642D"/>
    <w:rsid w:val="0057790C"/>
    <w:rsid w:val="00590B55"/>
    <w:rsid w:val="00593795"/>
    <w:rsid w:val="00593821"/>
    <w:rsid w:val="005950E8"/>
    <w:rsid w:val="005A0C40"/>
    <w:rsid w:val="005A549B"/>
    <w:rsid w:val="005A75FF"/>
    <w:rsid w:val="005D10AB"/>
    <w:rsid w:val="005D4030"/>
    <w:rsid w:val="005D7A06"/>
    <w:rsid w:val="005E1D5B"/>
    <w:rsid w:val="005E4D11"/>
    <w:rsid w:val="005E54A7"/>
    <w:rsid w:val="005F1482"/>
    <w:rsid w:val="005F1F19"/>
    <w:rsid w:val="005F3199"/>
    <w:rsid w:val="00601D8F"/>
    <w:rsid w:val="00605355"/>
    <w:rsid w:val="00611011"/>
    <w:rsid w:val="00617387"/>
    <w:rsid w:val="00623D07"/>
    <w:rsid w:val="0062491C"/>
    <w:rsid w:val="00632135"/>
    <w:rsid w:val="006429E3"/>
    <w:rsid w:val="00645EA4"/>
    <w:rsid w:val="00651396"/>
    <w:rsid w:val="00653E97"/>
    <w:rsid w:val="006543C9"/>
    <w:rsid w:val="0066056D"/>
    <w:rsid w:val="00666EE4"/>
    <w:rsid w:val="00667AAD"/>
    <w:rsid w:val="00676204"/>
    <w:rsid w:val="00684A74"/>
    <w:rsid w:val="00690B8A"/>
    <w:rsid w:val="00693DC6"/>
    <w:rsid w:val="00694B66"/>
    <w:rsid w:val="006A309D"/>
    <w:rsid w:val="006C2620"/>
    <w:rsid w:val="006C3870"/>
    <w:rsid w:val="006D24DD"/>
    <w:rsid w:val="006D3A82"/>
    <w:rsid w:val="006D4EEA"/>
    <w:rsid w:val="006E3103"/>
    <w:rsid w:val="006E37BF"/>
    <w:rsid w:val="006E5162"/>
    <w:rsid w:val="006F0E44"/>
    <w:rsid w:val="006F2CF1"/>
    <w:rsid w:val="007038ED"/>
    <w:rsid w:val="00703BC3"/>
    <w:rsid w:val="00704B61"/>
    <w:rsid w:val="00704F22"/>
    <w:rsid w:val="00711A3F"/>
    <w:rsid w:val="007178BE"/>
    <w:rsid w:val="00725A1B"/>
    <w:rsid w:val="007305D8"/>
    <w:rsid w:val="00732D89"/>
    <w:rsid w:val="007334B3"/>
    <w:rsid w:val="007349D1"/>
    <w:rsid w:val="007552A9"/>
    <w:rsid w:val="00760103"/>
    <w:rsid w:val="00761858"/>
    <w:rsid w:val="0076384C"/>
    <w:rsid w:val="00767D59"/>
    <w:rsid w:val="00767EA7"/>
    <w:rsid w:val="00771A71"/>
    <w:rsid w:val="00772FA0"/>
    <w:rsid w:val="00776E97"/>
    <w:rsid w:val="00780F86"/>
    <w:rsid w:val="00783FFB"/>
    <w:rsid w:val="0078460E"/>
    <w:rsid w:val="007874B6"/>
    <w:rsid w:val="007912AD"/>
    <w:rsid w:val="007A37E8"/>
    <w:rsid w:val="007A51E0"/>
    <w:rsid w:val="007B0824"/>
    <w:rsid w:val="007B5D3C"/>
    <w:rsid w:val="007B623C"/>
    <w:rsid w:val="007D20B8"/>
    <w:rsid w:val="007E2692"/>
    <w:rsid w:val="007F3C6A"/>
    <w:rsid w:val="007F496F"/>
    <w:rsid w:val="007F4E1E"/>
    <w:rsid w:val="007F588F"/>
    <w:rsid w:val="007F6710"/>
    <w:rsid w:val="007F7C3B"/>
    <w:rsid w:val="00803C33"/>
    <w:rsid w:val="00805787"/>
    <w:rsid w:val="00806AA4"/>
    <w:rsid w:val="00821B72"/>
    <w:rsid w:val="00823EF2"/>
    <w:rsid w:val="008303B8"/>
    <w:rsid w:val="00831BBC"/>
    <w:rsid w:val="00833DCE"/>
    <w:rsid w:val="00840900"/>
    <w:rsid w:val="00846D10"/>
    <w:rsid w:val="008548F9"/>
    <w:rsid w:val="00855F61"/>
    <w:rsid w:val="00862D39"/>
    <w:rsid w:val="00865393"/>
    <w:rsid w:val="00871D34"/>
    <w:rsid w:val="00873E20"/>
    <w:rsid w:val="00886AD9"/>
    <w:rsid w:val="00887938"/>
    <w:rsid w:val="0089351D"/>
    <w:rsid w:val="008A2C8F"/>
    <w:rsid w:val="008A77CD"/>
    <w:rsid w:val="008B270C"/>
    <w:rsid w:val="008B277C"/>
    <w:rsid w:val="008B4D0E"/>
    <w:rsid w:val="008B5078"/>
    <w:rsid w:val="008B702D"/>
    <w:rsid w:val="008C3D3D"/>
    <w:rsid w:val="008D4131"/>
    <w:rsid w:val="008E126F"/>
    <w:rsid w:val="008E247D"/>
    <w:rsid w:val="008E5698"/>
    <w:rsid w:val="008F1932"/>
    <w:rsid w:val="008F4E00"/>
    <w:rsid w:val="008F5F90"/>
    <w:rsid w:val="009111A9"/>
    <w:rsid w:val="00912F1D"/>
    <w:rsid w:val="00921062"/>
    <w:rsid w:val="00925AB2"/>
    <w:rsid w:val="009321CF"/>
    <w:rsid w:val="00936242"/>
    <w:rsid w:val="00936E26"/>
    <w:rsid w:val="00941785"/>
    <w:rsid w:val="0095107F"/>
    <w:rsid w:val="00956B72"/>
    <w:rsid w:val="00956FF4"/>
    <w:rsid w:val="00965238"/>
    <w:rsid w:val="00965E82"/>
    <w:rsid w:val="00967945"/>
    <w:rsid w:val="009722BC"/>
    <w:rsid w:val="009727A3"/>
    <w:rsid w:val="00974758"/>
    <w:rsid w:val="009747A9"/>
    <w:rsid w:val="0098296C"/>
    <w:rsid w:val="009848F9"/>
    <w:rsid w:val="00985414"/>
    <w:rsid w:val="00987774"/>
    <w:rsid w:val="009A0DDD"/>
    <w:rsid w:val="009A110A"/>
    <w:rsid w:val="009A11E8"/>
    <w:rsid w:val="009B1E89"/>
    <w:rsid w:val="009B4CCE"/>
    <w:rsid w:val="009C08C7"/>
    <w:rsid w:val="009C1561"/>
    <w:rsid w:val="009D5810"/>
    <w:rsid w:val="009D6FAA"/>
    <w:rsid w:val="009E0F8E"/>
    <w:rsid w:val="009E3F45"/>
    <w:rsid w:val="009F048A"/>
    <w:rsid w:val="009F15CC"/>
    <w:rsid w:val="009F2B15"/>
    <w:rsid w:val="009F5220"/>
    <w:rsid w:val="00A00687"/>
    <w:rsid w:val="00A03F52"/>
    <w:rsid w:val="00A03F89"/>
    <w:rsid w:val="00A07851"/>
    <w:rsid w:val="00A07A76"/>
    <w:rsid w:val="00A10EAF"/>
    <w:rsid w:val="00A14015"/>
    <w:rsid w:val="00A15234"/>
    <w:rsid w:val="00A15EEE"/>
    <w:rsid w:val="00A162C8"/>
    <w:rsid w:val="00A201AB"/>
    <w:rsid w:val="00A21AC5"/>
    <w:rsid w:val="00A240AA"/>
    <w:rsid w:val="00A250F1"/>
    <w:rsid w:val="00A253BF"/>
    <w:rsid w:val="00A259DC"/>
    <w:rsid w:val="00A31C8B"/>
    <w:rsid w:val="00A33830"/>
    <w:rsid w:val="00A40195"/>
    <w:rsid w:val="00A4202B"/>
    <w:rsid w:val="00A42304"/>
    <w:rsid w:val="00A506BA"/>
    <w:rsid w:val="00A509FA"/>
    <w:rsid w:val="00A53AC4"/>
    <w:rsid w:val="00A574E8"/>
    <w:rsid w:val="00A65DA4"/>
    <w:rsid w:val="00A70D98"/>
    <w:rsid w:val="00A7538A"/>
    <w:rsid w:val="00A76320"/>
    <w:rsid w:val="00A8181C"/>
    <w:rsid w:val="00A845DC"/>
    <w:rsid w:val="00A87996"/>
    <w:rsid w:val="00A910BB"/>
    <w:rsid w:val="00A96C28"/>
    <w:rsid w:val="00AA6942"/>
    <w:rsid w:val="00AB0809"/>
    <w:rsid w:val="00AC111A"/>
    <w:rsid w:val="00AC2638"/>
    <w:rsid w:val="00AE1E8C"/>
    <w:rsid w:val="00AF4808"/>
    <w:rsid w:val="00B0198A"/>
    <w:rsid w:val="00B025E4"/>
    <w:rsid w:val="00B0438F"/>
    <w:rsid w:val="00B04D5D"/>
    <w:rsid w:val="00B10DB7"/>
    <w:rsid w:val="00B1230F"/>
    <w:rsid w:val="00B12EB6"/>
    <w:rsid w:val="00B26AA2"/>
    <w:rsid w:val="00B314D4"/>
    <w:rsid w:val="00B3524D"/>
    <w:rsid w:val="00B40F69"/>
    <w:rsid w:val="00B42582"/>
    <w:rsid w:val="00B460CB"/>
    <w:rsid w:val="00B46616"/>
    <w:rsid w:val="00B513B1"/>
    <w:rsid w:val="00B51F79"/>
    <w:rsid w:val="00B544AB"/>
    <w:rsid w:val="00B5557A"/>
    <w:rsid w:val="00B6608D"/>
    <w:rsid w:val="00B66F48"/>
    <w:rsid w:val="00B7040A"/>
    <w:rsid w:val="00B76923"/>
    <w:rsid w:val="00B76CA5"/>
    <w:rsid w:val="00B83391"/>
    <w:rsid w:val="00B9110D"/>
    <w:rsid w:val="00B91B40"/>
    <w:rsid w:val="00B95326"/>
    <w:rsid w:val="00B956D1"/>
    <w:rsid w:val="00B979EB"/>
    <w:rsid w:val="00BA1FFC"/>
    <w:rsid w:val="00BA73FD"/>
    <w:rsid w:val="00BA7E90"/>
    <w:rsid w:val="00BB121C"/>
    <w:rsid w:val="00BD4196"/>
    <w:rsid w:val="00BD6351"/>
    <w:rsid w:val="00BD64C7"/>
    <w:rsid w:val="00BD7A72"/>
    <w:rsid w:val="00BE36A8"/>
    <w:rsid w:val="00BF22CA"/>
    <w:rsid w:val="00BF23BB"/>
    <w:rsid w:val="00BF2CA7"/>
    <w:rsid w:val="00C10BDB"/>
    <w:rsid w:val="00C12F97"/>
    <w:rsid w:val="00C2325F"/>
    <w:rsid w:val="00C26032"/>
    <w:rsid w:val="00C31450"/>
    <w:rsid w:val="00C345E1"/>
    <w:rsid w:val="00C41D55"/>
    <w:rsid w:val="00C43BFD"/>
    <w:rsid w:val="00C4427B"/>
    <w:rsid w:val="00C56AD6"/>
    <w:rsid w:val="00C5777F"/>
    <w:rsid w:val="00C6224D"/>
    <w:rsid w:val="00C62AED"/>
    <w:rsid w:val="00C6741A"/>
    <w:rsid w:val="00C720B3"/>
    <w:rsid w:val="00C82FC7"/>
    <w:rsid w:val="00C8544B"/>
    <w:rsid w:val="00CA4A49"/>
    <w:rsid w:val="00CB06C0"/>
    <w:rsid w:val="00CB1AED"/>
    <w:rsid w:val="00CB6AF5"/>
    <w:rsid w:val="00CB6D97"/>
    <w:rsid w:val="00CB6E35"/>
    <w:rsid w:val="00CC2626"/>
    <w:rsid w:val="00CC3103"/>
    <w:rsid w:val="00CD429B"/>
    <w:rsid w:val="00CD7DB8"/>
    <w:rsid w:val="00CE1A46"/>
    <w:rsid w:val="00CE1E79"/>
    <w:rsid w:val="00CF65B1"/>
    <w:rsid w:val="00CF724F"/>
    <w:rsid w:val="00D07DE6"/>
    <w:rsid w:val="00D1196A"/>
    <w:rsid w:val="00D16C08"/>
    <w:rsid w:val="00D179E1"/>
    <w:rsid w:val="00D20757"/>
    <w:rsid w:val="00D22636"/>
    <w:rsid w:val="00D30383"/>
    <w:rsid w:val="00D40FD9"/>
    <w:rsid w:val="00D45607"/>
    <w:rsid w:val="00D51C58"/>
    <w:rsid w:val="00D53769"/>
    <w:rsid w:val="00D771F5"/>
    <w:rsid w:val="00D81056"/>
    <w:rsid w:val="00D84868"/>
    <w:rsid w:val="00D852A0"/>
    <w:rsid w:val="00D8536D"/>
    <w:rsid w:val="00D85C13"/>
    <w:rsid w:val="00D9111A"/>
    <w:rsid w:val="00D91BE3"/>
    <w:rsid w:val="00D94AFC"/>
    <w:rsid w:val="00DA1A6D"/>
    <w:rsid w:val="00DB38C5"/>
    <w:rsid w:val="00DB42CA"/>
    <w:rsid w:val="00DB70AE"/>
    <w:rsid w:val="00DC1BF7"/>
    <w:rsid w:val="00DD5071"/>
    <w:rsid w:val="00DD5C39"/>
    <w:rsid w:val="00DE7DB7"/>
    <w:rsid w:val="00DF1901"/>
    <w:rsid w:val="00DF5297"/>
    <w:rsid w:val="00DF7AFE"/>
    <w:rsid w:val="00E00A0A"/>
    <w:rsid w:val="00E066DE"/>
    <w:rsid w:val="00E07F57"/>
    <w:rsid w:val="00E203BB"/>
    <w:rsid w:val="00E22B59"/>
    <w:rsid w:val="00E30683"/>
    <w:rsid w:val="00E442DD"/>
    <w:rsid w:val="00E453D8"/>
    <w:rsid w:val="00E457D0"/>
    <w:rsid w:val="00E475A0"/>
    <w:rsid w:val="00E50BCE"/>
    <w:rsid w:val="00E53F68"/>
    <w:rsid w:val="00E574BF"/>
    <w:rsid w:val="00E61292"/>
    <w:rsid w:val="00E66C39"/>
    <w:rsid w:val="00E73EA4"/>
    <w:rsid w:val="00E77C4D"/>
    <w:rsid w:val="00E80AD9"/>
    <w:rsid w:val="00E81D01"/>
    <w:rsid w:val="00E83003"/>
    <w:rsid w:val="00E939EE"/>
    <w:rsid w:val="00E96588"/>
    <w:rsid w:val="00EA2C41"/>
    <w:rsid w:val="00EA463F"/>
    <w:rsid w:val="00EB2E1E"/>
    <w:rsid w:val="00EC6449"/>
    <w:rsid w:val="00EC6A23"/>
    <w:rsid w:val="00ED13B2"/>
    <w:rsid w:val="00ED2004"/>
    <w:rsid w:val="00ED5734"/>
    <w:rsid w:val="00EE0B18"/>
    <w:rsid w:val="00EE2982"/>
    <w:rsid w:val="00EE37FD"/>
    <w:rsid w:val="00EE43F3"/>
    <w:rsid w:val="00EE45D8"/>
    <w:rsid w:val="00EE766B"/>
    <w:rsid w:val="00EF109B"/>
    <w:rsid w:val="00EF123C"/>
    <w:rsid w:val="00F0579C"/>
    <w:rsid w:val="00F06043"/>
    <w:rsid w:val="00F10925"/>
    <w:rsid w:val="00F118BE"/>
    <w:rsid w:val="00F15493"/>
    <w:rsid w:val="00F205F3"/>
    <w:rsid w:val="00F22EDA"/>
    <w:rsid w:val="00F24B3C"/>
    <w:rsid w:val="00F253B5"/>
    <w:rsid w:val="00F31009"/>
    <w:rsid w:val="00F354BF"/>
    <w:rsid w:val="00F4575B"/>
    <w:rsid w:val="00F51A68"/>
    <w:rsid w:val="00F521DC"/>
    <w:rsid w:val="00F52651"/>
    <w:rsid w:val="00F53F53"/>
    <w:rsid w:val="00F5419B"/>
    <w:rsid w:val="00F90621"/>
    <w:rsid w:val="00F90F79"/>
    <w:rsid w:val="00F91714"/>
    <w:rsid w:val="00F93926"/>
    <w:rsid w:val="00F95729"/>
    <w:rsid w:val="00F97703"/>
    <w:rsid w:val="00FA0903"/>
    <w:rsid w:val="00FA0C63"/>
    <w:rsid w:val="00FB217C"/>
    <w:rsid w:val="00FC0F91"/>
    <w:rsid w:val="00FC738F"/>
    <w:rsid w:val="00FD0D37"/>
    <w:rsid w:val="00FD2E3E"/>
    <w:rsid w:val="00FE062A"/>
    <w:rsid w:val="00FF038A"/>
    <w:rsid w:val="00FF4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3"/>
    <o:shapelayout v:ext="edit">
      <o:idmap v:ext="edit" data="1"/>
    </o:shapelayout>
  </w:shapeDefaults>
  <w:decimalSymbol w:val="."/>
  <w:listSeparator w:val=","/>
  <w14:docId w14:val="1C8FBC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6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ju-005fpara">
    <w:name w:val="ju-005fpara"/>
    <w:basedOn w:val="Normal"/>
    <w:rsid w:val="004A7871"/>
    <w:pPr>
      <w:spacing w:before="100" w:beforeAutospacing="1" w:after="100" w:afterAutospacing="1"/>
    </w:pPr>
  </w:style>
  <w:style w:type="character" w:customStyle="1" w:styleId="ju-005fpara--char">
    <w:name w:val="ju-005fpara--char"/>
    <w:basedOn w:val="DefaultParagraphFont"/>
    <w:rsid w:val="004A7871"/>
  </w:style>
  <w:style w:type="paragraph" w:styleId="NormalWeb">
    <w:name w:val="Normal (Web)"/>
    <w:basedOn w:val="Normal"/>
    <w:rsid w:val="00C8544B"/>
    <w:pPr>
      <w:spacing w:before="100" w:beforeAutospacing="1" w:after="100" w:afterAutospacing="1"/>
    </w:pPr>
  </w:style>
  <w:style w:type="paragraph" w:customStyle="1" w:styleId="ju-005fpara-002cleft-002cfirst-0020line-003a-0020-00200-0020cm">
    <w:name w:val="ju-005fpara-002cleft-002cfirst-0020line-003a-0020-00200-0020cm"/>
    <w:basedOn w:val="Normal"/>
    <w:rsid w:val="0055466C"/>
    <w:pPr>
      <w:spacing w:before="100" w:beforeAutospacing="1" w:after="100" w:afterAutospacing="1"/>
    </w:pPr>
  </w:style>
  <w:style w:type="character" w:customStyle="1" w:styleId="ju-005fpara-002cleft-002cfirst-0020line-003a-0020-00200-0020cm--char">
    <w:name w:val="ju-005fpara-002cleft-002cfirst-0020line-003a-0020-00200-0020cm--char"/>
    <w:basedOn w:val="DefaultParagraphFont"/>
    <w:rsid w:val="0055466C"/>
  </w:style>
  <w:style w:type="paragraph" w:customStyle="1" w:styleId="ju-005fh-005fi-005froman">
    <w:name w:val="ju-005fh-005fi-005froman"/>
    <w:basedOn w:val="Normal"/>
    <w:rsid w:val="0055466C"/>
    <w:pPr>
      <w:spacing w:before="100" w:beforeAutospacing="1" w:after="100" w:afterAutospacing="1"/>
    </w:pPr>
  </w:style>
  <w:style w:type="paragraph" w:customStyle="1" w:styleId="ju-005fquot">
    <w:name w:val="ju-005fquot"/>
    <w:basedOn w:val="Normal"/>
    <w:rsid w:val="0055466C"/>
    <w:pPr>
      <w:spacing w:before="100" w:beforeAutospacing="1" w:after="100" w:afterAutospacing="1"/>
    </w:pPr>
  </w:style>
  <w:style w:type="paragraph" w:customStyle="1" w:styleId="ju-005fh-005fhead">
    <w:name w:val="ju-005fh-005fhead"/>
    <w:basedOn w:val="Normal"/>
    <w:rsid w:val="0055466C"/>
    <w:pPr>
      <w:spacing w:before="100" w:beforeAutospacing="1" w:after="100" w:afterAutospacing="1"/>
    </w:pPr>
  </w:style>
  <w:style w:type="paragraph" w:customStyle="1" w:styleId="ju-005flist">
    <w:name w:val="ju-005flist"/>
    <w:basedOn w:val="Normal"/>
    <w:rsid w:val="0055466C"/>
    <w:pPr>
      <w:spacing w:before="100" w:beforeAutospacing="1" w:after="100" w:afterAutospacing="1"/>
    </w:pPr>
  </w:style>
  <w:style w:type="character" w:customStyle="1" w:styleId="ju-005flist--char">
    <w:name w:val="ju-005flist--char"/>
    <w:basedOn w:val="DefaultParagraphFont"/>
    <w:rsid w:val="0055466C"/>
  </w:style>
  <w:style w:type="paragraph" w:customStyle="1" w:styleId="ju-005fpara-005flast">
    <w:name w:val="ju-005fpara-005flast"/>
    <w:basedOn w:val="Normal"/>
    <w:rsid w:val="0055466C"/>
    <w:pPr>
      <w:spacing w:before="100" w:beforeAutospacing="1" w:after="100" w:afterAutospacing="1"/>
    </w:pPr>
  </w:style>
  <w:style w:type="paragraph" w:customStyle="1" w:styleId="ju-005fsigned">
    <w:name w:val="ju-005fsigned"/>
    <w:basedOn w:val="Normal"/>
    <w:rsid w:val="0055466C"/>
    <w:pPr>
      <w:spacing w:before="100" w:beforeAutospacing="1" w:after="100" w:afterAutospacing="1"/>
    </w:pPr>
  </w:style>
  <w:style w:type="paragraph" w:customStyle="1" w:styleId="ju-005finitialled">
    <w:name w:val="ju-005finitialled"/>
    <w:basedOn w:val="Normal"/>
    <w:rsid w:val="0055466C"/>
    <w:pPr>
      <w:spacing w:before="100" w:beforeAutospacing="1" w:after="100" w:afterAutospacing="1"/>
    </w:pPr>
  </w:style>
  <w:style w:type="paragraph" w:customStyle="1" w:styleId="opi-005fh-005fhead">
    <w:name w:val="opi-005fh-005fhead"/>
    <w:basedOn w:val="Normal"/>
    <w:rsid w:val="0055466C"/>
    <w:pPr>
      <w:spacing w:before="100" w:beforeAutospacing="1" w:after="100" w:afterAutospacing="1"/>
    </w:pPr>
  </w:style>
  <w:style w:type="paragraph" w:customStyle="1" w:styleId="opi-005fpara">
    <w:name w:val="opi-005fpara"/>
    <w:basedOn w:val="Normal"/>
    <w:rsid w:val="0055466C"/>
    <w:pPr>
      <w:spacing w:before="100" w:beforeAutospacing="1" w:after="100" w:afterAutospacing="1"/>
    </w:pPr>
  </w:style>
  <w:style w:type="character" w:customStyle="1" w:styleId="opi-005fpara--char">
    <w:name w:val="opi-005fpara--char"/>
    <w:basedOn w:val="DefaultParagraphFont"/>
    <w:rsid w:val="0055466C"/>
  </w:style>
  <w:style w:type="paragraph" w:customStyle="1" w:styleId="Default">
    <w:name w:val="Default"/>
    <w:rsid w:val="004D5AA4"/>
    <w:pPr>
      <w:autoSpaceDE w:val="0"/>
      <w:autoSpaceDN w:val="0"/>
      <w:adjustRightInd w:val="0"/>
    </w:pPr>
    <w:rPr>
      <w:rFonts w:ascii="Garamond MT" w:hAnsi="Garamond MT" w:cs="Garamond MT"/>
      <w:color w:val="000000"/>
      <w:sz w:val="24"/>
      <w:szCs w:val="24"/>
    </w:rPr>
  </w:style>
  <w:style w:type="character" w:customStyle="1" w:styleId="A6">
    <w:name w:val="A6"/>
    <w:rsid w:val="004D5AA4"/>
    <w:rPr>
      <w:rFonts w:cs="Garamond MT"/>
      <w:color w:val="000000"/>
      <w:sz w:val="14"/>
      <w:szCs w:val="14"/>
    </w:rPr>
  </w:style>
  <w:style w:type="paragraph" w:customStyle="1" w:styleId="Pa5">
    <w:name w:val="Pa5"/>
    <w:basedOn w:val="Default"/>
    <w:next w:val="Default"/>
    <w:rsid w:val="004D5AA4"/>
    <w:pPr>
      <w:spacing w:line="241" w:lineRule="atLeast"/>
    </w:pPr>
    <w:rPr>
      <w:rFonts w:cs="Times New Roman"/>
      <w:color w:val="auto"/>
    </w:rPr>
  </w:style>
  <w:style w:type="paragraph" w:customStyle="1" w:styleId="Pa17">
    <w:name w:val="Pa17"/>
    <w:basedOn w:val="Default"/>
    <w:next w:val="Default"/>
    <w:rsid w:val="004D5AA4"/>
    <w:pPr>
      <w:spacing w:line="161" w:lineRule="atLeast"/>
    </w:pPr>
    <w:rPr>
      <w:rFonts w:cs="Times New Roman"/>
      <w:color w:val="auto"/>
    </w:rPr>
  </w:style>
  <w:style w:type="paragraph" w:customStyle="1" w:styleId="c01pointnumerotealtn">
    <w:name w:val="c01pointnumerotealtn"/>
    <w:basedOn w:val="Normal"/>
    <w:rsid w:val="004D40E0"/>
    <w:pPr>
      <w:spacing w:before="100" w:beforeAutospacing="1" w:after="100" w:afterAutospacing="1"/>
    </w:pPr>
  </w:style>
  <w:style w:type="paragraph" w:customStyle="1" w:styleId="c04titre1">
    <w:name w:val="c04titre1"/>
    <w:basedOn w:val="Normal"/>
    <w:rsid w:val="004D40E0"/>
    <w:pPr>
      <w:spacing w:before="100" w:beforeAutospacing="1" w:after="100" w:afterAutospacing="1"/>
    </w:pPr>
  </w:style>
  <w:style w:type="paragraph" w:customStyle="1" w:styleId="pedal2">
    <w:name w:val="pedal2"/>
    <w:basedOn w:val="Normal"/>
    <w:autoRedefine/>
    <w:rsid w:val="006D24DD"/>
    <w:pPr>
      <w:tabs>
        <w:tab w:val="center" w:pos="4153"/>
        <w:tab w:val="right" w:pos="8306"/>
      </w:tabs>
      <w:ind w:left="539" w:hanging="539"/>
      <w:jc w:val="both"/>
    </w:pPr>
    <w:rPr>
      <w:rFonts w:ascii="Sylfaen" w:hAnsi="Sylfaen"/>
      <w:sz w:val="22"/>
      <w:szCs w:val="22"/>
    </w:rPr>
  </w:style>
  <w:style w:type="character" w:styleId="FootnoteReference">
    <w:name w:val="footnote reference"/>
    <w:basedOn w:val="DefaultParagraphFont"/>
    <w:semiHidden/>
    <w:rsid w:val="006D24DD"/>
    <w:rPr>
      <w:vertAlign w:val="superscript"/>
    </w:rPr>
  </w:style>
  <w:style w:type="paragraph" w:customStyle="1" w:styleId="CM4">
    <w:name w:val="CM4"/>
    <w:basedOn w:val="Normal"/>
    <w:next w:val="Normal"/>
    <w:rsid w:val="00956FF4"/>
    <w:pPr>
      <w:autoSpaceDE w:val="0"/>
      <w:autoSpaceDN w:val="0"/>
      <w:adjustRightInd w:val="0"/>
    </w:pPr>
    <w:rPr>
      <w:rFonts w:ascii="EUAlbertina" w:hAnsi="EUAlbertina"/>
    </w:rPr>
  </w:style>
  <w:style w:type="paragraph" w:styleId="FootnoteText">
    <w:name w:val="footnote text"/>
    <w:basedOn w:val="Normal"/>
    <w:semiHidden/>
    <w:rsid w:val="008B277C"/>
    <w:rPr>
      <w:sz w:val="20"/>
      <w:szCs w:val="20"/>
    </w:rPr>
  </w:style>
  <w:style w:type="character" w:customStyle="1" w:styleId="legdslegp1grouptitle">
    <w:name w:val="legds legp1grouptitle"/>
    <w:basedOn w:val="DefaultParagraphFont"/>
    <w:rsid w:val="00E83003"/>
  </w:style>
  <w:style w:type="character" w:customStyle="1" w:styleId="legextentrestriction7">
    <w:name w:val="legextentrestriction7"/>
    <w:basedOn w:val="DefaultParagraphFont"/>
    <w:rsid w:val="00E83003"/>
    <w:rPr>
      <w:b/>
      <w:bCs/>
      <w:i w:val="0"/>
      <w:iCs w:val="0"/>
      <w:vanish/>
      <w:webHidden w:val="0"/>
      <w:color w:val="FFFFFF"/>
      <w:sz w:val="22"/>
      <w:szCs w:val="22"/>
      <w:shd w:val="clear" w:color="auto" w:fill="660066"/>
      <w:specVanish w:val="0"/>
    </w:rPr>
  </w:style>
  <w:style w:type="character" w:customStyle="1" w:styleId="legaddition5">
    <w:name w:val="legaddition5"/>
    <w:basedOn w:val="DefaultParagraphFont"/>
    <w:rsid w:val="00E83003"/>
  </w:style>
  <w:style w:type="character" w:customStyle="1" w:styleId="legchangedelimiter2">
    <w:name w:val="legchangedelimiter2"/>
    <w:basedOn w:val="DefaultParagraphFont"/>
    <w:rsid w:val="00E83003"/>
    <w:rPr>
      <w:b/>
      <w:bCs/>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4944">
      <w:bodyDiv w:val="1"/>
      <w:marLeft w:val="0"/>
      <w:marRight w:val="0"/>
      <w:marTop w:val="0"/>
      <w:marBottom w:val="0"/>
      <w:divBdr>
        <w:top w:val="none" w:sz="0" w:space="0" w:color="auto"/>
        <w:left w:val="none" w:sz="0" w:space="0" w:color="auto"/>
        <w:bottom w:val="none" w:sz="0" w:space="0" w:color="auto"/>
        <w:right w:val="none" w:sz="0" w:space="0" w:color="auto"/>
      </w:divBdr>
    </w:div>
    <w:div w:id="482935191">
      <w:bodyDiv w:val="1"/>
      <w:marLeft w:val="0"/>
      <w:marRight w:val="0"/>
      <w:marTop w:val="0"/>
      <w:marBottom w:val="0"/>
      <w:divBdr>
        <w:top w:val="none" w:sz="0" w:space="0" w:color="auto"/>
        <w:left w:val="none" w:sz="0" w:space="0" w:color="auto"/>
        <w:bottom w:val="none" w:sz="0" w:space="0" w:color="auto"/>
        <w:right w:val="none" w:sz="0" w:space="0" w:color="auto"/>
      </w:divBdr>
    </w:div>
    <w:div w:id="596598503">
      <w:bodyDiv w:val="1"/>
      <w:marLeft w:val="0"/>
      <w:marRight w:val="0"/>
      <w:marTop w:val="0"/>
      <w:marBottom w:val="0"/>
      <w:divBdr>
        <w:top w:val="none" w:sz="0" w:space="0" w:color="auto"/>
        <w:left w:val="none" w:sz="0" w:space="0" w:color="auto"/>
        <w:bottom w:val="none" w:sz="0" w:space="0" w:color="auto"/>
        <w:right w:val="none" w:sz="0" w:space="0" w:color="auto"/>
      </w:divBdr>
      <w:divsChild>
        <w:div w:id="24061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2581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36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3867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31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584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72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80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2894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045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49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13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886987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8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427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55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996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7562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77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0780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6117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998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67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082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552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1736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01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864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0876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835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1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706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392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1657353">
      <w:bodyDiv w:val="1"/>
      <w:marLeft w:val="0"/>
      <w:marRight w:val="0"/>
      <w:marTop w:val="0"/>
      <w:marBottom w:val="0"/>
      <w:divBdr>
        <w:top w:val="none" w:sz="0" w:space="0" w:color="auto"/>
        <w:left w:val="none" w:sz="0" w:space="0" w:color="auto"/>
        <w:bottom w:val="none" w:sz="0" w:space="0" w:color="auto"/>
        <w:right w:val="none" w:sz="0" w:space="0" w:color="auto"/>
      </w:divBdr>
    </w:div>
    <w:div w:id="769351272">
      <w:bodyDiv w:val="1"/>
      <w:marLeft w:val="0"/>
      <w:marRight w:val="0"/>
      <w:marTop w:val="0"/>
      <w:marBottom w:val="0"/>
      <w:divBdr>
        <w:top w:val="none" w:sz="0" w:space="0" w:color="auto"/>
        <w:left w:val="none" w:sz="0" w:space="0" w:color="auto"/>
        <w:bottom w:val="none" w:sz="0" w:space="0" w:color="auto"/>
        <w:right w:val="none" w:sz="0" w:space="0" w:color="auto"/>
      </w:divBdr>
    </w:div>
    <w:div w:id="775565837">
      <w:bodyDiv w:val="1"/>
      <w:marLeft w:val="0"/>
      <w:marRight w:val="0"/>
      <w:marTop w:val="0"/>
      <w:marBottom w:val="0"/>
      <w:divBdr>
        <w:top w:val="none" w:sz="0" w:space="0" w:color="auto"/>
        <w:left w:val="none" w:sz="0" w:space="0" w:color="auto"/>
        <w:bottom w:val="none" w:sz="0" w:space="0" w:color="auto"/>
        <w:right w:val="none" w:sz="0" w:space="0" w:color="auto"/>
      </w:divBdr>
    </w:div>
    <w:div w:id="799809663">
      <w:bodyDiv w:val="1"/>
      <w:marLeft w:val="0"/>
      <w:marRight w:val="0"/>
      <w:marTop w:val="0"/>
      <w:marBottom w:val="0"/>
      <w:divBdr>
        <w:top w:val="none" w:sz="0" w:space="0" w:color="auto"/>
        <w:left w:val="none" w:sz="0" w:space="0" w:color="auto"/>
        <w:bottom w:val="none" w:sz="0" w:space="0" w:color="auto"/>
        <w:right w:val="none" w:sz="0" w:space="0" w:color="auto"/>
      </w:divBdr>
    </w:div>
    <w:div w:id="844325172">
      <w:bodyDiv w:val="1"/>
      <w:marLeft w:val="0"/>
      <w:marRight w:val="0"/>
      <w:marTop w:val="0"/>
      <w:marBottom w:val="0"/>
      <w:divBdr>
        <w:top w:val="none" w:sz="0" w:space="0" w:color="auto"/>
        <w:left w:val="none" w:sz="0" w:space="0" w:color="auto"/>
        <w:bottom w:val="none" w:sz="0" w:space="0" w:color="auto"/>
        <w:right w:val="none" w:sz="0" w:space="0" w:color="auto"/>
      </w:divBdr>
    </w:div>
    <w:div w:id="862858884">
      <w:bodyDiv w:val="1"/>
      <w:marLeft w:val="0"/>
      <w:marRight w:val="0"/>
      <w:marTop w:val="0"/>
      <w:marBottom w:val="0"/>
      <w:divBdr>
        <w:top w:val="none" w:sz="0" w:space="0" w:color="auto"/>
        <w:left w:val="none" w:sz="0" w:space="0" w:color="auto"/>
        <w:bottom w:val="none" w:sz="0" w:space="0" w:color="auto"/>
        <w:right w:val="none" w:sz="0" w:space="0" w:color="auto"/>
      </w:divBdr>
    </w:div>
    <w:div w:id="877552299">
      <w:bodyDiv w:val="1"/>
      <w:marLeft w:val="0"/>
      <w:marRight w:val="0"/>
      <w:marTop w:val="0"/>
      <w:marBottom w:val="0"/>
      <w:divBdr>
        <w:top w:val="none" w:sz="0" w:space="0" w:color="auto"/>
        <w:left w:val="none" w:sz="0" w:space="0" w:color="auto"/>
        <w:bottom w:val="none" w:sz="0" w:space="0" w:color="auto"/>
        <w:right w:val="none" w:sz="0" w:space="0" w:color="auto"/>
      </w:divBdr>
    </w:div>
    <w:div w:id="881136247">
      <w:bodyDiv w:val="1"/>
      <w:marLeft w:val="0"/>
      <w:marRight w:val="0"/>
      <w:marTop w:val="0"/>
      <w:marBottom w:val="0"/>
      <w:divBdr>
        <w:top w:val="none" w:sz="0" w:space="0" w:color="auto"/>
        <w:left w:val="none" w:sz="0" w:space="0" w:color="auto"/>
        <w:bottom w:val="none" w:sz="0" w:space="0" w:color="auto"/>
        <w:right w:val="none" w:sz="0" w:space="0" w:color="auto"/>
      </w:divBdr>
    </w:div>
    <w:div w:id="1078406159">
      <w:bodyDiv w:val="1"/>
      <w:marLeft w:val="0"/>
      <w:marRight w:val="0"/>
      <w:marTop w:val="0"/>
      <w:marBottom w:val="0"/>
      <w:divBdr>
        <w:top w:val="none" w:sz="0" w:space="0" w:color="auto"/>
        <w:left w:val="none" w:sz="0" w:space="0" w:color="auto"/>
        <w:bottom w:val="none" w:sz="0" w:space="0" w:color="auto"/>
        <w:right w:val="none" w:sz="0" w:space="0" w:color="auto"/>
      </w:divBdr>
    </w:div>
    <w:div w:id="1129586288">
      <w:bodyDiv w:val="1"/>
      <w:marLeft w:val="0"/>
      <w:marRight w:val="0"/>
      <w:marTop w:val="0"/>
      <w:marBottom w:val="0"/>
      <w:divBdr>
        <w:top w:val="none" w:sz="0" w:space="0" w:color="auto"/>
        <w:left w:val="none" w:sz="0" w:space="0" w:color="auto"/>
        <w:bottom w:val="none" w:sz="0" w:space="0" w:color="auto"/>
        <w:right w:val="none" w:sz="0" w:space="0" w:color="auto"/>
      </w:divBdr>
    </w:div>
    <w:div w:id="1177771896">
      <w:bodyDiv w:val="1"/>
      <w:marLeft w:val="0"/>
      <w:marRight w:val="0"/>
      <w:marTop w:val="0"/>
      <w:marBottom w:val="0"/>
      <w:divBdr>
        <w:top w:val="none" w:sz="0" w:space="0" w:color="auto"/>
        <w:left w:val="none" w:sz="0" w:space="0" w:color="auto"/>
        <w:bottom w:val="none" w:sz="0" w:space="0" w:color="auto"/>
        <w:right w:val="none" w:sz="0" w:space="0" w:color="auto"/>
      </w:divBdr>
    </w:div>
    <w:div w:id="1356149802">
      <w:bodyDiv w:val="1"/>
      <w:marLeft w:val="0"/>
      <w:marRight w:val="0"/>
      <w:marTop w:val="0"/>
      <w:marBottom w:val="0"/>
      <w:divBdr>
        <w:top w:val="none" w:sz="0" w:space="0" w:color="auto"/>
        <w:left w:val="none" w:sz="0" w:space="0" w:color="auto"/>
        <w:bottom w:val="none" w:sz="0" w:space="0" w:color="auto"/>
        <w:right w:val="none" w:sz="0" w:space="0" w:color="auto"/>
      </w:divBdr>
    </w:div>
    <w:div w:id="1574700245">
      <w:bodyDiv w:val="1"/>
      <w:marLeft w:val="0"/>
      <w:marRight w:val="0"/>
      <w:marTop w:val="0"/>
      <w:marBottom w:val="0"/>
      <w:divBdr>
        <w:top w:val="none" w:sz="0" w:space="0" w:color="auto"/>
        <w:left w:val="none" w:sz="0" w:space="0" w:color="auto"/>
        <w:bottom w:val="none" w:sz="0" w:space="0" w:color="auto"/>
        <w:right w:val="none" w:sz="0" w:space="0" w:color="auto"/>
      </w:divBdr>
      <w:divsChild>
        <w:div w:id="1493526431">
          <w:marLeft w:val="0"/>
          <w:marRight w:val="0"/>
          <w:marTop w:val="0"/>
          <w:marBottom w:val="0"/>
          <w:divBdr>
            <w:top w:val="none" w:sz="0" w:space="0" w:color="auto"/>
            <w:left w:val="none" w:sz="0" w:space="0" w:color="auto"/>
            <w:bottom w:val="none" w:sz="0" w:space="0" w:color="auto"/>
            <w:right w:val="none" w:sz="0" w:space="0" w:color="auto"/>
          </w:divBdr>
          <w:divsChild>
            <w:div w:id="44565740">
              <w:marLeft w:val="0"/>
              <w:marRight w:val="0"/>
              <w:marTop w:val="0"/>
              <w:marBottom w:val="0"/>
              <w:divBdr>
                <w:top w:val="single" w:sz="2" w:space="0" w:color="FFFFFF"/>
                <w:left w:val="single" w:sz="4" w:space="0" w:color="FFFFFF"/>
                <w:bottom w:val="single" w:sz="4" w:space="0" w:color="FFFFFF"/>
                <w:right w:val="single" w:sz="4" w:space="0" w:color="FFFFFF"/>
              </w:divBdr>
              <w:divsChild>
                <w:div w:id="83262956">
                  <w:marLeft w:val="0"/>
                  <w:marRight w:val="0"/>
                  <w:marTop w:val="0"/>
                  <w:marBottom w:val="0"/>
                  <w:divBdr>
                    <w:top w:val="single" w:sz="4" w:space="1" w:color="D3D3D3"/>
                    <w:left w:val="none" w:sz="0" w:space="0" w:color="auto"/>
                    <w:bottom w:val="none" w:sz="0" w:space="0" w:color="auto"/>
                    <w:right w:val="none" w:sz="0" w:space="0" w:color="auto"/>
                  </w:divBdr>
                  <w:divsChild>
                    <w:div w:id="7897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3141</Words>
  <Characters>15206</Characters>
  <Application>Microsoft Office Word</Application>
  <DocSecurity>0</DocSecurity>
  <Lines>126</Lines>
  <Paragraphs>36</Paragraphs>
  <ScaleCrop>false</ScaleCrop>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2018-06-08T13:51:00Z</dcterms:created>
  <dcterms:modified xsi:type="dcterms:W3CDTF">2018-06-08T13:51:00Z</dcterms:modified>
</cp:coreProperties>
</file>