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DC64D7"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22000" cy="1069200"/>
            <wp:effectExtent l="0" t="0" r="6985"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22000" cy="1069200"/>
                    </a:xfrm>
                    <a:prstGeom prst="rect">
                      <a:avLst/>
                    </a:prstGeom>
                    <a:noFill/>
                    <a:ln>
                      <a:noFill/>
                    </a:ln>
                  </pic:spPr>
                </pic:pic>
              </a:graphicData>
            </a:graphic>
          </wp:inline>
        </w:drawing>
      </w: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F66F55"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w:t>
      </w:r>
      <w:r w:rsidR="00D15169">
        <w:rPr>
          <w:rFonts w:ascii="Book Antiqua" w:hAnsi="Book Antiqua" w:cs="Arial"/>
          <w:b/>
          <w:color w:val="000000"/>
        </w:rPr>
        <w:t xml:space="preserve">Immigration and Asylum </w:t>
      </w:r>
      <w:proofErr w:type="gramStart"/>
      <w:r w:rsidR="00D15169">
        <w:rPr>
          <w:rFonts w:ascii="Book Antiqua" w:hAnsi="Book Antiqua" w:cs="Arial"/>
          <w:b/>
          <w:color w:val="000000"/>
        </w:rPr>
        <w:t xml:space="preserve">Chamber)   </w:t>
      </w:r>
      <w:proofErr w:type="gramEnd"/>
      <w:r w:rsidR="00D15169">
        <w:rPr>
          <w:rFonts w:ascii="Book Antiqua" w:hAnsi="Book Antiqua" w:cs="Arial"/>
          <w:b/>
          <w:color w:val="000000"/>
        </w:rPr>
        <w:t xml:space="preserve">                   </w:t>
      </w:r>
      <w:r w:rsidR="00CF4F17" w:rsidRPr="00D15169">
        <w:rPr>
          <w:rFonts w:ascii="Book Antiqua" w:hAnsi="Book Antiqua" w:cs="Arial"/>
          <w:b/>
          <w:color w:val="000000"/>
        </w:rPr>
        <w:t>Appeal Number:</w:t>
      </w:r>
      <w:r w:rsidR="00D15169" w:rsidRPr="00D15169">
        <w:rPr>
          <w:rFonts w:ascii="Book Antiqua" w:hAnsi="Book Antiqua" w:cs="Arial"/>
          <w:b/>
          <w:color w:val="000000"/>
        </w:rPr>
        <w:t xml:space="preserve"> </w:t>
      </w:r>
      <w:r w:rsidR="00803F4C" w:rsidRPr="00D15169">
        <w:rPr>
          <w:rFonts w:ascii="Book Antiqua" w:hAnsi="Book Antiqua" w:cs="Arial"/>
          <w:b/>
          <w:color w:val="000000"/>
        </w:rPr>
        <w:t>PA/01582/</w:t>
      </w:r>
      <w:r w:rsidR="00DC64D7" w:rsidRPr="00D15169">
        <w:rPr>
          <w:rFonts w:ascii="Book Antiqua" w:hAnsi="Book Antiqua" w:cs="Arial"/>
          <w:b/>
          <w:color w:val="000000"/>
        </w:rPr>
        <w:t>20</w:t>
      </w:r>
      <w:r w:rsidR="00803F4C" w:rsidRPr="00D15169">
        <w:rPr>
          <w:rFonts w:ascii="Book Antiqua" w:hAnsi="Book Antiqua" w:cs="Arial"/>
          <w:b/>
          <w:color w:val="000000"/>
        </w:rPr>
        <w:t>17</w:t>
      </w:r>
    </w:p>
    <w:p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503887">
      <w:pPr>
        <w:jc w:val="center"/>
        <w:rPr>
          <w:rFonts w:ascii="Book Antiqua" w:hAnsi="Book Antiqua" w:cs="Arial"/>
          <w:b/>
          <w:u w:val="single"/>
        </w:rPr>
      </w:pPr>
    </w:p>
    <w:tbl>
      <w:tblPr>
        <w:tblW w:w="0" w:type="auto"/>
        <w:tblLook w:val="01E0" w:firstRow="1" w:lastRow="1" w:firstColumn="1" w:lastColumn="1" w:noHBand="0" w:noVBand="0"/>
      </w:tblPr>
      <w:tblGrid>
        <w:gridCol w:w="5106"/>
        <w:gridCol w:w="4532"/>
      </w:tblGrid>
      <w:tr w:rsidR="00D219F1" w:rsidRPr="00C03009" w:rsidTr="00D15169">
        <w:trPr>
          <w:trHeight w:val="320"/>
        </w:trPr>
        <w:tc>
          <w:tcPr>
            <w:tcW w:w="5106" w:type="dxa"/>
          </w:tcPr>
          <w:p w:rsidR="00D219F1" w:rsidRDefault="00427CE0" w:rsidP="00030A29">
            <w:pPr>
              <w:jc w:val="both"/>
              <w:rPr>
                <w:rFonts w:ascii="Book Antiqua" w:hAnsi="Book Antiqua" w:cs="Arial"/>
                <w:b/>
              </w:rPr>
            </w:pPr>
            <w:r>
              <w:rPr>
                <w:rFonts w:ascii="Book Antiqua" w:hAnsi="Book Antiqua" w:cs="Arial"/>
                <w:b/>
              </w:rPr>
              <w:t xml:space="preserve">At: Manchester Civil Justice Centre </w:t>
            </w:r>
          </w:p>
          <w:p w:rsidR="008133F6" w:rsidRPr="00C03009" w:rsidRDefault="00427CE0" w:rsidP="00030A29">
            <w:pPr>
              <w:jc w:val="both"/>
              <w:rPr>
                <w:rFonts w:ascii="Book Antiqua" w:hAnsi="Book Antiqua" w:cs="Arial"/>
                <w:b/>
              </w:rPr>
            </w:pPr>
            <w:r>
              <w:rPr>
                <w:rFonts w:ascii="Book Antiqua" w:hAnsi="Book Antiqua" w:cs="Arial"/>
                <w:b/>
              </w:rPr>
              <w:t>On: 21 May</w:t>
            </w:r>
            <w:r w:rsidR="008133F6">
              <w:rPr>
                <w:rFonts w:ascii="Book Antiqua" w:hAnsi="Book Antiqua" w:cs="Arial"/>
                <w:b/>
              </w:rPr>
              <w:t xml:space="preserve"> 2018</w:t>
            </w:r>
          </w:p>
        </w:tc>
        <w:tc>
          <w:tcPr>
            <w:tcW w:w="4532" w:type="dxa"/>
          </w:tcPr>
          <w:p w:rsidR="00DC64D7" w:rsidRDefault="00D15169" w:rsidP="00256F9B">
            <w:pPr>
              <w:jc w:val="both"/>
              <w:rPr>
                <w:rFonts w:ascii="Book Antiqua" w:hAnsi="Book Antiqua" w:cs="Arial"/>
                <w:b/>
              </w:rPr>
            </w:pPr>
            <w:r>
              <w:rPr>
                <w:rFonts w:ascii="Book Antiqua" w:hAnsi="Book Antiqua" w:cs="Arial"/>
                <w:b/>
              </w:rPr>
              <w:t xml:space="preserve"> </w:t>
            </w:r>
            <w:r w:rsidR="00DC64D7">
              <w:rPr>
                <w:rFonts w:ascii="Book Antiqua" w:hAnsi="Book Antiqua" w:cs="Arial"/>
                <w:b/>
              </w:rPr>
              <w:t>Decision &amp; Reasons Promulgated</w:t>
            </w:r>
          </w:p>
          <w:p w:rsidR="00D219F1" w:rsidRPr="00D15169" w:rsidRDefault="00D15169" w:rsidP="00DC64D7">
            <w:pPr>
              <w:rPr>
                <w:rFonts w:ascii="Book Antiqua" w:hAnsi="Book Antiqua" w:cs="Arial"/>
                <w:b/>
              </w:rPr>
            </w:pPr>
            <w:r>
              <w:rPr>
                <w:rFonts w:ascii="Book Antiqua" w:hAnsi="Book Antiqua" w:cs="Arial"/>
                <w:b/>
              </w:rPr>
              <w:t xml:space="preserve"> </w:t>
            </w:r>
            <w:r w:rsidR="00DC64D7" w:rsidRPr="00D15169">
              <w:rPr>
                <w:rFonts w:ascii="Book Antiqua" w:hAnsi="Book Antiqua" w:cs="Arial"/>
                <w:b/>
              </w:rPr>
              <w:t>On: 11 June 2018</w:t>
            </w:r>
          </w:p>
        </w:tc>
      </w:tr>
      <w:tr w:rsidR="00D219F1" w:rsidRPr="00C03009" w:rsidTr="00D15169">
        <w:tc>
          <w:tcPr>
            <w:tcW w:w="5106" w:type="dxa"/>
          </w:tcPr>
          <w:p w:rsidR="00D219F1" w:rsidRPr="00C03009" w:rsidRDefault="00D219F1" w:rsidP="00256F9B">
            <w:pPr>
              <w:jc w:val="both"/>
              <w:rPr>
                <w:rFonts w:ascii="Book Antiqua" w:hAnsi="Book Antiqua" w:cs="Arial"/>
                <w:b/>
              </w:rPr>
            </w:pPr>
          </w:p>
        </w:tc>
        <w:tc>
          <w:tcPr>
            <w:tcW w:w="4532" w:type="dxa"/>
          </w:tcPr>
          <w:p w:rsidR="00D219F1" w:rsidRPr="00C03009" w:rsidRDefault="00D219F1" w:rsidP="00256F9B">
            <w:pPr>
              <w:jc w:val="both"/>
              <w:rPr>
                <w:rFonts w:ascii="Book Antiqua" w:hAnsi="Book Antiqua" w:cs="Arial"/>
                <w:b/>
              </w:rPr>
            </w:pPr>
          </w:p>
        </w:tc>
      </w:tr>
    </w:tbl>
    <w:p w:rsidR="00D219F1" w:rsidRPr="00BB0BED" w:rsidRDefault="00D219F1" w:rsidP="00503887">
      <w:pPr>
        <w:jc w:val="center"/>
        <w:rPr>
          <w:rFonts w:ascii="Book Antiqua" w:hAnsi="Book Antiqua" w:cs="Arial"/>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62352D" w:rsidRDefault="0062352D" w:rsidP="0062352D">
      <w:pPr>
        <w:jc w:val="center"/>
        <w:rPr>
          <w:rFonts w:ascii="Book Antiqua" w:hAnsi="Book Antiqua" w:cs="Arial"/>
          <w:b/>
        </w:rPr>
      </w:pPr>
    </w:p>
    <w:p w:rsidR="0062352D" w:rsidRDefault="00D15169" w:rsidP="0062352D">
      <w:pPr>
        <w:jc w:val="center"/>
        <w:rPr>
          <w:rFonts w:ascii="Book Antiqua" w:hAnsi="Book Antiqua" w:cs="Arial"/>
          <w:b/>
        </w:rPr>
      </w:pPr>
      <w:r>
        <w:rPr>
          <w:rFonts w:ascii="Book Antiqua" w:hAnsi="Book Antiqua" w:cs="Arial"/>
          <w:b/>
        </w:rPr>
        <w:t>THE SECRETARY OF STATE FOR THE HOME DEPARTMENT</w:t>
      </w:r>
    </w:p>
    <w:p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rsidR="00F62C83" w:rsidRDefault="00F62C83" w:rsidP="00503887">
      <w:pPr>
        <w:jc w:val="center"/>
        <w:rPr>
          <w:rFonts w:ascii="Book Antiqua" w:hAnsi="Book Antiqua" w:cs="Arial"/>
          <w:b/>
        </w:rPr>
      </w:pP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764A18" w:rsidRDefault="00764A18" w:rsidP="00503887">
      <w:pPr>
        <w:jc w:val="center"/>
        <w:rPr>
          <w:rFonts w:ascii="Book Antiqua" w:hAnsi="Book Antiqua" w:cs="Arial"/>
          <w:b/>
        </w:rPr>
      </w:pPr>
    </w:p>
    <w:p w:rsidR="0062352D" w:rsidRDefault="0062352D" w:rsidP="0062352D">
      <w:pPr>
        <w:jc w:val="center"/>
        <w:rPr>
          <w:rFonts w:ascii="Book Antiqua" w:hAnsi="Book Antiqua" w:cs="Arial"/>
          <w:b/>
        </w:rPr>
      </w:pPr>
      <w:r>
        <w:rPr>
          <w:rFonts w:ascii="Book Antiqua" w:hAnsi="Book Antiqua" w:cs="Arial"/>
          <w:b/>
        </w:rPr>
        <w:t>IAN+6</w:t>
      </w:r>
    </w:p>
    <w:p w:rsidR="0062352D" w:rsidRPr="00D15169" w:rsidRDefault="00D15169" w:rsidP="0062352D">
      <w:pPr>
        <w:jc w:val="center"/>
        <w:rPr>
          <w:rFonts w:ascii="Book Antiqua" w:hAnsi="Book Antiqua" w:cs="Arial"/>
        </w:rPr>
      </w:pPr>
      <w:r w:rsidRPr="00D15169">
        <w:rPr>
          <w:rFonts w:ascii="Book Antiqua" w:hAnsi="Book Antiqua" w:cs="Arial"/>
        </w:rPr>
        <w:t xml:space="preserve"> (ANONYMITY DIRECTION MADE)</w:t>
      </w:r>
    </w:p>
    <w:p w:rsidR="00D219F1" w:rsidRPr="008951EA" w:rsidRDefault="00D219F1" w:rsidP="006B153F">
      <w:pPr>
        <w:jc w:val="right"/>
        <w:outlineLvl w:val="0"/>
        <w:rPr>
          <w:rFonts w:ascii="Book Antiqua" w:hAnsi="Book Antiqua" w:cs="Arial"/>
          <w:u w:val="single"/>
        </w:rPr>
      </w:pPr>
      <w:r w:rsidRPr="008951EA">
        <w:rPr>
          <w:rFonts w:ascii="Book Antiqua" w:hAnsi="Book Antiqua" w:cs="Arial"/>
          <w:u w:val="single"/>
        </w:rPr>
        <w:t>Respondent</w:t>
      </w:r>
    </w:p>
    <w:p w:rsidR="00555389" w:rsidRPr="008951EA" w:rsidRDefault="00555389" w:rsidP="00473C4B">
      <w:pPr>
        <w:rPr>
          <w:rFonts w:ascii="Book Antiqua" w:hAnsi="Book Antiqua" w:cs="Arial"/>
          <w:b/>
        </w:rPr>
      </w:pPr>
    </w:p>
    <w:p w:rsidR="00D15169" w:rsidRPr="00D15169" w:rsidRDefault="00D15169" w:rsidP="0062352D">
      <w:pPr>
        <w:rPr>
          <w:rFonts w:ascii="Book Antiqua" w:hAnsi="Book Antiqua" w:cs="Arial"/>
          <w:b/>
          <w:u w:val="single"/>
        </w:rPr>
      </w:pPr>
      <w:r>
        <w:rPr>
          <w:rFonts w:ascii="Book Antiqua" w:hAnsi="Book Antiqua" w:cs="Arial"/>
          <w:b/>
          <w:u w:val="single"/>
        </w:rPr>
        <w:t xml:space="preserve">Representation: </w:t>
      </w:r>
    </w:p>
    <w:p w:rsidR="00D15169" w:rsidRDefault="00D15169" w:rsidP="0062352D">
      <w:pPr>
        <w:rPr>
          <w:rFonts w:ascii="Book Antiqua" w:hAnsi="Book Antiqua" w:cs="Arial"/>
          <w:b/>
        </w:rPr>
      </w:pPr>
    </w:p>
    <w:p w:rsidR="0062352D" w:rsidRPr="00D15169" w:rsidRDefault="0062352D" w:rsidP="0062352D">
      <w:pPr>
        <w:rPr>
          <w:rFonts w:ascii="Book Antiqua" w:hAnsi="Book Antiqua" w:cs="Arial"/>
        </w:rPr>
      </w:pPr>
      <w:r w:rsidRPr="00D15169">
        <w:rPr>
          <w:rFonts w:ascii="Book Antiqua" w:hAnsi="Book Antiqua" w:cs="Arial"/>
        </w:rPr>
        <w:t>For the Secretary of State</w:t>
      </w:r>
      <w:r w:rsidR="008133F6" w:rsidRPr="00D15169">
        <w:rPr>
          <w:rFonts w:ascii="Book Antiqua" w:hAnsi="Book Antiqua" w:cs="Arial"/>
        </w:rPr>
        <w:t>:</w:t>
      </w:r>
      <w:r w:rsidR="00D15169">
        <w:rPr>
          <w:rFonts w:ascii="Book Antiqua" w:hAnsi="Book Antiqua" w:cs="Arial"/>
        </w:rPr>
        <w:tab/>
      </w:r>
      <w:r w:rsidR="00EA0359" w:rsidRPr="00D15169">
        <w:rPr>
          <w:rFonts w:ascii="Book Antiqua" w:hAnsi="Book Antiqua" w:cs="Arial"/>
        </w:rPr>
        <w:t xml:space="preserve">Mrs </w:t>
      </w:r>
      <w:proofErr w:type="spellStart"/>
      <w:r w:rsidR="00EA0359" w:rsidRPr="00D15169">
        <w:rPr>
          <w:rFonts w:ascii="Book Antiqua" w:hAnsi="Book Antiqua" w:cs="Arial"/>
        </w:rPr>
        <w:t>Aboni</w:t>
      </w:r>
      <w:proofErr w:type="spellEnd"/>
      <w:r w:rsidRPr="00D15169">
        <w:rPr>
          <w:rFonts w:ascii="Book Antiqua" w:hAnsi="Book Antiqua" w:cs="Arial"/>
        </w:rPr>
        <w:t>, Senior Home Office Presenting Officer</w:t>
      </w:r>
    </w:p>
    <w:p w:rsidR="008133F6" w:rsidRPr="00D15169" w:rsidRDefault="00C2469A" w:rsidP="00D15169">
      <w:pPr>
        <w:rPr>
          <w:rFonts w:ascii="Book Antiqua" w:hAnsi="Book Antiqua" w:cs="Arial"/>
        </w:rPr>
      </w:pPr>
      <w:r w:rsidRPr="00D15169">
        <w:rPr>
          <w:rFonts w:ascii="Book Antiqua" w:hAnsi="Book Antiqua" w:cs="Arial"/>
        </w:rPr>
        <w:t>For</w:t>
      </w:r>
      <w:r w:rsidR="00DC536C" w:rsidRPr="00D15169">
        <w:rPr>
          <w:rFonts w:ascii="Book Antiqua" w:hAnsi="Book Antiqua" w:cs="Arial"/>
        </w:rPr>
        <w:t xml:space="preserve"> </w:t>
      </w:r>
      <w:r w:rsidR="0062352D" w:rsidRPr="00D15169">
        <w:rPr>
          <w:rFonts w:ascii="Book Antiqua" w:hAnsi="Book Antiqua" w:cs="Arial"/>
        </w:rPr>
        <w:t>IAN</w:t>
      </w:r>
      <w:r w:rsidRPr="00D15169">
        <w:rPr>
          <w:rFonts w:ascii="Book Antiqua" w:hAnsi="Book Antiqua" w:cs="Arial"/>
        </w:rPr>
        <w:t>:</w:t>
      </w:r>
      <w:r w:rsidR="00D15169">
        <w:rPr>
          <w:rFonts w:ascii="Book Antiqua" w:hAnsi="Book Antiqua" w:cs="Arial"/>
        </w:rPr>
        <w:tab/>
        <w:t xml:space="preserve">                        </w:t>
      </w:r>
      <w:r w:rsidR="0062352D" w:rsidRPr="00D15169">
        <w:rPr>
          <w:rFonts w:ascii="Book Antiqua" w:hAnsi="Book Antiqua" w:cs="Arial"/>
        </w:rPr>
        <w:t>Mr Sinker, Counsel instructed by Jackson Canter Solicitors</w:t>
      </w:r>
      <w:r w:rsidRPr="00D15169">
        <w:rPr>
          <w:rFonts w:ascii="Book Antiqua" w:hAnsi="Book Antiqua" w:cs="Arial"/>
        </w:rPr>
        <w:t xml:space="preserve">  </w:t>
      </w:r>
    </w:p>
    <w:p w:rsidR="00427CE0" w:rsidRDefault="00427CE0" w:rsidP="00473C4B">
      <w:pPr>
        <w:rPr>
          <w:rFonts w:ascii="Book Antiqua" w:hAnsi="Book Antiqua" w:cs="Arial"/>
          <w:b/>
        </w:rPr>
      </w:pPr>
    </w:p>
    <w:p w:rsidR="00A10684" w:rsidRPr="00800967" w:rsidRDefault="00427CE0" w:rsidP="00ED7C3A">
      <w:pPr>
        <w:tabs>
          <w:tab w:val="left" w:pos="2520"/>
        </w:tabs>
        <w:jc w:val="center"/>
        <w:outlineLvl w:val="0"/>
        <w:rPr>
          <w:rFonts w:ascii="Book Antiqua" w:hAnsi="Book Antiqua" w:cs="Arial"/>
          <w:b/>
          <w:u w:val="single"/>
        </w:rPr>
      </w:pPr>
      <w:r>
        <w:rPr>
          <w:rFonts w:ascii="Book Antiqua" w:hAnsi="Book Antiqua" w:cs="Arial"/>
          <w:b/>
          <w:u w:val="single"/>
        </w:rPr>
        <w:t>DETERMINATION AND REASONS</w:t>
      </w:r>
    </w:p>
    <w:p w:rsidR="008133F6" w:rsidRPr="00BB0BED" w:rsidRDefault="008133F6" w:rsidP="00503887">
      <w:pPr>
        <w:tabs>
          <w:tab w:val="left" w:pos="2520"/>
        </w:tabs>
        <w:ind w:right="567"/>
        <w:jc w:val="both"/>
        <w:rPr>
          <w:rFonts w:ascii="Book Antiqua" w:hAnsi="Book Antiqua" w:cs="Arial"/>
        </w:rPr>
      </w:pPr>
    </w:p>
    <w:p w:rsidR="0062352D" w:rsidRDefault="0062352D"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Respondent </w:t>
      </w:r>
      <w:r w:rsidR="007724F2">
        <w:rPr>
          <w:rFonts w:ascii="Book Antiqua" w:hAnsi="Book Antiqua" w:cs="Arial"/>
        </w:rPr>
        <w:t>is a national of</w:t>
      </w:r>
      <w:r>
        <w:rPr>
          <w:rFonts w:ascii="Book Antiqua" w:hAnsi="Book Antiqua" w:cs="Arial"/>
        </w:rPr>
        <w:t xml:space="preserve"> Nigeria born in 1980</w:t>
      </w:r>
      <w:r w:rsidR="007724F2">
        <w:rPr>
          <w:rFonts w:ascii="Book Antiqua" w:hAnsi="Book Antiqua" w:cs="Arial"/>
        </w:rPr>
        <w:t xml:space="preserve">. </w:t>
      </w:r>
      <w:r>
        <w:rPr>
          <w:rFonts w:ascii="Book Antiqua" w:hAnsi="Book Antiqua" w:cs="Arial"/>
        </w:rPr>
        <w:t>Her dependents are her husband and five children. On the 24</w:t>
      </w:r>
      <w:r w:rsidRPr="0062352D">
        <w:rPr>
          <w:rFonts w:ascii="Book Antiqua" w:hAnsi="Book Antiqua" w:cs="Arial"/>
          <w:vertAlign w:val="superscript"/>
        </w:rPr>
        <w:t>th</w:t>
      </w:r>
      <w:r>
        <w:rPr>
          <w:rFonts w:ascii="Book Antiqua" w:hAnsi="Book Antiqua" w:cs="Arial"/>
        </w:rPr>
        <w:t xml:space="preserve"> July 2017 the First-tier Tribunal (Judge Bell) allowed her appeal on human rights grounds. The Secretary of State for the Home Department </w:t>
      </w:r>
      <w:r w:rsidR="00427CE0">
        <w:rPr>
          <w:rFonts w:ascii="Book Antiqua" w:hAnsi="Book Antiqua" w:cs="Arial"/>
        </w:rPr>
        <w:t xml:space="preserve">was granted </w:t>
      </w:r>
      <w:r>
        <w:rPr>
          <w:rFonts w:ascii="Book Antiqua" w:hAnsi="Book Antiqua" w:cs="Arial"/>
        </w:rPr>
        <w:t xml:space="preserve">permission </w:t>
      </w:r>
      <w:r w:rsidR="00427CE0">
        <w:rPr>
          <w:rFonts w:ascii="Book Antiqua" w:hAnsi="Book Antiqua" w:cs="Arial"/>
        </w:rPr>
        <w:t>to appeal against that decision by F</w:t>
      </w:r>
      <w:r>
        <w:rPr>
          <w:rFonts w:ascii="Book Antiqua" w:hAnsi="Book Antiqua" w:cs="Arial"/>
        </w:rPr>
        <w:t>irst-tier Tribunal Judge Froom on the 14</w:t>
      </w:r>
      <w:r w:rsidRPr="0062352D">
        <w:rPr>
          <w:rFonts w:ascii="Book Antiqua" w:hAnsi="Book Antiqua" w:cs="Arial"/>
          <w:vertAlign w:val="superscript"/>
        </w:rPr>
        <w:t>th</w:t>
      </w:r>
      <w:r>
        <w:rPr>
          <w:rFonts w:ascii="Book Antiqua" w:hAnsi="Book Antiqua" w:cs="Arial"/>
        </w:rPr>
        <w:t xml:space="preserve"> October 2017.</w:t>
      </w:r>
    </w:p>
    <w:p w:rsidR="0062352D" w:rsidRDefault="0062352D" w:rsidP="0062352D">
      <w:pPr>
        <w:tabs>
          <w:tab w:val="left" w:pos="567"/>
        </w:tabs>
        <w:ind w:left="567" w:right="567"/>
        <w:jc w:val="both"/>
        <w:rPr>
          <w:rFonts w:ascii="Book Antiqua" w:hAnsi="Book Antiqua" w:cs="Arial"/>
        </w:rPr>
      </w:pPr>
    </w:p>
    <w:p w:rsidR="00770400" w:rsidRDefault="00770400" w:rsidP="0062352D">
      <w:pPr>
        <w:tabs>
          <w:tab w:val="left" w:pos="567"/>
        </w:tabs>
        <w:ind w:left="567" w:right="567"/>
        <w:jc w:val="both"/>
        <w:rPr>
          <w:rFonts w:ascii="Book Antiqua" w:hAnsi="Book Antiqua" w:cs="Arial"/>
        </w:rPr>
      </w:pPr>
    </w:p>
    <w:p w:rsidR="00770400" w:rsidRPr="00077465" w:rsidRDefault="00770400" w:rsidP="00770400">
      <w:pPr>
        <w:tabs>
          <w:tab w:val="left" w:pos="567"/>
        </w:tabs>
        <w:ind w:left="567" w:right="567"/>
        <w:jc w:val="both"/>
        <w:rPr>
          <w:rFonts w:ascii="Book Antiqua" w:hAnsi="Book Antiqua" w:cs="Arial"/>
          <w:b/>
        </w:rPr>
      </w:pPr>
      <w:r w:rsidRPr="00077465">
        <w:rPr>
          <w:rFonts w:ascii="Book Antiqua" w:hAnsi="Book Antiqua" w:cs="Arial"/>
          <w:b/>
        </w:rPr>
        <w:t>Anonymity Order</w:t>
      </w:r>
    </w:p>
    <w:p w:rsidR="00770400" w:rsidRDefault="00770400" w:rsidP="00770400">
      <w:pPr>
        <w:pStyle w:val="ListParagraph"/>
        <w:rPr>
          <w:rFonts w:ascii="Book Antiqua" w:hAnsi="Book Antiqua" w:cs="Arial"/>
        </w:rPr>
      </w:pPr>
    </w:p>
    <w:p w:rsidR="00770400" w:rsidRPr="00742C45" w:rsidRDefault="00770400" w:rsidP="00770400">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This appeal concerns the human rights of minors. </w:t>
      </w:r>
      <w:r w:rsidRPr="00742C45">
        <w:rPr>
          <w:rFonts w:ascii="Book Antiqua" w:hAnsi="Book Antiqua" w:cs="Arial"/>
        </w:rPr>
        <w:t xml:space="preserve">Having had regard to Rule 14 of the Tribunal Procedure (Upper Tribunal) Rules 2008 and the Presidential </w:t>
      </w:r>
      <w:r w:rsidRPr="00742C45">
        <w:rPr>
          <w:rFonts w:ascii="Book Antiqua" w:hAnsi="Book Antiqua" w:cs="Arial"/>
        </w:rPr>
        <w:lastRenderedPageBreak/>
        <w:t xml:space="preserve">Guidance Note No 1 of 2013: Anonymity Orders I therefore consider it appropriate to make an order in the following terms: </w:t>
      </w:r>
    </w:p>
    <w:p w:rsidR="00770400" w:rsidRDefault="00770400" w:rsidP="00770400">
      <w:pPr>
        <w:ind w:left="1080" w:right="1134"/>
        <w:jc w:val="both"/>
        <w:rPr>
          <w:rFonts w:ascii="Book Antiqua" w:hAnsi="Book Antiqua" w:cs="Arial"/>
        </w:rPr>
      </w:pPr>
    </w:p>
    <w:p w:rsidR="00770400" w:rsidRPr="00A011FA" w:rsidRDefault="00770400" w:rsidP="00770400">
      <w:pPr>
        <w:ind w:left="1080" w:right="1134"/>
        <w:jc w:val="both"/>
        <w:rPr>
          <w:rFonts w:ascii="Book Antiqua" w:hAnsi="Book Antiqua"/>
        </w:rPr>
      </w:pPr>
      <w:r>
        <w:rPr>
          <w:rFonts w:ascii="Book Antiqua" w:hAnsi="Book Antiqua"/>
        </w:rPr>
        <w:t xml:space="preserve"> “</w:t>
      </w:r>
      <w:r w:rsidRPr="00A011FA">
        <w:rPr>
          <w:rFonts w:ascii="Book Antiqua" w:hAnsi="Book Antiqua"/>
        </w:rPr>
        <w:t>Unless and until a tribunal or court directs otherwise, the</w:t>
      </w:r>
      <w:r w:rsidR="00FE6E99">
        <w:rPr>
          <w:rFonts w:ascii="Book Antiqua" w:hAnsi="Book Antiqua"/>
        </w:rPr>
        <w:t xml:space="preserve"> Respondent (Appellant at first instance)</w:t>
      </w:r>
      <w:r>
        <w:rPr>
          <w:rFonts w:ascii="Book Antiqua" w:hAnsi="Book Antiqua"/>
        </w:rPr>
        <w:t xml:space="preserve"> is</w:t>
      </w:r>
      <w:r w:rsidRPr="00A011FA">
        <w:rPr>
          <w:rFonts w:ascii="Book Antiqua" w:hAnsi="Book Antiqua"/>
        </w:rPr>
        <w:t xml:space="preserve"> granted anonymity.  No report of these proceedings shall directly or indirectly ide</w:t>
      </w:r>
      <w:r>
        <w:rPr>
          <w:rFonts w:ascii="Book Antiqua" w:hAnsi="Book Antiqua"/>
        </w:rPr>
        <w:t>ntify her or any member of her</w:t>
      </w:r>
      <w:r w:rsidRPr="00A011FA">
        <w:rPr>
          <w:rFonts w:ascii="Book Antiqua" w:hAnsi="Book Antiqua"/>
        </w:rPr>
        <w:t xml:space="preserve"> family.  This direction applies</w:t>
      </w:r>
      <w:r>
        <w:rPr>
          <w:rFonts w:ascii="Book Antiqua" w:hAnsi="Book Antiqua"/>
        </w:rPr>
        <w:t xml:space="preserve"> to, amongst others,</w:t>
      </w:r>
      <w:r w:rsidRPr="00A011FA">
        <w:rPr>
          <w:rFonts w:ascii="Book Antiqua" w:hAnsi="Book Antiqua"/>
        </w:rPr>
        <w:t xml:space="preserve"> both the Appellant and the Respondent</w:t>
      </w:r>
      <w:r w:rsidR="00FE6E99">
        <w:rPr>
          <w:rFonts w:ascii="Book Antiqua" w:hAnsi="Book Antiqua"/>
        </w:rPr>
        <w:t>s</w:t>
      </w:r>
      <w:r w:rsidRPr="00A011FA">
        <w:rPr>
          <w:rFonts w:ascii="Book Antiqua" w:hAnsi="Book Antiqua"/>
        </w:rPr>
        <w:t>.  Failure to comply with this direction could lead to contempt of court proceedings</w:t>
      </w:r>
      <w:r>
        <w:rPr>
          <w:rFonts w:ascii="Book Antiqua" w:hAnsi="Book Antiqua"/>
        </w:rPr>
        <w:t>”</w:t>
      </w:r>
    </w:p>
    <w:p w:rsidR="00770400" w:rsidRDefault="00770400" w:rsidP="0062352D">
      <w:pPr>
        <w:tabs>
          <w:tab w:val="left" w:pos="567"/>
        </w:tabs>
        <w:ind w:left="567" w:right="567"/>
        <w:jc w:val="both"/>
        <w:rPr>
          <w:rFonts w:ascii="Book Antiqua" w:hAnsi="Book Antiqua" w:cs="Arial"/>
        </w:rPr>
      </w:pPr>
    </w:p>
    <w:p w:rsidR="0062352D" w:rsidRDefault="0062352D" w:rsidP="0062352D">
      <w:pPr>
        <w:tabs>
          <w:tab w:val="left" w:pos="567"/>
        </w:tabs>
        <w:ind w:left="567" w:right="567"/>
        <w:jc w:val="both"/>
        <w:rPr>
          <w:rFonts w:ascii="Book Antiqua" w:hAnsi="Book Antiqua" w:cs="Arial"/>
        </w:rPr>
      </w:pPr>
    </w:p>
    <w:p w:rsidR="0062352D" w:rsidRDefault="0062352D" w:rsidP="0062352D">
      <w:pPr>
        <w:tabs>
          <w:tab w:val="left" w:pos="567"/>
        </w:tabs>
        <w:ind w:left="567" w:right="567"/>
        <w:jc w:val="both"/>
        <w:rPr>
          <w:rFonts w:ascii="Book Antiqua" w:hAnsi="Book Antiqua" w:cs="Arial"/>
          <w:b/>
        </w:rPr>
      </w:pPr>
      <w:r w:rsidRPr="0062352D">
        <w:rPr>
          <w:rFonts w:ascii="Book Antiqua" w:hAnsi="Book Antiqua" w:cs="Arial"/>
          <w:b/>
        </w:rPr>
        <w:t>Matters in Issue</w:t>
      </w:r>
      <w:r w:rsidR="00427CE0">
        <w:rPr>
          <w:rFonts w:ascii="Book Antiqua" w:hAnsi="Book Antiqua" w:cs="Arial"/>
          <w:b/>
        </w:rPr>
        <w:t xml:space="preserve"> before the First-Tier Tribunal</w:t>
      </w:r>
    </w:p>
    <w:p w:rsidR="00427CE0" w:rsidRDefault="00427CE0" w:rsidP="00427CE0">
      <w:pPr>
        <w:tabs>
          <w:tab w:val="left" w:pos="567"/>
        </w:tabs>
        <w:ind w:left="567" w:right="567"/>
        <w:jc w:val="both"/>
        <w:rPr>
          <w:rFonts w:ascii="Book Antiqua" w:hAnsi="Book Antiqua" w:cs="Arial"/>
        </w:rPr>
      </w:pPr>
    </w:p>
    <w:p w:rsidR="00A32F65" w:rsidRDefault="0062352D"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the First-tier Tribunal IAN had pursued two avenues of redress. </w:t>
      </w:r>
    </w:p>
    <w:p w:rsidR="00A32F65" w:rsidRDefault="00A32F65" w:rsidP="00A32F65">
      <w:pPr>
        <w:tabs>
          <w:tab w:val="left" w:pos="567"/>
        </w:tabs>
        <w:ind w:left="567" w:right="567"/>
        <w:jc w:val="both"/>
        <w:rPr>
          <w:rFonts w:ascii="Book Antiqua" w:hAnsi="Book Antiqua" w:cs="Arial"/>
        </w:rPr>
      </w:pPr>
    </w:p>
    <w:p w:rsidR="0062352D" w:rsidRDefault="0062352D"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She and her husband had </w:t>
      </w:r>
      <w:r w:rsidR="00A32F65">
        <w:rPr>
          <w:rFonts w:ascii="Book Antiqua" w:hAnsi="Book Antiqua" w:cs="Arial"/>
        </w:rPr>
        <w:t xml:space="preserve">first </w:t>
      </w:r>
      <w:r>
        <w:rPr>
          <w:rFonts w:ascii="Book Antiqua" w:hAnsi="Book Antiqua" w:cs="Arial"/>
        </w:rPr>
        <w:t xml:space="preserve">asserted that they required protection and could not be returned to Nigeria because they feared serious harm there from non-state agents including family members, a priest and the devotees of an </w:t>
      </w:r>
      <w:proofErr w:type="spellStart"/>
      <w:r>
        <w:rPr>
          <w:rFonts w:ascii="Book Antiqua" w:hAnsi="Book Antiqua" w:cs="Arial"/>
        </w:rPr>
        <w:t>Okija</w:t>
      </w:r>
      <w:proofErr w:type="spellEnd"/>
      <w:r>
        <w:rPr>
          <w:rFonts w:ascii="Book Antiqua" w:hAnsi="Book Antiqua" w:cs="Arial"/>
        </w:rPr>
        <w:t xml:space="preserve"> shrine. It was asserted that these non-state agents had identified the male </w:t>
      </w:r>
      <w:r w:rsidR="00427CE0">
        <w:rPr>
          <w:rFonts w:ascii="Book Antiqua" w:hAnsi="Book Antiqua" w:cs="Arial"/>
        </w:rPr>
        <w:t xml:space="preserve">twin </w:t>
      </w:r>
      <w:r>
        <w:rPr>
          <w:rFonts w:ascii="Book Antiqua" w:hAnsi="Book Antiqua" w:cs="Arial"/>
        </w:rPr>
        <w:t>children of this family as suitable candidates for human sacrifice, and that they wished to perform FGM on the female children. This claim was roundly rejected by both Secretary of State for the Home Department and the First-tier Tribunal</w:t>
      </w:r>
      <w:r w:rsidR="00A32F65">
        <w:rPr>
          <w:rFonts w:ascii="Book Antiqua" w:hAnsi="Book Antiqua" w:cs="Arial"/>
        </w:rPr>
        <w:t xml:space="preserve">. The account advanced by IAN was </w:t>
      </w:r>
      <w:r>
        <w:rPr>
          <w:rFonts w:ascii="Book Antiqua" w:hAnsi="Book Antiqua" w:cs="Arial"/>
        </w:rPr>
        <w:t>found to b</w:t>
      </w:r>
      <w:r w:rsidR="00A32F65">
        <w:rPr>
          <w:rFonts w:ascii="Book Antiqua" w:hAnsi="Book Antiqua" w:cs="Arial"/>
        </w:rPr>
        <w:t>e muddled, inconsistent and unsupporte</w:t>
      </w:r>
      <w:r w:rsidR="00427CE0">
        <w:rPr>
          <w:rFonts w:ascii="Book Antiqua" w:hAnsi="Book Antiqua" w:cs="Arial"/>
        </w:rPr>
        <w:t>d by the</w:t>
      </w:r>
      <w:r w:rsidR="00A32F65">
        <w:rPr>
          <w:rFonts w:ascii="Book Antiqua" w:hAnsi="Book Antiqua" w:cs="Arial"/>
        </w:rPr>
        <w:t xml:space="preserve"> country background evidence.   Judge Bell did not find it to be credible. There was no obligation on the United Kingdom to grant protection where IAN and her family could avail themselves of the protection of the Nigerian state, and further it was open to the family to relocate within Nigeria away from their home area. </w:t>
      </w:r>
    </w:p>
    <w:p w:rsidR="0062352D" w:rsidRDefault="0062352D" w:rsidP="00A32F65">
      <w:pPr>
        <w:tabs>
          <w:tab w:val="left" w:pos="567"/>
        </w:tabs>
        <w:ind w:left="567" w:right="567"/>
        <w:jc w:val="both"/>
        <w:rPr>
          <w:rFonts w:ascii="Book Antiqua" w:hAnsi="Book Antiqua" w:cs="Arial"/>
        </w:rPr>
      </w:pPr>
    </w:p>
    <w:p w:rsidR="0062352D" w:rsidRDefault="00A32F65" w:rsidP="00C26016">
      <w:pPr>
        <w:numPr>
          <w:ilvl w:val="0"/>
          <w:numId w:val="1"/>
        </w:numPr>
        <w:tabs>
          <w:tab w:val="left" w:pos="567"/>
        </w:tabs>
        <w:ind w:left="567" w:right="567"/>
        <w:jc w:val="both"/>
        <w:rPr>
          <w:rFonts w:ascii="Book Antiqua" w:hAnsi="Book Antiqua" w:cs="Arial"/>
        </w:rPr>
      </w:pPr>
      <w:r>
        <w:rPr>
          <w:rFonts w:ascii="Book Antiqua" w:hAnsi="Book Antiqua" w:cs="Arial"/>
        </w:rPr>
        <w:t>The second limb of the appeal rested on Article 8 ECHR, and in particular whether it was ‘reasonable’ that the three ‘qualifying’ children of this family leave the United Kingdom, that being the operative question raised by s117</w:t>
      </w:r>
      <w:proofErr w:type="gramStart"/>
      <w:r>
        <w:rPr>
          <w:rFonts w:ascii="Book Antiqua" w:hAnsi="Book Antiqua" w:cs="Arial"/>
        </w:rPr>
        <w:t>B(</w:t>
      </w:r>
      <w:proofErr w:type="gramEnd"/>
      <w:r>
        <w:rPr>
          <w:rFonts w:ascii="Book Antiqua" w:hAnsi="Book Antiqua" w:cs="Arial"/>
        </w:rPr>
        <w:t>6) of the Nationality, Immigration and Asylum Act 2002.  In its assessment of that matter the Tribunal found that the father of the family suffers from various medical ailments such that would impair his ability to work: it is likely to be hard for him to be able to afford the treatment he needs in Nigeria and unable to work, he will struggle to support his family. The children all have established private lives in this country and are unlikely to have any memories of Nigeria. They do not know the relatives that they have there. The financial hardship faced by the family is likely to have</w:t>
      </w:r>
      <w:r w:rsidR="00427CE0">
        <w:rPr>
          <w:rFonts w:ascii="Book Antiqua" w:hAnsi="Book Antiqua" w:cs="Arial"/>
        </w:rPr>
        <w:t xml:space="preserve"> a detrimental impact on their </w:t>
      </w:r>
      <w:r>
        <w:rPr>
          <w:rFonts w:ascii="Book Antiqua" w:hAnsi="Book Antiqua" w:cs="Arial"/>
        </w:rPr>
        <w:t xml:space="preserve">education and so their general development.  Having noted these </w:t>
      </w:r>
      <w:proofErr w:type="gramStart"/>
      <w:r>
        <w:rPr>
          <w:rFonts w:ascii="Book Antiqua" w:hAnsi="Book Antiqua" w:cs="Arial"/>
        </w:rPr>
        <w:t>factors</w:t>
      </w:r>
      <w:proofErr w:type="gramEnd"/>
      <w:r>
        <w:rPr>
          <w:rFonts w:ascii="Book Antiqua" w:hAnsi="Book Antiqua" w:cs="Arial"/>
        </w:rPr>
        <w:t xml:space="preserve"> the Tribunal concludes [at §49]:</w:t>
      </w:r>
    </w:p>
    <w:p w:rsidR="00A32F65" w:rsidRDefault="00A32F65" w:rsidP="00770400">
      <w:pPr>
        <w:pStyle w:val="ListParagraph"/>
        <w:ind w:left="1134" w:right="1134"/>
        <w:rPr>
          <w:rFonts w:ascii="Book Antiqua" w:hAnsi="Book Antiqua" w:cs="Arial"/>
        </w:rPr>
      </w:pPr>
    </w:p>
    <w:p w:rsidR="00A32F65" w:rsidRDefault="00A32F65" w:rsidP="00770400">
      <w:pPr>
        <w:tabs>
          <w:tab w:val="left" w:pos="567"/>
        </w:tabs>
        <w:ind w:left="1134" w:right="1134"/>
        <w:jc w:val="both"/>
        <w:rPr>
          <w:rFonts w:ascii="Book Antiqua" w:hAnsi="Book Antiqua" w:cs="Arial"/>
        </w:rPr>
      </w:pPr>
      <w:r>
        <w:rPr>
          <w:rFonts w:ascii="Book Antiqua" w:hAnsi="Book Antiqua" w:cs="Arial"/>
        </w:rPr>
        <w:t>“I am therefore satisfied that the oldest 3 children do meet the requirements of paragraph 276ADE (iv) and are qualifying children under section 117B”.</w:t>
      </w:r>
    </w:p>
    <w:p w:rsidR="00A32F65" w:rsidRDefault="00A32F65" w:rsidP="00A32F65">
      <w:pPr>
        <w:tabs>
          <w:tab w:val="left" w:pos="567"/>
        </w:tabs>
        <w:ind w:left="567" w:right="567"/>
        <w:jc w:val="both"/>
        <w:rPr>
          <w:rFonts w:ascii="Book Antiqua" w:hAnsi="Book Antiqua" w:cs="Arial"/>
        </w:rPr>
      </w:pPr>
    </w:p>
    <w:p w:rsidR="0062352D" w:rsidRDefault="00770400" w:rsidP="00C26016">
      <w:pPr>
        <w:numPr>
          <w:ilvl w:val="0"/>
          <w:numId w:val="1"/>
        </w:numPr>
        <w:tabs>
          <w:tab w:val="left" w:pos="567"/>
        </w:tabs>
        <w:ind w:left="567" w:right="567"/>
        <w:jc w:val="both"/>
        <w:rPr>
          <w:rFonts w:ascii="Book Antiqua" w:hAnsi="Book Antiqua" w:cs="Arial"/>
        </w:rPr>
      </w:pPr>
      <w:r>
        <w:rPr>
          <w:rFonts w:ascii="Book Antiqua" w:hAnsi="Book Antiqua" w:cs="Arial"/>
        </w:rPr>
        <w:lastRenderedPageBreak/>
        <w:t>The Tribunal goes on to find that success for the qualifying children will necessarily meet success for their parents, and in turn the remaining, younger, children. The appeal was thereby allowed.</w:t>
      </w:r>
    </w:p>
    <w:p w:rsidR="0062352D" w:rsidRDefault="0062352D" w:rsidP="0062352D">
      <w:pPr>
        <w:tabs>
          <w:tab w:val="left" w:pos="567"/>
        </w:tabs>
        <w:ind w:left="567" w:right="567"/>
        <w:jc w:val="both"/>
        <w:rPr>
          <w:rFonts w:ascii="Book Antiqua" w:hAnsi="Book Antiqua" w:cs="Arial"/>
        </w:rPr>
      </w:pPr>
    </w:p>
    <w:p w:rsidR="00B72AE2" w:rsidRDefault="00770400" w:rsidP="00B72AE2">
      <w:pPr>
        <w:numPr>
          <w:ilvl w:val="0"/>
          <w:numId w:val="1"/>
        </w:numPr>
        <w:tabs>
          <w:tab w:val="left" w:pos="567"/>
        </w:tabs>
        <w:ind w:left="567" w:right="567"/>
        <w:jc w:val="both"/>
        <w:rPr>
          <w:rFonts w:ascii="Book Antiqua" w:hAnsi="Book Antiqua" w:cs="Arial"/>
        </w:rPr>
      </w:pPr>
      <w:r>
        <w:rPr>
          <w:rFonts w:ascii="Book Antiqua" w:hAnsi="Book Antiqua" w:cs="Arial"/>
        </w:rPr>
        <w:t xml:space="preserve">The Secretary of State for the Home Department now appeals </w:t>
      </w:r>
      <w:r w:rsidR="00B72AE2">
        <w:rPr>
          <w:rFonts w:ascii="Book Antiqua" w:hAnsi="Book Antiqua" w:cs="Arial"/>
        </w:rPr>
        <w:t xml:space="preserve">against </w:t>
      </w:r>
      <w:r>
        <w:rPr>
          <w:rFonts w:ascii="Book Antiqua" w:hAnsi="Book Antiqua" w:cs="Arial"/>
        </w:rPr>
        <w:t xml:space="preserve">that decision. </w:t>
      </w:r>
      <w:r w:rsidR="00B72AE2">
        <w:rPr>
          <w:rFonts w:ascii="Book Antiqua" w:hAnsi="Book Antiqua" w:cs="Arial"/>
        </w:rPr>
        <w:t>The</w:t>
      </w:r>
      <w:r>
        <w:rPr>
          <w:rFonts w:ascii="Book Antiqua" w:hAnsi="Book Antiqua" w:cs="Arial"/>
        </w:rPr>
        <w:t xml:space="preserve"> lengthy and somewhat intemperate grounds boil do</w:t>
      </w:r>
      <w:r w:rsidR="00B72AE2">
        <w:rPr>
          <w:rFonts w:ascii="Book Antiqua" w:hAnsi="Book Antiqua" w:cs="Arial"/>
        </w:rPr>
        <w:t>wn to two simple points:</w:t>
      </w:r>
    </w:p>
    <w:p w:rsidR="00B72AE2" w:rsidRDefault="00B72AE2" w:rsidP="00B72AE2">
      <w:pPr>
        <w:pStyle w:val="ListParagraph"/>
        <w:rPr>
          <w:rFonts w:ascii="Book Antiqua" w:hAnsi="Book Antiqua" w:cs="Arial"/>
        </w:rPr>
      </w:pPr>
    </w:p>
    <w:p w:rsidR="00B72AE2" w:rsidRDefault="00B72AE2" w:rsidP="00B72AE2">
      <w:pPr>
        <w:numPr>
          <w:ilvl w:val="0"/>
          <w:numId w:val="19"/>
        </w:numPr>
        <w:tabs>
          <w:tab w:val="left" w:pos="567"/>
        </w:tabs>
        <w:ind w:right="567"/>
        <w:jc w:val="both"/>
        <w:rPr>
          <w:rFonts w:ascii="Book Antiqua" w:hAnsi="Book Antiqua" w:cs="Arial"/>
        </w:rPr>
      </w:pPr>
      <w:r>
        <w:rPr>
          <w:rFonts w:ascii="Book Antiqua" w:hAnsi="Book Antiqua" w:cs="Arial"/>
        </w:rPr>
        <w:t>T</w:t>
      </w:r>
      <w:r w:rsidRPr="00B72AE2">
        <w:rPr>
          <w:rFonts w:ascii="Book Antiqua" w:hAnsi="Book Antiqua" w:cs="Arial"/>
        </w:rPr>
        <w:t>he Tribunal was wrong to invoke paragraph 276ADE(1)(iv) of the Immigration Rules, since this requires a child to have accrued seven years residence at the date of application, which these children had not done.</w:t>
      </w:r>
    </w:p>
    <w:p w:rsidR="00B72AE2" w:rsidRDefault="00B72AE2" w:rsidP="00B72AE2">
      <w:pPr>
        <w:tabs>
          <w:tab w:val="left" w:pos="567"/>
        </w:tabs>
        <w:ind w:left="2163" w:right="567"/>
        <w:jc w:val="both"/>
        <w:rPr>
          <w:rFonts w:ascii="Book Antiqua" w:hAnsi="Book Antiqua" w:cs="Arial"/>
        </w:rPr>
      </w:pPr>
    </w:p>
    <w:p w:rsidR="00B72AE2" w:rsidRPr="00B72AE2" w:rsidRDefault="00B72AE2" w:rsidP="00B72AE2">
      <w:pPr>
        <w:numPr>
          <w:ilvl w:val="0"/>
          <w:numId w:val="19"/>
        </w:numPr>
        <w:tabs>
          <w:tab w:val="left" w:pos="567"/>
        </w:tabs>
        <w:ind w:right="567"/>
        <w:jc w:val="both"/>
        <w:rPr>
          <w:rFonts w:ascii="Book Antiqua" w:hAnsi="Book Antiqua" w:cs="Arial"/>
        </w:rPr>
      </w:pPr>
      <w:r>
        <w:rPr>
          <w:rFonts w:ascii="Book Antiqua" w:hAnsi="Book Antiqua" w:cs="Arial"/>
        </w:rPr>
        <w:t>I</w:t>
      </w:r>
      <w:r w:rsidRPr="00B72AE2">
        <w:rPr>
          <w:rFonts w:ascii="Book Antiqua" w:hAnsi="Book Antiqua" w:cs="Arial"/>
        </w:rPr>
        <w:t>n its assessment of s117</w:t>
      </w:r>
      <w:proofErr w:type="gramStart"/>
      <w:r w:rsidRPr="00B72AE2">
        <w:rPr>
          <w:rFonts w:ascii="Book Antiqua" w:hAnsi="Book Antiqua" w:cs="Arial"/>
        </w:rPr>
        <w:t>B</w:t>
      </w:r>
      <w:r w:rsidR="00333430">
        <w:rPr>
          <w:rFonts w:ascii="Book Antiqua" w:hAnsi="Book Antiqua" w:cs="Arial"/>
        </w:rPr>
        <w:t>(</w:t>
      </w:r>
      <w:proofErr w:type="gramEnd"/>
      <w:r w:rsidR="00333430">
        <w:rPr>
          <w:rFonts w:ascii="Book Antiqua" w:hAnsi="Book Antiqua" w:cs="Arial"/>
        </w:rPr>
        <w:t>6)</w:t>
      </w:r>
      <w:r w:rsidRPr="00B72AE2">
        <w:rPr>
          <w:rFonts w:ascii="Book Antiqua" w:hAnsi="Book Antiqua" w:cs="Arial"/>
        </w:rPr>
        <w:t xml:space="preserve"> the Tribunal failed to take the public interest into account.</w:t>
      </w:r>
    </w:p>
    <w:p w:rsidR="00B72AE2" w:rsidRDefault="00B72AE2" w:rsidP="00B72AE2">
      <w:pPr>
        <w:pStyle w:val="ListParagraph"/>
        <w:rPr>
          <w:rFonts w:ascii="Book Antiqua" w:hAnsi="Book Antiqua" w:cs="Arial"/>
        </w:rPr>
      </w:pPr>
    </w:p>
    <w:p w:rsidR="00B72AE2" w:rsidRDefault="00B72AE2" w:rsidP="00B72AE2">
      <w:pPr>
        <w:tabs>
          <w:tab w:val="left" w:pos="567"/>
        </w:tabs>
        <w:ind w:left="567" w:right="567"/>
        <w:jc w:val="both"/>
        <w:rPr>
          <w:rFonts w:ascii="Book Antiqua" w:hAnsi="Book Antiqua" w:cs="Arial"/>
        </w:rPr>
      </w:pPr>
    </w:p>
    <w:p w:rsidR="00B72AE2" w:rsidRPr="00B72AE2" w:rsidRDefault="00427CE0" w:rsidP="00B72AE2">
      <w:pPr>
        <w:tabs>
          <w:tab w:val="left" w:pos="567"/>
        </w:tabs>
        <w:ind w:left="567" w:right="567"/>
        <w:jc w:val="both"/>
        <w:rPr>
          <w:rFonts w:ascii="Book Antiqua" w:hAnsi="Book Antiqua" w:cs="Arial"/>
          <w:b/>
        </w:rPr>
      </w:pPr>
      <w:r>
        <w:rPr>
          <w:rFonts w:ascii="Book Antiqua" w:hAnsi="Book Antiqua" w:cs="Arial"/>
          <w:b/>
        </w:rPr>
        <w:t>Error of Law</w:t>
      </w:r>
    </w:p>
    <w:p w:rsidR="00B72AE2" w:rsidRDefault="00B72AE2" w:rsidP="00B72AE2">
      <w:pPr>
        <w:pStyle w:val="ListParagraph"/>
        <w:rPr>
          <w:rFonts w:ascii="Book Antiqua" w:hAnsi="Book Antiqua" w:cs="Arial"/>
        </w:rPr>
      </w:pPr>
    </w:p>
    <w:p w:rsidR="00B72AE2" w:rsidRDefault="00B72AE2" w:rsidP="00B72AE2">
      <w:pPr>
        <w:numPr>
          <w:ilvl w:val="0"/>
          <w:numId w:val="1"/>
        </w:numPr>
        <w:tabs>
          <w:tab w:val="left" w:pos="567"/>
        </w:tabs>
        <w:ind w:left="567" w:right="567"/>
        <w:jc w:val="both"/>
        <w:rPr>
          <w:rFonts w:ascii="Book Antiqua" w:hAnsi="Book Antiqua" w:cs="Arial"/>
        </w:rPr>
      </w:pPr>
      <w:r w:rsidRPr="00B72AE2">
        <w:rPr>
          <w:rFonts w:ascii="Book Antiqua" w:hAnsi="Book Antiqua" w:cs="Arial"/>
        </w:rPr>
        <w:t>Mr Sinker very sensibly conceded</w:t>
      </w:r>
      <w:r>
        <w:rPr>
          <w:rFonts w:ascii="Book Antiqua" w:hAnsi="Book Antiqua" w:cs="Arial"/>
        </w:rPr>
        <w:t xml:space="preserve"> ground (i). The children in question had arrived in the United Kingdom on the 7</w:t>
      </w:r>
      <w:r w:rsidRPr="00B72AE2">
        <w:rPr>
          <w:rFonts w:ascii="Book Antiqua" w:hAnsi="Book Antiqua" w:cs="Arial"/>
          <w:vertAlign w:val="superscript"/>
        </w:rPr>
        <w:t>th</w:t>
      </w:r>
      <w:r>
        <w:rPr>
          <w:rFonts w:ascii="Book Antiqua" w:hAnsi="Book Antiqua" w:cs="Arial"/>
        </w:rPr>
        <w:t xml:space="preserve"> September 2009. The applications had been made on the 11</w:t>
      </w:r>
      <w:r w:rsidRPr="00B72AE2">
        <w:rPr>
          <w:rFonts w:ascii="Book Antiqua" w:hAnsi="Book Antiqua" w:cs="Arial"/>
          <w:vertAlign w:val="superscript"/>
        </w:rPr>
        <w:t>th</w:t>
      </w:r>
      <w:r>
        <w:rPr>
          <w:rFonts w:ascii="Book Antiqua" w:hAnsi="Book Antiqua" w:cs="Arial"/>
        </w:rPr>
        <w:t xml:space="preserve"> December 2015. Paragraph 276ADE(1)(iv) reads:  </w:t>
      </w:r>
    </w:p>
    <w:p w:rsidR="00B72AE2" w:rsidRPr="00B72AE2" w:rsidRDefault="00B72AE2" w:rsidP="00B72AE2">
      <w:pPr>
        <w:spacing w:before="100" w:beforeAutospacing="1" w:after="100" w:afterAutospacing="1"/>
        <w:ind w:left="1134" w:right="1134"/>
        <w:rPr>
          <w:rFonts w:ascii="Book Antiqua" w:eastAsia="Times New Roman" w:hAnsi="Book Antiqua"/>
          <w:sz w:val="20"/>
          <w:szCs w:val="20"/>
          <w:lang w:val="en"/>
        </w:rPr>
      </w:pPr>
      <w:r w:rsidRPr="00B72AE2">
        <w:rPr>
          <w:rFonts w:ascii="Book Antiqua" w:eastAsia="Times New Roman" w:hAnsi="Book Antiqua"/>
          <w:sz w:val="20"/>
          <w:szCs w:val="20"/>
          <w:lang w:val="en"/>
        </w:rPr>
        <w:t xml:space="preserve">276ADE (1). The requirements to be met by an applicant for leave to remain on the grounds of private life in the UK are </w:t>
      </w:r>
      <w:r w:rsidRPr="00B72AE2">
        <w:rPr>
          <w:rFonts w:ascii="Book Antiqua" w:eastAsia="Times New Roman" w:hAnsi="Book Antiqua"/>
          <w:b/>
          <w:sz w:val="20"/>
          <w:szCs w:val="20"/>
          <w:lang w:val="en"/>
        </w:rPr>
        <w:t>that at the date of application</w:t>
      </w:r>
      <w:r w:rsidRPr="00B72AE2">
        <w:rPr>
          <w:rFonts w:ascii="Book Antiqua" w:eastAsia="Times New Roman" w:hAnsi="Book Antiqua"/>
          <w:sz w:val="20"/>
          <w:szCs w:val="20"/>
          <w:lang w:val="en"/>
        </w:rPr>
        <w:t xml:space="preserve">, the applicant: </w:t>
      </w:r>
    </w:p>
    <w:p w:rsidR="00B72AE2" w:rsidRPr="00B72AE2" w:rsidRDefault="00B72AE2" w:rsidP="00B72AE2">
      <w:pPr>
        <w:spacing w:before="100" w:beforeAutospacing="1" w:after="100" w:afterAutospacing="1"/>
        <w:ind w:left="1134" w:right="1134"/>
        <w:rPr>
          <w:rFonts w:ascii="Book Antiqua" w:eastAsia="Times New Roman" w:hAnsi="Book Antiqua"/>
          <w:sz w:val="20"/>
          <w:szCs w:val="20"/>
          <w:lang w:val="en"/>
        </w:rPr>
      </w:pPr>
      <w:r w:rsidRPr="00B72AE2">
        <w:rPr>
          <w:rFonts w:ascii="Book Antiqua" w:eastAsia="Times New Roman" w:hAnsi="Book Antiqua"/>
          <w:sz w:val="20"/>
          <w:szCs w:val="20"/>
          <w:lang w:val="en"/>
        </w:rPr>
        <w:t>…</w:t>
      </w:r>
    </w:p>
    <w:p w:rsidR="00B72AE2" w:rsidRPr="00B72AE2" w:rsidRDefault="00B72AE2" w:rsidP="00B72AE2">
      <w:pPr>
        <w:spacing w:before="100" w:beforeAutospacing="1" w:after="100" w:afterAutospacing="1"/>
        <w:ind w:left="1134" w:right="1134"/>
        <w:rPr>
          <w:rFonts w:ascii="Book Antiqua" w:eastAsia="Times New Roman" w:hAnsi="Book Antiqua"/>
          <w:lang w:val="en"/>
        </w:rPr>
      </w:pPr>
      <w:r w:rsidRPr="00B72AE2">
        <w:rPr>
          <w:rFonts w:ascii="Book Antiqua" w:eastAsia="Times New Roman" w:hAnsi="Book Antiqua"/>
          <w:sz w:val="20"/>
          <w:szCs w:val="20"/>
          <w:lang w:val="en"/>
        </w:rPr>
        <w:t xml:space="preserve">(iv) is under the age of 18 years and </w:t>
      </w:r>
      <w:r w:rsidRPr="00B72AE2">
        <w:rPr>
          <w:rFonts w:ascii="Book Antiqua" w:eastAsia="Times New Roman" w:hAnsi="Book Antiqua"/>
          <w:b/>
          <w:sz w:val="20"/>
          <w:szCs w:val="20"/>
          <w:lang w:val="en"/>
        </w:rPr>
        <w:t>has lived continuously in the UK for at least 7 years</w:t>
      </w:r>
      <w:r w:rsidRPr="00B72AE2">
        <w:rPr>
          <w:rFonts w:ascii="Book Antiqua" w:eastAsia="Times New Roman" w:hAnsi="Book Antiqua"/>
          <w:sz w:val="20"/>
          <w:szCs w:val="20"/>
          <w:lang w:val="en"/>
        </w:rPr>
        <w:t xml:space="preserve"> (discounting any period of imprisonment) and it would not be reasonable to expect the applicant to leave the UK</w:t>
      </w:r>
      <w:r>
        <w:rPr>
          <w:rFonts w:ascii="Book Antiqua" w:eastAsia="Times New Roman" w:hAnsi="Book Antiqua"/>
          <w:lang w:val="en"/>
        </w:rPr>
        <w:t xml:space="preserve">; </w:t>
      </w:r>
    </w:p>
    <w:p w:rsidR="00B72AE2" w:rsidRDefault="00B72AE2" w:rsidP="00B72AE2">
      <w:pPr>
        <w:numPr>
          <w:ilvl w:val="0"/>
          <w:numId w:val="1"/>
        </w:numPr>
        <w:tabs>
          <w:tab w:val="left" w:pos="567"/>
        </w:tabs>
        <w:ind w:left="567" w:right="567"/>
        <w:jc w:val="both"/>
        <w:rPr>
          <w:rFonts w:ascii="Book Antiqua" w:hAnsi="Book Antiqua" w:cs="Arial"/>
        </w:rPr>
      </w:pPr>
      <w:r>
        <w:rPr>
          <w:rFonts w:ascii="Book Antiqua" w:hAnsi="Book Antiqua" w:cs="Arial"/>
        </w:rPr>
        <w:t>The children had not reached the se</w:t>
      </w:r>
      <w:r w:rsidR="00333EEE">
        <w:rPr>
          <w:rFonts w:ascii="Book Antiqua" w:hAnsi="Book Antiqua" w:cs="Arial"/>
        </w:rPr>
        <w:t>ven-</w:t>
      </w:r>
      <w:r>
        <w:rPr>
          <w:rFonts w:ascii="Book Antiqua" w:hAnsi="Book Antiqua" w:cs="Arial"/>
        </w:rPr>
        <w:t>year mark at the date that the applications were made and so the Tribunal erred in purporting to allow their appeals with reference to the Rule.</w:t>
      </w:r>
    </w:p>
    <w:p w:rsidR="00B72AE2" w:rsidRDefault="00B72AE2" w:rsidP="00B72AE2">
      <w:pPr>
        <w:tabs>
          <w:tab w:val="left" w:pos="567"/>
        </w:tabs>
        <w:ind w:left="567" w:right="567"/>
        <w:jc w:val="both"/>
        <w:rPr>
          <w:rFonts w:ascii="Book Antiqua" w:hAnsi="Book Antiqua" w:cs="Arial"/>
        </w:rPr>
      </w:pPr>
    </w:p>
    <w:p w:rsidR="006E4494" w:rsidRDefault="004057CB" w:rsidP="003B3386">
      <w:pPr>
        <w:numPr>
          <w:ilvl w:val="0"/>
          <w:numId w:val="1"/>
        </w:numPr>
        <w:tabs>
          <w:tab w:val="left" w:pos="567"/>
        </w:tabs>
        <w:ind w:left="567" w:right="567"/>
        <w:jc w:val="both"/>
        <w:rPr>
          <w:rFonts w:ascii="Book Antiqua" w:hAnsi="Book Antiqua" w:cs="Arial"/>
        </w:rPr>
      </w:pPr>
      <w:r>
        <w:rPr>
          <w:rFonts w:ascii="Book Antiqua" w:hAnsi="Book Antiqua" w:cs="Arial"/>
        </w:rPr>
        <w:t>T</w:t>
      </w:r>
      <w:r w:rsidR="00B72AE2">
        <w:rPr>
          <w:rFonts w:ascii="Book Antiqua" w:hAnsi="Book Antiqua" w:cs="Arial"/>
        </w:rPr>
        <w:t>he parties agreed that the matter of reasonableness was nevertheless relevant to the question of proportionality ‘outside of the rule’ and the application of s117B of the 2002 Act</w:t>
      </w:r>
      <w:r w:rsidR="003B3386">
        <w:rPr>
          <w:rFonts w:ascii="Book Antiqua" w:hAnsi="Book Antiqua" w:cs="Arial"/>
        </w:rPr>
        <w:t xml:space="preserve">, this being the matter raised in ground (ii). The Secretary of State for the Home Department places reliance on </w:t>
      </w:r>
      <w:r w:rsidR="003B3386" w:rsidRPr="003B3386">
        <w:rPr>
          <w:rFonts w:ascii="Book Antiqua" w:hAnsi="Book Antiqua" w:cs="Arial"/>
          <w:u w:val="single"/>
        </w:rPr>
        <w:t>MA (Pakistan</w:t>
      </w:r>
      <w:r w:rsidR="003F6BB7">
        <w:rPr>
          <w:rFonts w:ascii="Book Antiqua" w:hAnsi="Book Antiqua" w:cs="Arial"/>
        </w:rPr>
        <w:t xml:space="preserve">) [2016] EWCA </w:t>
      </w:r>
      <w:proofErr w:type="spellStart"/>
      <w:r w:rsidR="003F6BB7">
        <w:rPr>
          <w:rFonts w:ascii="Book Antiqua" w:hAnsi="Book Antiqua" w:cs="Arial"/>
        </w:rPr>
        <w:t>Civ</w:t>
      </w:r>
      <w:proofErr w:type="spellEnd"/>
      <w:r w:rsidR="003F6BB7">
        <w:rPr>
          <w:rFonts w:ascii="Book Antiqua" w:hAnsi="Book Antiqua" w:cs="Arial"/>
        </w:rPr>
        <w:t xml:space="preserve"> 706</w:t>
      </w:r>
      <w:r w:rsidR="003B3386">
        <w:rPr>
          <w:rFonts w:ascii="Book Antiqua" w:hAnsi="Book Antiqua" w:cs="Arial"/>
        </w:rPr>
        <w:t xml:space="preserve"> in which Elias LJ accepted, albeit reluctantly, that in evaluating whether it is ‘reasonable’ to expect a child to leave the UK, regard must be had </w:t>
      </w:r>
      <w:r w:rsidR="003B3386" w:rsidRPr="003B3386">
        <w:rPr>
          <w:rFonts w:ascii="Book Antiqua" w:hAnsi="Book Antiqua" w:cs="Arial"/>
          <w:i/>
        </w:rPr>
        <w:t>inter alia</w:t>
      </w:r>
      <w:r w:rsidR="003B3386">
        <w:rPr>
          <w:rFonts w:ascii="Book Antiqua" w:hAnsi="Book Antiqua" w:cs="Arial"/>
        </w:rPr>
        <w:t xml:space="preserve"> to the </w:t>
      </w:r>
      <w:r w:rsidR="003B3386" w:rsidRPr="003B3386">
        <w:rPr>
          <w:rFonts w:ascii="Book Antiqua" w:hAnsi="Book Antiqua" w:cs="Arial"/>
        </w:rPr>
        <w:t>conduct of that child’s parents</w:t>
      </w:r>
      <w:r w:rsidR="00333430">
        <w:rPr>
          <w:rFonts w:ascii="Book Antiqua" w:hAnsi="Book Antiqua" w:cs="Arial"/>
        </w:rPr>
        <w:t xml:space="preserve">, more often than not as expressed </w:t>
      </w:r>
      <w:r w:rsidR="006E4494">
        <w:rPr>
          <w:rFonts w:ascii="Book Antiqua" w:hAnsi="Book Antiqua" w:cs="Arial"/>
        </w:rPr>
        <w:t>at subsections (</w:t>
      </w:r>
      <w:proofErr w:type="gramStart"/>
      <w:r w:rsidR="006E4494">
        <w:rPr>
          <w:rFonts w:ascii="Book Antiqua" w:hAnsi="Book Antiqua" w:cs="Arial"/>
        </w:rPr>
        <w:t>1)-(</w:t>
      </w:r>
      <w:proofErr w:type="gramEnd"/>
      <w:r w:rsidR="006E4494">
        <w:rPr>
          <w:rFonts w:ascii="Book Antiqua" w:hAnsi="Book Antiqua" w:cs="Arial"/>
        </w:rPr>
        <w:t xml:space="preserve">5) of s117B. In this decision the First-tier Tribunal does not appear to have weighed in the balance the fact that maintenance of immigration control is in the public interest, nor that the family do not appear to be financially independent, and that ‘little weight’ can be attached to a private life where it was developed whilst leave was precarious, or altogether absent.  These are considerations </w:t>
      </w:r>
      <w:r w:rsidR="006E4494">
        <w:rPr>
          <w:rFonts w:ascii="Book Antiqua" w:hAnsi="Book Antiqua" w:cs="Arial"/>
        </w:rPr>
        <w:lastRenderedPageBreak/>
        <w:t xml:space="preserve">mandated by statute, and decision makers must have regard to them. In this case the First-tier Tribunal erred in failing to take these matters into account.   </w:t>
      </w:r>
      <w:r w:rsidR="0064318E">
        <w:rPr>
          <w:rFonts w:ascii="Book Antiqua" w:hAnsi="Book Antiqua" w:cs="Arial"/>
        </w:rPr>
        <w:t>Whilst the factors that it did identify were pertinent and open to it on the evidence</w:t>
      </w:r>
      <w:r w:rsidR="00EF3111">
        <w:rPr>
          <w:rFonts w:ascii="Book Antiqua" w:hAnsi="Book Antiqua" w:cs="Arial"/>
        </w:rPr>
        <w:t xml:space="preserve"> (criticisms of those findings in the grounds were not pursued before me)</w:t>
      </w:r>
      <w:r w:rsidR="0064318E">
        <w:rPr>
          <w:rFonts w:ascii="Book Antiqua" w:hAnsi="Book Antiqua" w:cs="Arial"/>
        </w:rPr>
        <w:t>, th</w:t>
      </w:r>
      <w:r w:rsidR="006E4494">
        <w:rPr>
          <w:rFonts w:ascii="Book Antiqua" w:hAnsi="Book Antiqua" w:cs="Arial"/>
        </w:rPr>
        <w:t>e reasonin</w:t>
      </w:r>
      <w:r w:rsidR="0064318E">
        <w:rPr>
          <w:rFonts w:ascii="Book Antiqua" w:hAnsi="Book Antiqua" w:cs="Arial"/>
        </w:rPr>
        <w:t>g on human rights was incomplete and must therefore</w:t>
      </w:r>
      <w:r w:rsidR="006E4494">
        <w:rPr>
          <w:rFonts w:ascii="Book Antiqua" w:hAnsi="Book Antiqua" w:cs="Arial"/>
        </w:rPr>
        <w:t xml:space="preserve"> be set aside.</w:t>
      </w:r>
    </w:p>
    <w:p w:rsidR="006E27FD" w:rsidRDefault="006E27FD" w:rsidP="006E27FD">
      <w:pPr>
        <w:tabs>
          <w:tab w:val="left" w:pos="567"/>
        </w:tabs>
        <w:ind w:left="567" w:right="567"/>
        <w:jc w:val="both"/>
        <w:rPr>
          <w:rFonts w:ascii="Book Antiqua" w:hAnsi="Book Antiqua" w:cs="Arial"/>
        </w:rPr>
      </w:pPr>
    </w:p>
    <w:p w:rsidR="006E27FD" w:rsidRDefault="006E27FD" w:rsidP="006E27FD">
      <w:pPr>
        <w:tabs>
          <w:tab w:val="left" w:pos="567"/>
        </w:tabs>
        <w:ind w:left="567" w:right="567"/>
        <w:jc w:val="both"/>
        <w:rPr>
          <w:rFonts w:ascii="Book Antiqua" w:hAnsi="Book Antiqua" w:cs="Arial"/>
        </w:rPr>
      </w:pPr>
    </w:p>
    <w:p w:rsidR="006E27FD" w:rsidRPr="006E27FD" w:rsidRDefault="006E27FD" w:rsidP="006E27FD">
      <w:pPr>
        <w:tabs>
          <w:tab w:val="left" w:pos="567"/>
        </w:tabs>
        <w:ind w:left="567" w:right="567"/>
        <w:jc w:val="both"/>
        <w:rPr>
          <w:rFonts w:ascii="Book Antiqua" w:hAnsi="Book Antiqua" w:cs="Arial"/>
          <w:b/>
        </w:rPr>
      </w:pPr>
      <w:r w:rsidRPr="006E27FD">
        <w:rPr>
          <w:rFonts w:ascii="Book Antiqua" w:hAnsi="Book Antiqua" w:cs="Arial"/>
          <w:b/>
        </w:rPr>
        <w:t>The Re-Made Decision</w:t>
      </w:r>
    </w:p>
    <w:p w:rsidR="006E27FD" w:rsidRDefault="006E27FD" w:rsidP="006E27FD">
      <w:pPr>
        <w:tabs>
          <w:tab w:val="left" w:pos="567"/>
        </w:tabs>
        <w:ind w:left="567" w:right="567"/>
        <w:jc w:val="both"/>
        <w:rPr>
          <w:rFonts w:ascii="Book Antiqua" w:hAnsi="Book Antiqua" w:cs="Arial"/>
        </w:rPr>
      </w:pPr>
    </w:p>
    <w:p w:rsidR="006E27FD" w:rsidRDefault="006E27FD" w:rsidP="003B3386">
      <w:pPr>
        <w:numPr>
          <w:ilvl w:val="0"/>
          <w:numId w:val="1"/>
        </w:numPr>
        <w:tabs>
          <w:tab w:val="left" w:pos="567"/>
        </w:tabs>
        <w:ind w:left="567" w:right="567"/>
        <w:jc w:val="both"/>
        <w:rPr>
          <w:rFonts w:ascii="Book Antiqua" w:hAnsi="Book Antiqua" w:cs="Arial"/>
        </w:rPr>
      </w:pPr>
      <w:r>
        <w:rPr>
          <w:rFonts w:ascii="Book Antiqua" w:hAnsi="Book Antiqua" w:cs="Arial"/>
        </w:rPr>
        <w:t>The dates and places of birth of the children of this family are as follows:</w:t>
      </w:r>
    </w:p>
    <w:p w:rsidR="006E27FD" w:rsidRDefault="006E27FD" w:rsidP="006E27FD">
      <w:pPr>
        <w:tabs>
          <w:tab w:val="left" w:pos="567"/>
        </w:tabs>
        <w:ind w:left="567" w:right="567"/>
        <w:jc w:val="both"/>
        <w:rPr>
          <w:rFonts w:ascii="Book Antiqua" w:hAnsi="Book Antiqua" w:cs="Arial"/>
        </w:rPr>
      </w:pPr>
    </w:p>
    <w:p w:rsidR="006E27FD" w:rsidRPr="005648A8" w:rsidRDefault="006E27FD" w:rsidP="006E27FD">
      <w:pPr>
        <w:numPr>
          <w:ilvl w:val="0"/>
          <w:numId w:val="21"/>
        </w:numPr>
        <w:tabs>
          <w:tab w:val="left" w:pos="567"/>
        </w:tabs>
        <w:ind w:right="567"/>
        <w:jc w:val="both"/>
        <w:rPr>
          <w:rFonts w:ascii="Book Antiqua" w:hAnsi="Book Antiqua" w:cs="Arial"/>
        </w:rPr>
      </w:pPr>
      <w:r w:rsidRPr="005648A8">
        <w:rPr>
          <w:rFonts w:ascii="Book Antiqua" w:hAnsi="Book Antiqua" w:cs="Arial"/>
        </w:rPr>
        <w:t>H (boy) born in Nigeria on the 19</w:t>
      </w:r>
      <w:r w:rsidRPr="005648A8">
        <w:rPr>
          <w:rFonts w:ascii="Book Antiqua" w:hAnsi="Book Antiqua" w:cs="Arial"/>
          <w:vertAlign w:val="superscript"/>
        </w:rPr>
        <w:t>th</w:t>
      </w:r>
      <w:r w:rsidRPr="005648A8">
        <w:rPr>
          <w:rFonts w:ascii="Book Antiqua" w:hAnsi="Book Antiqua" w:cs="Arial"/>
        </w:rPr>
        <w:t xml:space="preserve"> August 2007</w:t>
      </w:r>
    </w:p>
    <w:p w:rsidR="006E27FD" w:rsidRPr="005648A8" w:rsidRDefault="006E27FD" w:rsidP="006E27FD">
      <w:pPr>
        <w:numPr>
          <w:ilvl w:val="0"/>
          <w:numId w:val="21"/>
        </w:numPr>
        <w:tabs>
          <w:tab w:val="left" w:pos="567"/>
        </w:tabs>
        <w:ind w:right="567"/>
        <w:jc w:val="both"/>
        <w:rPr>
          <w:rFonts w:ascii="Book Antiqua" w:hAnsi="Book Antiqua" w:cs="Arial"/>
        </w:rPr>
      </w:pPr>
      <w:r w:rsidRPr="005648A8">
        <w:rPr>
          <w:rFonts w:ascii="Book Antiqua" w:hAnsi="Book Antiqua" w:cs="Arial"/>
        </w:rPr>
        <w:t>W (boy) born in Nigeria on the 19</w:t>
      </w:r>
      <w:r w:rsidRPr="005648A8">
        <w:rPr>
          <w:rFonts w:ascii="Book Antiqua" w:hAnsi="Book Antiqua" w:cs="Arial"/>
          <w:vertAlign w:val="superscript"/>
        </w:rPr>
        <w:t>th</w:t>
      </w:r>
      <w:r w:rsidRPr="005648A8">
        <w:rPr>
          <w:rFonts w:ascii="Book Antiqua" w:hAnsi="Book Antiqua" w:cs="Arial"/>
        </w:rPr>
        <w:t xml:space="preserve"> August 2007</w:t>
      </w:r>
    </w:p>
    <w:p w:rsidR="006E27FD" w:rsidRPr="005648A8" w:rsidRDefault="005648A8" w:rsidP="006E27FD">
      <w:pPr>
        <w:numPr>
          <w:ilvl w:val="0"/>
          <w:numId w:val="21"/>
        </w:numPr>
        <w:tabs>
          <w:tab w:val="left" w:pos="567"/>
        </w:tabs>
        <w:ind w:right="567"/>
        <w:jc w:val="both"/>
        <w:rPr>
          <w:rFonts w:ascii="Book Antiqua" w:hAnsi="Book Antiqua" w:cs="Arial"/>
        </w:rPr>
      </w:pPr>
      <w:r w:rsidRPr="005648A8">
        <w:rPr>
          <w:rFonts w:ascii="Book Antiqua" w:hAnsi="Book Antiqua" w:cs="Arial"/>
        </w:rPr>
        <w:t>S</w:t>
      </w:r>
      <w:r w:rsidR="006E27FD" w:rsidRPr="005648A8">
        <w:rPr>
          <w:rFonts w:ascii="Book Antiqua" w:hAnsi="Book Antiqua" w:cs="Arial"/>
        </w:rPr>
        <w:t xml:space="preserve"> (girl) born in UK on the 11</w:t>
      </w:r>
      <w:r w:rsidR="006E27FD" w:rsidRPr="005648A8">
        <w:rPr>
          <w:rFonts w:ascii="Book Antiqua" w:hAnsi="Book Antiqua" w:cs="Arial"/>
          <w:vertAlign w:val="superscript"/>
        </w:rPr>
        <w:t>th</w:t>
      </w:r>
      <w:r w:rsidR="006E27FD" w:rsidRPr="005648A8">
        <w:rPr>
          <w:rFonts w:ascii="Book Antiqua" w:hAnsi="Book Antiqua" w:cs="Arial"/>
        </w:rPr>
        <w:t xml:space="preserve"> May 2010</w:t>
      </w:r>
    </w:p>
    <w:p w:rsidR="006E27FD" w:rsidRPr="005648A8" w:rsidRDefault="005648A8" w:rsidP="006E27FD">
      <w:pPr>
        <w:numPr>
          <w:ilvl w:val="0"/>
          <w:numId w:val="21"/>
        </w:numPr>
        <w:tabs>
          <w:tab w:val="left" w:pos="567"/>
        </w:tabs>
        <w:ind w:right="567"/>
        <w:jc w:val="both"/>
        <w:rPr>
          <w:rFonts w:ascii="Book Antiqua" w:hAnsi="Book Antiqua" w:cs="Arial"/>
        </w:rPr>
      </w:pPr>
      <w:proofErr w:type="spellStart"/>
      <w:r w:rsidRPr="005648A8">
        <w:rPr>
          <w:rFonts w:ascii="Book Antiqua" w:hAnsi="Book Antiqua" w:cs="Arial"/>
        </w:rPr>
        <w:t>Jd</w:t>
      </w:r>
      <w:proofErr w:type="spellEnd"/>
      <w:r w:rsidRPr="005648A8">
        <w:rPr>
          <w:rFonts w:ascii="Book Antiqua" w:hAnsi="Book Antiqua" w:cs="Arial"/>
        </w:rPr>
        <w:t xml:space="preserve"> </w:t>
      </w:r>
      <w:r w:rsidR="006E27FD" w:rsidRPr="005648A8">
        <w:rPr>
          <w:rFonts w:ascii="Book Antiqua" w:hAnsi="Book Antiqua" w:cs="Arial"/>
        </w:rPr>
        <w:t>(girl) born in the UK on the 14</w:t>
      </w:r>
      <w:r w:rsidR="006E27FD" w:rsidRPr="005648A8">
        <w:rPr>
          <w:rFonts w:ascii="Book Antiqua" w:hAnsi="Book Antiqua" w:cs="Arial"/>
          <w:vertAlign w:val="superscript"/>
        </w:rPr>
        <w:t>th</w:t>
      </w:r>
      <w:r w:rsidR="006E27FD" w:rsidRPr="005648A8">
        <w:rPr>
          <w:rFonts w:ascii="Book Antiqua" w:hAnsi="Book Antiqua" w:cs="Arial"/>
        </w:rPr>
        <w:t xml:space="preserve"> June 2012</w:t>
      </w:r>
    </w:p>
    <w:p w:rsidR="006E27FD" w:rsidRDefault="005648A8" w:rsidP="006E27FD">
      <w:pPr>
        <w:numPr>
          <w:ilvl w:val="0"/>
          <w:numId w:val="21"/>
        </w:numPr>
        <w:tabs>
          <w:tab w:val="left" w:pos="567"/>
        </w:tabs>
        <w:ind w:right="567"/>
        <w:jc w:val="both"/>
        <w:rPr>
          <w:rFonts w:ascii="Book Antiqua" w:hAnsi="Book Antiqua" w:cs="Arial"/>
        </w:rPr>
      </w:pPr>
      <w:proofErr w:type="spellStart"/>
      <w:r>
        <w:rPr>
          <w:rFonts w:ascii="Book Antiqua" w:hAnsi="Book Antiqua" w:cs="Arial"/>
        </w:rPr>
        <w:t>Jl</w:t>
      </w:r>
      <w:proofErr w:type="spellEnd"/>
      <w:r>
        <w:rPr>
          <w:rFonts w:ascii="Book Antiqua" w:hAnsi="Book Antiqua" w:cs="Arial"/>
        </w:rPr>
        <w:t xml:space="preserve"> </w:t>
      </w:r>
      <w:r w:rsidR="006E27FD">
        <w:rPr>
          <w:rFonts w:ascii="Book Antiqua" w:hAnsi="Book Antiqua" w:cs="Arial"/>
        </w:rPr>
        <w:t>(girl) born in the UK on the 14</w:t>
      </w:r>
      <w:r w:rsidR="006E27FD" w:rsidRPr="006E27FD">
        <w:rPr>
          <w:rFonts w:ascii="Book Antiqua" w:hAnsi="Book Antiqua" w:cs="Arial"/>
          <w:vertAlign w:val="superscript"/>
        </w:rPr>
        <w:t>th</w:t>
      </w:r>
      <w:r w:rsidR="006E27FD">
        <w:rPr>
          <w:rFonts w:ascii="Book Antiqua" w:hAnsi="Book Antiqua" w:cs="Arial"/>
        </w:rPr>
        <w:t xml:space="preserve"> June 2012</w:t>
      </w:r>
    </w:p>
    <w:p w:rsidR="006E27FD" w:rsidRDefault="006E27FD" w:rsidP="006E27FD">
      <w:pPr>
        <w:tabs>
          <w:tab w:val="left" w:pos="567"/>
        </w:tabs>
        <w:ind w:left="567" w:right="567"/>
        <w:jc w:val="both"/>
        <w:rPr>
          <w:rFonts w:ascii="Book Antiqua" w:hAnsi="Book Antiqua" w:cs="Arial"/>
        </w:rPr>
      </w:pPr>
    </w:p>
    <w:p w:rsidR="006E27FD" w:rsidRDefault="00333430" w:rsidP="006E27FD">
      <w:pPr>
        <w:numPr>
          <w:ilvl w:val="0"/>
          <w:numId w:val="1"/>
        </w:numPr>
        <w:tabs>
          <w:tab w:val="left" w:pos="567"/>
        </w:tabs>
        <w:ind w:left="567" w:right="567"/>
        <w:jc w:val="both"/>
        <w:rPr>
          <w:rFonts w:ascii="Book Antiqua" w:hAnsi="Book Antiqua" w:cs="Arial"/>
        </w:rPr>
      </w:pPr>
      <w:r>
        <w:rPr>
          <w:rFonts w:ascii="Book Antiqua" w:hAnsi="Book Antiqua" w:cs="Arial"/>
        </w:rPr>
        <w:t xml:space="preserve">Twin </w:t>
      </w:r>
      <w:proofErr w:type="gramStart"/>
      <w:r>
        <w:rPr>
          <w:rFonts w:ascii="Book Antiqua" w:hAnsi="Book Antiqua" w:cs="Arial"/>
        </w:rPr>
        <w:t>boys</w:t>
      </w:r>
      <w:proofErr w:type="gramEnd"/>
      <w:r>
        <w:rPr>
          <w:rFonts w:ascii="Book Antiqua" w:hAnsi="Book Antiqua" w:cs="Arial"/>
        </w:rPr>
        <w:t xml:space="preserve"> </w:t>
      </w:r>
      <w:r w:rsidR="006E27FD" w:rsidRPr="006E27FD">
        <w:rPr>
          <w:rFonts w:ascii="Book Antiqua" w:hAnsi="Book Antiqua" w:cs="Arial"/>
        </w:rPr>
        <w:t>H and W came to the UK with their parents on the 7</w:t>
      </w:r>
      <w:r w:rsidR="006E27FD" w:rsidRPr="006E27FD">
        <w:rPr>
          <w:rFonts w:ascii="Book Antiqua" w:hAnsi="Book Antiqua" w:cs="Arial"/>
          <w:vertAlign w:val="superscript"/>
        </w:rPr>
        <w:t>th</w:t>
      </w:r>
      <w:r w:rsidR="006E27FD" w:rsidRPr="006E27FD">
        <w:rPr>
          <w:rFonts w:ascii="Book Antiqua" w:hAnsi="Book Antiqua" w:cs="Arial"/>
        </w:rPr>
        <w:t xml:space="preserve"> September 2009 and have lived here since that date. The girls have been in the UK since birth. At the date that the applications for leave to remain were made, the 4</w:t>
      </w:r>
      <w:r w:rsidR="006E27FD" w:rsidRPr="006E27FD">
        <w:rPr>
          <w:rFonts w:ascii="Book Antiqua" w:hAnsi="Book Antiqua" w:cs="Arial"/>
          <w:vertAlign w:val="superscript"/>
        </w:rPr>
        <w:t>th</w:t>
      </w:r>
      <w:r w:rsidR="006E27FD" w:rsidRPr="006E27FD">
        <w:rPr>
          <w:rFonts w:ascii="Book Antiqua" w:hAnsi="Book Antiqua" w:cs="Arial"/>
        </w:rPr>
        <w:t xml:space="preserve"> November </w:t>
      </w:r>
      <w:proofErr w:type="gramStart"/>
      <w:r w:rsidR="006E27FD" w:rsidRPr="006E27FD">
        <w:rPr>
          <w:rFonts w:ascii="Book Antiqua" w:hAnsi="Book Antiqua" w:cs="Arial"/>
        </w:rPr>
        <w:t>2014,  H</w:t>
      </w:r>
      <w:proofErr w:type="gramEnd"/>
      <w:r w:rsidR="006E27FD" w:rsidRPr="006E27FD">
        <w:rPr>
          <w:rFonts w:ascii="Book Antiqua" w:hAnsi="Book Antiqua" w:cs="Arial"/>
        </w:rPr>
        <w:t xml:space="preserve"> and W had been in the UK for just over five years. At the date of this decision they have been here </w:t>
      </w:r>
      <w:r>
        <w:rPr>
          <w:rFonts w:ascii="Book Antiqua" w:hAnsi="Book Antiqua" w:cs="Arial"/>
        </w:rPr>
        <w:t>8 years and 9</w:t>
      </w:r>
      <w:r w:rsidR="006E27FD">
        <w:rPr>
          <w:rFonts w:ascii="Book Antiqua" w:hAnsi="Book Antiqua" w:cs="Arial"/>
        </w:rPr>
        <w:t xml:space="preserve"> months.  </w:t>
      </w:r>
      <w:r w:rsidR="005648A8">
        <w:rPr>
          <w:rFonts w:ascii="Book Antiqua" w:hAnsi="Book Antiqua" w:cs="Arial"/>
        </w:rPr>
        <w:t>S</w:t>
      </w:r>
      <w:r w:rsidR="006E27FD">
        <w:rPr>
          <w:rFonts w:ascii="Book Antiqua" w:hAnsi="Book Antiqua" w:cs="Arial"/>
        </w:rPr>
        <w:t>, who was born in the UK, has also lived here for a continuous period of 8 years.</w:t>
      </w:r>
      <w:r w:rsidR="005648A8">
        <w:rPr>
          <w:rFonts w:ascii="Book Antiqua" w:hAnsi="Book Antiqua" w:cs="Arial"/>
        </w:rPr>
        <w:t xml:space="preserve">  These three elder children are therefore ‘qualifying’ children under Part V of the Nationality, </w:t>
      </w:r>
      <w:r w:rsidR="005648A8" w:rsidRPr="00333430">
        <w:rPr>
          <w:rFonts w:ascii="Book Antiqua" w:hAnsi="Book Antiqua" w:cs="Arial"/>
        </w:rPr>
        <w:t>Immigration and Asylum Act 2002 (as amended by the Immigration Act 2014): see section 117D.</w:t>
      </w:r>
    </w:p>
    <w:p w:rsidR="005648A8" w:rsidRDefault="005648A8" w:rsidP="005648A8">
      <w:pPr>
        <w:tabs>
          <w:tab w:val="left" w:pos="567"/>
        </w:tabs>
        <w:ind w:left="567" w:right="567"/>
        <w:jc w:val="both"/>
        <w:rPr>
          <w:rFonts w:ascii="Book Antiqua" w:hAnsi="Book Antiqua" w:cs="Arial"/>
        </w:rPr>
      </w:pPr>
    </w:p>
    <w:p w:rsidR="005648A8" w:rsidRDefault="005648A8" w:rsidP="006E27FD">
      <w:pPr>
        <w:numPr>
          <w:ilvl w:val="0"/>
          <w:numId w:val="1"/>
        </w:numPr>
        <w:tabs>
          <w:tab w:val="left" w:pos="567"/>
        </w:tabs>
        <w:ind w:left="567" w:right="567"/>
        <w:jc w:val="both"/>
        <w:rPr>
          <w:rFonts w:ascii="Book Antiqua" w:hAnsi="Book Antiqua" w:cs="Arial"/>
        </w:rPr>
      </w:pPr>
      <w:r>
        <w:rPr>
          <w:rFonts w:ascii="Book Antiqua" w:hAnsi="Book Antiqua" w:cs="Arial"/>
        </w:rPr>
        <w:t xml:space="preserve">The parties are in agreement that the legal framework I must apply is the </w:t>
      </w:r>
      <w:proofErr w:type="spellStart"/>
      <w:r w:rsidRPr="005648A8">
        <w:rPr>
          <w:rFonts w:ascii="Book Antiqua" w:hAnsi="Book Antiqua" w:cs="Arial"/>
          <w:i/>
        </w:rPr>
        <w:t>Razgar</w:t>
      </w:r>
      <w:proofErr w:type="spellEnd"/>
      <w:r w:rsidRPr="005648A8">
        <w:rPr>
          <w:rFonts w:ascii="Book Antiqua" w:hAnsi="Book Antiqua" w:cs="Arial"/>
          <w:i/>
        </w:rPr>
        <w:t xml:space="preserve"> </w:t>
      </w:r>
      <w:r>
        <w:rPr>
          <w:rFonts w:ascii="Book Antiqua" w:hAnsi="Book Antiqua" w:cs="Arial"/>
        </w:rPr>
        <w:t>Article 8 proportionality enquiry, informed by the public interest factors set out in s117B of the 2002 Act.</w:t>
      </w:r>
    </w:p>
    <w:p w:rsidR="005648A8" w:rsidRDefault="005648A8" w:rsidP="005648A8">
      <w:pPr>
        <w:pStyle w:val="ListParagraph"/>
        <w:rPr>
          <w:rFonts w:ascii="Book Antiqua" w:hAnsi="Book Antiqua" w:cs="Arial"/>
        </w:rPr>
      </w:pPr>
    </w:p>
    <w:p w:rsidR="005648A8" w:rsidRPr="0081621C" w:rsidRDefault="00EA0359" w:rsidP="006E27FD">
      <w:pPr>
        <w:numPr>
          <w:ilvl w:val="0"/>
          <w:numId w:val="1"/>
        </w:numPr>
        <w:tabs>
          <w:tab w:val="left" w:pos="567"/>
        </w:tabs>
        <w:ind w:left="567" w:right="567"/>
        <w:jc w:val="both"/>
        <w:rPr>
          <w:rFonts w:ascii="Book Antiqua" w:hAnsi="Book Antiqua" w:cs="Arial"/>
        </w:rPr>
      </w:pPr>
      <w:r w:rsidRPr="0081621C">
        <w:rPr>
          <w:rFonts w:ascii="Book Antiqua" w:hAnsi="Book Antiqua" w:cs="Arial"/>
        </w:rPr>
        <w:t xml:space="preserve">Mrs </w:t>
      </w:r>
      <w:proofErr w:type="spellStart"/>
      <w:r w:rsidRPr="0081621C">
        <w:rPr>
          <w:rFonts w:ascii="Book Antiqua" w:hAnsi="Book Antiqua" w:cs="Arial"/>
        </w:rPr>
        <w:t>Aboni</w:t>
      </w:r>
      <w:proofErr w:type="spellEnd"/>
      <w:r w:rsidR="005648A8" w:rsidRPr="0081621C">
        <w:rPr>
          <w:rFonts w:ascii="Book Antiqua" w:hAnsi="Book Antiqua" w:cs="Arial"/>
        </w:rPr>
        <w:t xml:space="preserve"> accepted that given that the three eldest children are ‘qualifying’ under Part V the </w:t>
      </w:r>
      <w:r w:rsidR="00FE6E99" w:rsidRPr="0081621C">
        <w:rPr>
          <w:rFonts w:ascii="Book Antiqua" w:hAnsi="Book Antiqua" w:cs="Arial"/>
        </w:rPr>
        <w:t>Secretary of State</w:t>
      </w:r>
      <w:r w:rsidR="005648A8" w:rsidRPr="0081621C">
        <w:rPr>
          <w:rFonts w:ascii="Book Antiqua" w:hAnsi="Book Antiqua" w:cs="Arial"/>
        </w:rPr>
        <w:t xml:space="preserve"> accepted that each member of the family enjoyed a private life in the UK to the extent that the relatively low threshold f</w:t>
      </w:r>
      <w:r w:rsidR="0081621C" w:rsidRPr="0081621C">
        <w:rPr>
          <w:rFonts w:ascii="Book Antiqua" w:hAnsi="Book Antiqua" w:cs="Arial"/>
        </w:rPr>
        <w:t>or engaging Article 8 was met. Sh</w:t>
      </w:r>
      <w:r w:rsidR="005648A8" w:rsidRPr="0081621C">
        <w:rPr>
          <w:rFonts w:ascii="Book Antiqua" w:hAnsi="Book Antiqua" w:cs="Arial"/>
        </w:rPr>
        <w:t xml:space="preserve">e accepted that the decision to refuse the family leave could interfere with their enjoyment of that right, given that the expected consequence of such a decision would be the family’s eventual removal from the UK. </w:t>
      </w:r>
    </w:p>
    <w:p w:rsidR="005648A8" w:rsidRDefault="005648A8" w:rsidP="005648A8">
      <w:pPr>
        <w:pStyle w:val="ListParagraph"/>
        <w:rPr>
          <w:rFonts w:ascii="Book Antiqua" w:hAnsi="Book Antiqua" w:cs="Arial"/>
        </w:rPr>
      </w:pPr>
    </w:p>
    <w:p w:rsidR="005648A8" w:rsidRDefault="00CC2A81" w:rsidP="006E27FD">
      <w:pPr>
        <w:numPr>
          <w:ilvl w:val="0"/>
          <w:numId w:val="1"/>
        </w:numPr>
        <w:tabs>
          <w:tab w:val="left" w:pos="567"/>
        </w:tabs>
        <w:ind w:left="567" w:right="567"/>
        <w:jc w:val="both"/>
        <w:rPr>
          <w:rFonts w:ascii="Book Antiqua" w:hAnsi="Book Antiqua" w:cs="Arial"/>
        </w:rPr>
      </w:pPr>
      <w:r>
        <w:rPr>
          <w:rFonts w:ascii="Book Antiqua" w:hAnsi="Book Antiqua" w:cs="Arial"/>
        </w:rPr>
        <w:t xml:space="preserve">Mr Sinker in turn accepted that the third and fourth </w:t>
      </w:r>
      <w:proofErr w:type="spellStart"/>
      <w:r w:rsidRPr="00CC2A81">
        <w:rPr>
          <w:rFonts w:ascii="Book Antiqua" w:hAnsi="Book Antiqua" w:cs="Arial"/>
          <w:i/>
        </w:rPr>
        <w:t>Razgar</w:t>
      </w:r>
      <w:proofErr w:type="spellEnd"/>
      <w:r w:rsidRPr="00CC2A81">
        <w:rPr>
          <w:rFonts w:ascii="Book Antiqua" w:hAnsi="Book Antiqua" w:cs="Arial"/>
          <w:i/>
        </w:rPr>
        <w:t xml:space="preserve"> </w:t>
      </w:r>
      <w:r>
        <w:rPr>
          <w:rFonts w:ascii="Book Antiqua" w:hAnsi="Book Antiqua" w:cs="Arial"/>
        </w:rPr>
        <w:t>questions were answered in the affirmative, sinc</w:t>
      </w:r>
      <w:r w:rsidR="00FE6E99">
        <w:rPr>
          <w:rFonts w:ascii="Book Antiqua" w:hAnsi="Book Antiqua" w:cs="Arial"/>
        </w:rPr>
        <w:t>e the Secretary of State</w:t>
      </w:r>
      <w:r>
        <w:rPr>
          <w:rFonts w:ascii="Book Antiqua" w:hAnsi="Book Antiqua" w:cs="Arial"/>
        </w:rPr>
        <w:t xml:space="preserve"> clearly had, as a matter of law, the authority to make the decision and the decision itself was driven by the rational Article 8(2) purpose of protection of the economy.</w:t>
      </w:r>
    </w:p>
    <w:p w:rsidR="006E27FD" w:rsidRDefault="006E27FD" w:rsidP="006E27FD">
      <w:pPr>
        <w:tabs>
          <w:tab w:val="left" w:pos="567"/>
        </w:tabs>
        <w:ind w:left="567" w:right="567"/>
        <w:jc w:val="both"/>
        <w:rPr>
          <w:rFonts w:ascii="Book Antiqua" w:hAnsi="Book Antiqua" w:cs="Arial"/>
        </w:rPr>
      </w:pPr>
    </w:p>
    <w:p w:rsidR="006E27FD" w:rsidRDefault="00CC2A81" w:rsidP="006E27FD">
      <w:pPr>
        <w:numPr>
          <w:ilvl w:val="0"/>
          <w:numId w:val="1"/>
        </w:numPr>
        <w:tabs>
          <w:tab w:val="left" w:pos="567"/>
        </w:tabs>
        <w:ind w:left="567" w:right="567"/>
        <w:jc w:val="both"/>
        <w:rPr>
          <w:rFonts w:ascii="Book Antiqua" w:hAnsi="Book Antiqua" w:cs="Arial"/>
        </w:rPr>
      </w:pPr>
      <w:r>
        <w:rPr>
          <w:rFonts w:ascii="Book Antiqua" w:hAnsi="Book Antiqua" w:cs="Arial"/>
        </w:rPr>
        <w:t>The only matter in issue was whether the decision to remove this family was, in all t</w:t>
      </w:r>
      <w:r w:rsidR="00333430">
        <w:rPr>
          <w:rFonts w:ascii="Book Antiqua" w:hAnsi="Book Antiqua" w:cs="Arial"/>
        </w:rPr>
        <w:t>he circumstances, proportionate. My starting point in conducting that balancing exercise is s117B of the 2002 Act:</w:t>
      </w:r>
    </w:p>
    <w:p w:rsidR="00333430" w:rsidRPr="00836521" w:rsidRDefault="00333430" w:rsidP="00333430">
      <w:pPr>
        <w:shd w:val="clear" w:color="auto" w:fill="FFFFFF"/>
        <w:spacing w:before="100" w:beforeAutospacing="1" w:after="120" w:line="288" w:lineRule="atLeast"/>
        <w:ind w:left="1134" w:right="1134"/>
        <w:outlineLvl w:val="5"/>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lastRenderedPageBreak/>
        <w:t>Article 8: public interest considerations applicable in all cases:</w:t>
      </w:r>
    </w:p>
    <w:p w:rsidR="00333430" w:rsidRPr="00836521" w:rsidRDefault="00333430" w:rsidP="00333430">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(1) The maintenance of effective immigration controls is in the public interest.</w:t>
      </w:r>
    </w:p>
    <w:p w:rsidR="00333430" w:rsidRPr="00836521" w:rsidRDefault="00333430" w:rsidP="00333430">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 xml:space="preserve">(2) It is in the public interest, and </w:t>
      </w:r>
      <w:proofErr w:type="gramStart"/>
      <w:r w:rsidRPr="00836521">
        <w:rPr>
          <w:rFonts w:ascii="Book Antiqua" w:eastAsia="Times New Roman" w:hAnsi="Book Antiqua" w:cs="Arial"/>
          <w:color w:val="000000"/>
          <w:sz w:val="20"/>
          <w:szCs w:val="20"/>
          <w:lang w:val="en"/>
        </w:rPr>
        <w:t>in particular in</w:t>
      </w:r>
      <w:proofErr w:type="gramEnd"/>
      <w:r w:rsidRPr="00836521">
        <w:rPr>
          <w:rFonts w:ascii="Book Antiqua" w:eastAsia="Times New Roman" w:hAnsi="Book Antiqua" w:cs="Arial"/>
          <w:color w:val="000000"/>
          <w:sz w:val="20"/>
          <w:szCs w:val="20"/>
          <w:lang w:val="en"/>
        </w:rPr>
        <w:t xml:space="preserve"> the interests of the economic well-being of the United Kingdom, that persons who seek to enter or remain in the United Kingdom are able to speak English, because persons who can speak English—</w:t>
      </w:r>
    </w:p>
    <w:p w:rsidR="00333430" w:rsidRDefault="00333430" w:rsidP="00333430">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(a) are less of a burden on taxpayers, and</w:t>
      </w:r>
    </w:p>
    <w:p w:rsidR="00333430" w:rsidRPr="00836521" w:rsidRDefault="00333430" w:rsidP="00333430">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(b) are better able to integrate into society.</w:t>
      </w:r>
    </w:p>
    <w:p w:rsidR="00333430" w:rsidRPr="00836521" w:rsidRDefault="00333430" w:rsidP="00333430">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 xml:space="preserve">(3)  It is in the public interest, and </w:t>
      </w:r>
      <w:proofErr w:type="gramStart"/>
      <w:r w:rsidRPr="00836521">
        <w:rPr>
          <w:rFonts w:ascii="Book Antiqua" w:eastAsia="Times New Roman" w:hAnsi="Book Antiqua" w:cs="Arial"/>
          <w:color w:val="000000"/>
          <w:sz w:val="20"/>
          <w:szCs w:val="20"/>
          <w:lang w:val="en"/>
        </w:rPr>
        <w:t>in particular in</w:t>
      </w:r>
      <w:proofErr w:type="gramEnd"/>
      <w:r w:rsidRPr="00836521">
        <w:rPr>
          <w:rFonts w:ascii="Book Antiqua" w:eastAsia="Times New Roman" w:hAnsi="Book Antiqua" w:cs="Arial"/>
          <w:color w:val="000000"/>
          <w:sz w:val="20"/>
          <w:szCs w:val="20"/>
          <w:lang w:val="en"/>
        </w:rPr>
        <w:t xml:space="preserve"> the interests of the economic well-being of the United Kingdom, that persons who seek to enter or remain in the United Kingdom are financially independent, because such persons—</w:t>
      </w:r>
    </w:p>
    <w:p w:rsidR="00333430" w:rsidRPr="00836521" w:rsidRDefault="00333430" w:rsidP="00333430">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(a) are not a burden on taxpayers, and</w:t>
      </w:r>
    </w:p>
    <w:p w:rsidR="00333430" w:rsidRPr="00836521" w:rsidRDefault="00333430" w:rsidP="00333430">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(b) are better able to integrate into society.</w:t>
      </w:r>
    </w:p>
    <w:p w:rsidR="00333430" w:rsidRPr="00836521" w:rsidRDefault="00333430" w:rsidP="00333430">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(4) Little weight should be given to—</w:t>
      </w:r>
    </w:p>
    <w:p w:rsidR="00333430" w:rsidRPr="00836521" w:rsidRDefault="00333430" w:rsidP="00333430">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(a) a private life, or</w:t>
      </w:r>
    </w:p>
    <w:p w:rsidR="00333430" w:rsidRPr="00836521" w:rsidRDefault="00333430" w:rsidP="00333430">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(b) a relationship formed with a qualifying partner,</w:t>
      </w:r>
    </w:p>
    <w:p w:rsidR="00333430" w:rsidRPr="00836521" w:rsidRDefault="00333430" w:rsidP="00333430">
      <w:pPr>
        <w:shd w:val="clear" w:color="auto" w:fill="FFFFFF"/>
        <w:spacing w:before="100" w:beforeAutospacing="1" w:after="120" w:line="360" w:lineRule="atLeast"/>
        <w:ind w:left="1134" w:right="1134"/>
        <w:jc w:val="both"/>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 xml:space="preserve">that is established by a person at a time when the person is in the United Kingdom unlawfully. </w:t>
      </w:r>
    </w:p>
    <w:p w:rsidR="00333430" w:rsidRPr="00836521" w:rsidRDefault="00333430" w:rsidP="00333430">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(5) Little weight should be given to a private life established by a person at a time when the person’s immigration status is precarious.</w:t>
      </w:r>
    </w:p>
    <w:p w:rsidR="00333430" w:rsidRPr="00836521" w:rsidRDefault="00333430" w:rsidP="00333430">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 xml:space="preserve">(6) </w:t>
      </w:r>
      <w:r w:rsidRPr="0084508A">
        <w:rPr>
          <w:rFonts w:ascii="Book Antiqua" w:eastAsia="Times New Roman" w:hAnsi="Book Antiqua" w:cs="Arial"/>
          <w:b/>
          <w:color w:val="000000"/>
          <w:sz w:val="20"/>
          <w:szCs w:val="20"/>
          <w:lang w:val="en"/>
        </w:rPr>
        <w:t>In the case of a person who is not liable to deportation, the public interest does not require the person’s removal where</w:t>
      </w:r>
      <w:r w:rsidRPr="00836521">
        <w:rPr>
          <w:rFonts w:ascii="Book Antiqua" w:eastAsia="Times New Roman" w:hAnsi="Book Antiqua" w:cs="Arial"/>
          <w:color w:val="000000"/>
          <w:sz w:val="20"/>
          <w:szCs w:val="20"/>
          <w:lang w:val="en"/>
        </w:rPr>
        <w:t>—</w:t>
      </w:r>
    </w:p>
    <w:p w:rsidR="00333430" w:rsidRPr="0084508A" w:rsidRDefault="00333430" w:rsidP="00333430">
      <w:pPr>
        <w:shd w:val="clear" w:color="auto" w:fill="FFFFFF"/>
        <w:spacing w:before="100" w:beforeAutospacing="1" w:after="120" w:line="360" w:lineRule="atLeast"/>
        <w:ind w:left="1440" w:right="1134" w:firstLine="48"/>
        <w:rPr>
          <w:rFonts w:ascii="Book Antiqua" w:eastAsia="Times New Roman" w:hAnsi="Book Antiqua" w:cs="Arial"/>
          <w:b/>
          <w:color w:val="000000"/>
          <w:sz w:val="20"/>
          <w:szCs w:val="20"/>
          <w:lang w:val="en"/>
        </w:rPr>
      </w:pPr>
      <w:r w:rsidRPr="0084508A">
        <w:rPr>
          <w:rFonts w:ascii="Book Antiqua" w:eastAsia="Times New Roman" w:hAnsi="Book Antiqua" w:cs="Arial"/>
          <w:b/>
          <w:color w:val="000000"/>
          <w:sz w:val="20"/>
          <w:szCs w:val="20"/>
          <w:lang w:val="en"/>
        </w:rPr>
        <w:t>(a) the person has a genuine and subsisting parental relationship with a qualifying child, and</w:t>
      </w:r>
    </w:p>
    <w:p w:rsidR="00333430" w:rsidRPr="00836521" w:rsidRDefault="00333430" w:rsidP="00333430">
      <w:pPr>
        <w:shd w:val="clear" w:color="auto" w:fill="FFFFFF"/>
        <w:spacing w:before="100" w:beforeAutospacing="1" w:after="120" w:line="360" w:lineRule="atLeast"/>
        <w:ind w:left="1440" w:right="1134" w:firstLine="6"/>
        <w:rPr>
          <w:rFonts w:ascii="Book Antiqua" w:eastAsia="Times New Roman" w:hAnsi="Book Antiqua" w:cs="Arial"/>
          <w:color w:val="000000"/>
          <w:sz w:val="20"/>
          <w:szCs w:val="20"/>
          <w:lang w:val="en"/>
        </w:rPr>
      </w:pPr>
      <w:r w:rsidRPr="0084508A">
        <w:rPr>
          <w:rFonts w:ascii="Book Antiqua" w:eastAsia="Times New Roman" w:hAnsi="Book Antiqua" w:cs="Arial"/>
          <w:b/>
          <w:color w:val="000000"/>
          <w:sz w:val="20"/>
          <w:szCs w:val="20"/>
          <w:lang w:val="en"/>
        </w:rPr>
        <w:t>(b) it would not be reasonable to expect the child to leave the United Kingdom</w:t>
      </w:r>
      <w:r w:rsidRPr="00836521">
        <w:rPr>
          <w:rFonts w:ascii="Book Antiqua" w:eastAsia="Times New Roman" w:hAnsi="Book Antiqua" w:cs="Arial"/>
          <w:color w:val="000000"/>
          <w:sz w:val="20"/>
          <w:szCs w:val="20"/>
          <w:lang w:val="en"/>
        </w:rPr>
        <w:t>.</w:t>
      </w:r>
    </w:p>
    <w:p w:rsidR="003F6BB7" w:rsidRDefault="003F6BB7" w:rsidP="003F6BB7">
      <w:pPr>
        <w:tabs>
          <w:tab w:val="left" w:pos="567"/>
        </w:tabs>
        <w:ind w:left="567" w:right="567"/>
        <w:jc w:val="both"/>
        <w:rPr>
          <w:rFonts w:ascii="Book Antiqua" w:hAnsi="Book Antiqua" w:cs="Arial"/>
        </w:rPr>
      </w:pPr>
    </w:p>
    <w:p w:rsidR="003F6BB7" w:rsidRPr="003F6BB7" w:rsidRDefault="003F6BB7" w:rsidP="003F6BB7">
      <w:pPr>
        <w:numPr>
          <w:ilvl w:val="0"/>
          <w:numId w:val="1"/>
        </w:numPr>
        <w:tabs>
          <w:tab w:val="left" w:pos="567"/>
        </w:tabs>
        <w:ind w:left="567" w:right="567"/>
        <w:jc w:val="both"/>
        <w:rPr>
          <w:rFonts w:ascii="Book Antiqua" w:hAnsi="Book Antiqua" w:cs="Arial"/>
        </w:rPr>
      </w:pPr>
      <w:r w:rsidRPr="003F6BB7">
        <w:rPr>
          <w:rFonts w:ascii="Book Antiqua" w:hAnsi="Book Antiqua" w:cs="Arial"/>
        </w:rPr>
        <w:lastRenderedPageBreak/>
        <w:t xml:space="preserve">At the date of writing the authoritative guidance on how this section is to be applied is to be found in </w:t>
      </w:r>
      <w:r w:rsidRPr="003F6BB7">
        <w:rPr>
          <w:rFonts w:ascii="Book Antiqua" w:hAnsi="Book Antiqua" w:cs="Arial"/>
          <w:u w:val="single"/>
        </w:rPr>
        <w:t>MA (Pakistan)</w:t>
      </w:r>
      <w:r>
        <w:rPr>
          <w:rFonts w:ascii="Book Antiqua" w:hAnsi="Book Antiqua" w:cs="Arial"/>
        </w:rPr>
        <w:t xml:space="preserve">: </w:t>
      </w:r>
    </w:p>
    <w:p w:rsidR="003F6BB7" w:rsidRPr="00430A82" w:rsidRDefault="003F6BB7" w:rsidP="003F6BB7">
      <w:pPr>
        <w:numPr>
          <w:ilvl w:val="0"/>
          <w:numId w:val="22"/>
        </w:numPr>
        <w:spacing w:before="100" w:beforeAutospacing="1" w:after="100" w:afterAutospacing="1"/>
        <w:ind w:left="1134" w:right="1134"/>
        <w:jc w:val="both"/>
        <w:rPr>
          <w:rFonts w:ascii="Book Antiqua" w:eastAsia="Times New Roman" w:hAnsi="Book Antiqua"/>
          <w:sz w:val="20"/>
          <w:szCs w:val="20"/>
        </w:rPr>
      </w:pPr>
      <w:bookmarkStart w:id="0" w:name="para16"/>
      <w:r w:rsidRPr="00430A82">
        <w:rPr>
          <w:rFonts w:ascii="Book Antiqua" w:eastAsia="Times New Roman" w:hAnsi="Book Antiqua"/>
          <w:sz w:val="20"/>
          <w:szCs w:val="20"/>
        </w:rPr>
        <w:t xml:space="preserve">The paragraphs in section 117B achieve different objectives. The structure of subsections (4) and (5) differs from subsections (1) to (3). The latter identify factors bearing upon the public interest which a court or tribunal is under a duty to consider but it is for the decision maker to decide upon the weight to give to these factors in making the determination, subject only to compliance with public law principles. Subsections (4) and (5) implicitly accept that the matters identified therein should be taken into account, but there is a direction as to the weight – or more accurately, the relative lack of it - which should be given to these considerations. Parliament has here sought to identify both relevance and weight. </w:t>
      </w:r>
      <w:bookmarkEnd w:id="0"/>
    </w:p>
    <w:p w:rsidR="003F6BB7" w:rsidRPr="00430A82" w:rsidRDefault="003F6BB7" w:rsidP="003F6BB7">
      <w:pPr>
        <w:numPr>
          <w:ilvl w:val="0"/>
          <w:numId w:val="23"/>
        </w:numPr>
        <w:spacing w:before="100" w:beforeAutospacing="1" w:after="100" w:afterAutospacing="1"/>
        <w:ind w:left="1134" w:right="1134"/>
        <w:jc w:val="both"/>
        <w:rPr>
          <w:rFonts w:ascii="Book Antiqua" w:eastAsia="Times New Roman" w:hAnsi="Book Antiqua"/>
          <w:sz w:val="20"/>
          <w:szCs w:val="20"/>
        </w:rPr>
      </w:pPr>
      <w:bookmarkStart w:id="1" w:name="para17"/>
      <w:r w:rsidRPr="00430A82">
        <w:rPr>
          <w:rFonts w:ascii="Book Antiqua" w:eastAsia="Times New Roman" w:hAnsi="Book Antiqua"/>
          <w:sz w:val="20"/>
          <w:szCs w:val="20"/>
        </w:rPr>
        <w:t xml:space="preserve">Subsection (6) falls into a different category again. It does not simply identify factors which bear upon the public interest question. It resolves that question in the context of article 8 applications which satisfy the conditions in paragraphs (a) and (b). It does so by stipulating that once those conditions are satisfied, the public interest will not require the applicant's removal. Since the interference with the right to private or family life under article 8(1) can only be justified where there is a sufficiently strong countervailing public interest falling within article 8(2), if the public interest does not require removal, there is no other basis on which removal could be justified. </w:t>
      </w:r>
      <w:r w:rsidRPr="00430A82">
        <w:rPr>
          <w:rFonts w:ascii="Book Antiqua" w:eastAsia="Times New Roman" w:hAnsi="Book Antiqua"/>
          <w:b/>
          <w:sz w:val="20"/>
          <w:szCs w:val="20"/>
        </w:rPr>
        <w:t>It follows, in my judgment, that there can be no doubt that section 117</w:t>
      </w:r>
      <w:proofErr w:type="gramStart"/>
      <w:r w:rsidRPr="00430A82">
        <w:rPr>
          <w:rFonts w:ascii="Book Antiqua" w:eastAsia="Times New Roman" w:hAnsi="Book Antiqua"/>
          <w:b/>
          <w:sz w:val="20"/>
          <w:szCs w:val="20"/>
        </w:rPr>
        <w:t>B(</w:t>
      </w:r>
      <w:proofErr w:type="gramEnd"/>
      <w:r w:rsidRPr="00430A82">
        <w:rPr>
          <w:rFonts w:ascii="Book Antiqua" w:eastAsia="Times New Roman" w:hAnsi="Book Antiqua"/>
          <w:b/>
          <w:sz w:val="20"/>
          <w:szCs w:val="20"/>
        </w:rPr>
        <w:t>6) must be read as a self-contained provision</w:t>
      </w:r>
      <w:r w:rsidRPr="00430A82">
        <w:rPr>
          <w:rFonts w:ascii="Book Antiqua" w:eastAsia="Times New Roman" w:hAnsi="Book Antiqua"/>
          <w:sz w:val="20"/>
          <w:szCs w:val="20"/>
        </w:rPr>
        <w:t xml:space="preserve"> in the sense that Parliament has stipulated that where the conditions specified in the sub-section are satisfied, the public interest will not justify removal. It is not legitimate to have regard to public interest considerations unless that is permitted, either explicitly or implicitly, by the subsection itself. </w:t>
      </w:r>
      <w:bookmarkEnd w:id="1"/>
    </w:p>
    <w:p w:rsidR="003F6BB7" w:rsidRPr="00430A82" w:rsidRDefault="003F6BB7" w:rsidP="003F6BB7">
      <w:pPr>
        <w:numPr>
          <w:ilvl w:val="0"/>
          <w:numId w:val="24"/>
        </w:numPr>
        <w:spacing w:before="100" w:beforeAutospacing="1" w:after="100" w:afterAutospacing="1"/>
        <w:ind w:left="1134" w:right="1134"/>
        <w:jc w:val="both"/>
        <w:rPr>
          <w:rFonts w:ascii="Book Antiqua" w:eastAsia="Times New Roman" w:hAnsi="Book Antiqua"/>
          <w:sz w:val="20"/>
          <w:szCs w:val="20"/>
        </w:rPr>
      </w:pPr>
      <w:bookmarkStart w:id="2" w:name="para18"/>
      <w:r w:rsidRPr="00430A82">
        <w:rPr>
          <w:rFonts w:ascii="Book Antiqua" w:eastAsia="Times New Roman" w:hAnsi="Book Antiqua"/>
          <w:sz w:val="20"/>
          <w:szCs w:val="20"/>
        </w:rPr>
        <w:t xml:space="preserve">Ms </w:t>
      </w:r>
      <w:proofErr w:type="spellStart"/>
      <w:r w:rsidRPr="00430A82">
        <w:rPr>
          <w:rFonts w:ascii="Book Antiqua" w:eastAsia="Times New Roman" w:hAnsi="Book Antiqua"/>
          <w:sz w:val="20"/>
          <w:szCs w:val="20"/>
        </w:rPr>
        <w:t>Giovannetti</w:t>
      </w:r>
      <w:proofErr w:type="spellEnd"/>
      <w:r w:rsidRPr="00430A82">
        <w:rPr>
          <w:rFonts w:ascii="Book Antiqua" w:eastAsia="Times New Roman" w:hAnsi="Book Antiqua"/>
          <w:sz w:val="20"/>
          <w:szCs w:val="20"/>
        </w:rPr>
        <w:t xml:space="preserve"> QC, counsel for the Secretary of State, argued otherwise. She contended that there may be circumstances where even though the provisions of paragraphs (a) and (b) are satisfied and the applicant is not liable for deportation, the Secretary of State may nonetheless refuse leave to remain on wider public interest grounds. But as she had to accept, that analysis requires adding words to subsection (6) to the effect that where the conditions are satisfied, the public interest will not </w:t>
      </w:r>
      <w:r w:rsidRPr="00430A82">
        <w:rPr>
          <w:rFonts w:ascii="Book Antiqua" w:eastAsia="Times New Roman" w:hAnsi="Book Antiqua"/>
          <w:i/>
          <w:iCs/>
          <w:sz w:val="20"/>
          <w:szCs w:val="20"/>
        </w:rPr>
        <w:t>normally</w:t>
      </w:r>
      <w:r w:rsidRPr="00430A82">
        <w:rPr>
          <w:rFonts w:ascii="Book Antiqua" w:eastAsia="Times New Roman" w:hAnsi="Book Antiqua"/>
          <w:sz w:val="20"/>
          <w:szCs w:val="20"/>
        </w:rPr>
        <w:t xml:space="preserve"> require removal, because on her approach, sometimes it will. I see no warrant for distorting the unambiguous language of the section in that way. </w:t>
      </w:r>
      <w:bookmarkEnd w:id="2"/>
    </w:p>
    <w:p w:rsidR="003F6BB7" w:rsidRPr="00430A82" w:rsidRDefault="003F6BB7" w:rsidP="003F6BB7">
      <w:pPr>
        <w:numPr>
          <w:ilvl w:val="0"/>
          <w:numId w:val="25"/>
        </w:numPr>
        <w:spacing w:before="100" w:beforeAutospacing="1" w:after="100" w:afterAutospacing="1"/>
        <w:ind w:left="1134" w:right="1134"/>
        <w:jc w:val="both"/>
        <w:rPr>
          <w:rFonts w:ascii="Book Antiqua" w:eastAsia="Times New Roman" w:hAnsi="Book Antiqua"/>
          <w:b/>
          <w:sz w:val="20"/>
          <w:szCs w:val="20"/>
        </w:rPr>
      </w:pPr>
      <w:bookmarkStart w:id="3" w:name="para19"/>
      <w:r w:rsidRPr="00430A82">
        <w:rPr>
          <w:rFonts w:ascii="Book Antiqua" w:eastAsia="Times New Roman" w:hAnsi="Book Antiqua"/>
          <w:b/>
          <w:sz w:val="20"/>
          <w:szCs w:val="20"/>
        </w:rPr>
        <w:t>In my judgment, therefore, the only questions which courts and tribunals need to ask when applying section 117</w:t>
      </w:r>
      <w:proofErr w:type="gramStart"/>
      <w:r w:rsidRPr="00430A82">
        <w:rPr>
          <w:rFonts w:ascii="Book Antiqua" w:eastAsia="Times New Roman" w:hAnsi="Book Antiqua"/>
          <w:b/>
          <w:sz w:val="20"/>
          <w:szCs w:val="20"/>
        </w:rPr>
        <w:t>B(</w:t>
      </w:r>
      <w:proofErr w:type="gramEnd"/>
      <w:r w:rsidRPr="00430A82">
        <w:rPr>
          <w:rFonts w:ascii="Book Antiqua" w:eastAsia="Times New Roman" w:hAnsi="Book Antiqua"/>
          <w:b/>
          <w:sz w:val="20"/>
          <w:szCs w:val="20"/>
        </w:rPr>
        <w:t xml:space="preserve">6) are the following: </w:t>
      </w:r>
      <w:bookmarkEnd w:id="3"/>
    </w:p>
    <w:p w:rsidR="003F6BB7" w:rsidRPr="00430A82" w:rsidRDefault="003F6BB7" w:rsidP="003F6BB7">
      <w:pPr>
        <w:ind w:left="1134" w:right="1134"/>
        <w:jc w:val="both"/>
        <w:rPr>
          <w:rFonts w:ascii="Book Antiqua" w:eastAsia="Times New Roman" w:hAnsi="Book Antiqua"/>
          <w:b/>
          <w:sz w:val="20"/>
          <w:szCs w:val="20"/>
        </w:rPr>
      </w:pPr>
      <w:r w:rsidRPr="00430A82">
        <w:rPr>
          <w:rFonts w:ascii="Book Antiqua" w:eastAsia="Times New Roman" w:hAnsi="Book Antiqua"/>
          <w:b/>
          <w:sz w:val="20"/>
          <w:szCs w:val="20"/>
        </w:rPr>
        <w:t xml:space="preserve">(1) Is the applicant liable to deportation? If so, section 117B is inapplicable and instead the relevant code will usually be found in section 117C. </w:t>
      </w:r>
    </w:p>
    <w:p w:rsidR="003F6BB7" w:rsidRPr="00430A82" w:rsidRDefault="003F6BB7" w:rsidP="003F6BB7">
      <w:pPr>
        <w:ind w:left="1134" w:right="1134"/>
        <w:jc w:val="both"/>
        <w:rPr>
          <w:rFonts w:ascii="Book Antiqua" w:eastAsia="Times New Roman" w:hAnsi="Book Antiqua"/>
          <w:b/>
          <w:sz w:val="20"/>
          <w:szCs w:val="20"/>
        </w:rPr>
      </w:pPr>
      <w:r w:rsidRPr="00430A82">
        <w:rPr>
          <w:rFonts w:ascii="Book Antiqua" w:eastAsia="Times New Roman" w:hAnsi="Book Antiqua"/>
          <w:b/>
          <w:sz w:val="20"/>
          <w:szCs w:val="20"/>
        </w:rPr>
        <w:t xml:space="preserve">(2) Does the applicant have a genuine and subsisting parental relationship with the child? </w:t>
      </w:r>
    </w:p>
    <w:p w:rsidR="003F6BB7" w:rsidRPr="00430A82" w:rsidRDefault="003F6BB7" w:rsidP="003F6BB7">
      <w:pPr>
        <w:ind w:left="1134" w:right="1134"/>
        <w:jc w:val="both"/>
        <w:rPr>
          <w:rFonts w:ascii="Book Antiqua" w:eastAsia="Times New Roman" w:hAnsi="Book Antiqua"/>
          <w:b/>
          <w:sz w:val="20"/>
          <w:szCs w:val="20"/>
        </w:rPr>
      </w:pPr>
      <w:r w:rsidRPr="00430A82">
        <w:rPr>
          <w:rFonts w:ascii="Book Antiqua" w:eastAsia="Times New Roman" w:hAnsi="Book Antiqua"/>
          <w:b/>
          <w:sz w:val="20"/>
          <w:szCs w:val="20"/>
        </w:rPr>
        <w:t>(3) Is the child a qualifying child as defined in section 117D?</w:t>
      </w:r>
    </w:p>
    <w:p w:rsidR="003F6BB7" w:rsidRPr="00430A82" w:rsidRDefault="003F6BB7" w:rsidP="003F6BB7">
      <w:pPr>
        <w:ind w:left="1134" w:right="1134"/>
        <w:jc w:val="both"/>
        <w:rPr>
          <w:rFonts w:ascii="Book Antiqua" w:eastAsia="Times New Roman" w:hAnsi="Book Antiqua"/>
          <w:b/>
          <w:sz w:val="20"/>
          <w:szCs w:val="20"/>
        </w:rPr>
      </w:pPr>
      <w:r w:rsidRPr="00430A82">
        <w:rPr>
          <w:rFonts w:ascii="Book Antiqua" w:eastAsia="Times New Roman" w:hAnsi="Book Antiqua"/>
          <w:b/>
          <w:sz w:val="20"/>
          <w:szCs w:val="20"/>
        </w:rPr>
        <w:t>(4) Is it unreasonable to expect the child to leave the United Kingdom?</w:t>
      </w:r>
    </w:p>
    <w:p w:rsidR="003F6BB7" w:rsidRPr="00430A82" w:rsidRDefault="003F6BB7" w:rsidP="003F6BB7">
      <w:pPr>
        <w:numPr>
          <w:ilvl w:val="0"/>
          <w:numId w:val="26"/>
        </w:numPr>
        <w:spacing w:before="100" w:beforeAutospacing="1" w:after="100" w:afterAutospacing="1"/>
        <w:ind w:left="1134" w:right="1134"/>
        <w:jc w:val="both"/>
        <w:rPr>
          <w:rFonts w:ascii="Book Antiqua" w:eastAsia="Times New Roman" w:hAnsi="Book Antiqua"/>
          <w:b/>
          <w:sz w:val="20"/>
          <w:szCs w:val="20"/>
        </w:rPr>
      </w:pPr>
      <w:bookmarkStart w:id="4" w:name="para20"/>
      <w:r w:rsidRPr="00430A82">
        <w:rPr>
          <w:rFonts w:ascii="Book Antiqua" w:eastAsia="Times New Roman" w:hAnsi="Book Antiqua"/>
          <w:b/>
          <w:sz w:val="20"/>
          <w:szCs w:val="20"/>
        </w:rPr>
        <w:t xml:space="preserve">If the answer to the first question is no, and to the other three questions is yes, the conclusion must be that article 8 is infringed. </w:t>
      </w:r>
      <w:bookmarkEnd w:id="4"/>
    </w:p>
    <w:p w:rsidR="0064318E" w:rsidRDefault="003F6BB7" w:rsidP="0064318E">
      <w:pPr>
        <w:numPr>
          <w:ilvl w:val="0"/>
          <w:numId w:val="1"/>
        </w:numPr>
        <w:tabs>
          <w:tab w:val="clear" w:pos="786"/>
          <w:tab w:val="left" w:pos="567"/>
          <w:tab w:val="num" w:pos="1080"/>
        </w:tabs>
        <w:ind w:left="567" w:right="567"/>
        <w:jc w:val="both"/>
        <w:rPr>
          <w:rFonts w:ascii="Book Antiqua" w:hAnsi="Book Antiqua" w:cs="Arial"/>
        </w:rPr>
      </w:pPr>
      <w:r w:rsidRPr="007C717E">
        <w:rPr>
          <w:rFonts w:ascii="Book Antiqua" w:hAnsi="Book Antiqua" w:cs="Arial"/>
        </w:rPr>
        <w:t xml:space="preserve">To that extent the Court agreed with Mr Justice McCloskey in </w:t>
      </w:r>
      <w:proofErr w:type="spellStart"/>
      <w:r w:rsidRPr="007C717E">
        <w:rPr>
          <w:rFonts w:ascii="Book Antiqua" w:hAnsi="Book Antiqua" w:cs="Arial"/>
          <w:u w:val="single"/>
        </w:rPr>
        <w:t>Treebhowan</w:t>
      </w:r>
      <w:proofErr w:type="spellEnd"/>
      <w:r w:rsidRPr="007C717E">
        <w:rPr>
          <w:rFonts w:ascii="Book Antiqua" w:hAnsi="Book Antiqua" w:cs="Arial"/>
        </w:rPr>
        <w:t xml:space="preserve"> [2015] UKUT 00674 about the structure of s117B.  Sub-section (6) was of </w:t>
      </w:r>
      <w:r w:rsidR="0064318E">
        <w:rPr>
          <w:rFonts w:ascii="Book Antiqua" w:hAnsi="Book Antiqua" w:cs="Arial"/>
        </w:rPr>
        <w:t>a markedly different nature to</w:t>
      </w:r>
      <w:r w:rsidRPr="007C717E">
        <w:rPr>
          <w:rFonts w:ascii="Book Antiqua" w:hAnsi="Book Antiqua" w:cs="Arial"/>
        </w:rPr>
        <w:t xml:space="preserve"> the preceding five matters.</w:t>
      </w:r>
      <w:r>
        <w:rPr>
          <w:rFonts w:ascii="Book Antiqua" w:hAnsi="Book Antiqua" w:cs="Arial"/>
        </w:rPr>
        <w:t xml:space="preserve"> A finding that it would not be reasonable to expect a qualifying child to leave is, in </w:t>
      </w:r>
      <w:proofErr w:type="gramStart"/>
      <w:r>
        <w:rPr>
          <w:rFonts w:ascii="Book Antiqua" w:hAnsi="Book Antiqua" w:cs="Arial"/>
        </w:rPr>
        <w:t>effect,  determinative</w:t>
      </w:r>
      <w:proofErr w:type="gramEnd"/>
      <w:r>
        <w:rPr>
          <w:rFonts w:ascii="Book Antiqua" w:hAnsi="Book Antiqua" w:cs="Arial"/>
        </w:rPr>
        <w:t>.</w:t>
      </w:r>
      <w:r w:rsidRPr="007C717E">
        <w:rPr>
          <w:rFonts w:ascii="Book Antiqua" w:hAnsi="Book Antiqua" w:cs="Arial"/>
        </w:rPr>
        <w:t xml:space="preserve">   </w:t>
      </w:r>
    </w:p>
    <w:p w:rsidR="0064318E" w:rsidRDefault="0064318E" w:rsidP="0064318E">
      <w:pPr>
        <w:tabs>
          <w:tab w:val="left" w:pos="567"/>
        </w:tabs>
        <w:ind w:left="567" w:right="567"/>
        <w:jc w:val="both"/>
        <w:rPr>
          <w:rFonts w:ascii="Book Antiqua" w:hAnsi="Book Antiqua" w:cs="Arial"/>
        </w:rPr>
      </w:pPr>
    </w:p>
    <w:p w:rsidR="003F6BB7" w:rsidRPr="0064318E" w:rsidRDefault="0064318E" w:rsidP="0064318E">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lastRenderedPageBreak/>
        <w:t xml:space="preserve">The question then arises:  when will it be unreasonable to expect a child to leave the United Kingdom?  </w:t>
      </w:r>
      <w:r w:rsidR="003F6BB7" w:rsidRPr="0064318E">
        <w:rPr>
          <w:rFonts w:ascii="Book Antiqua" w:hAnsi="Book Antiqua" w:cs="Arial"/>
        </w:rPr>
        <w:t xml:space="preserve">Having adopted the </w:t>
      </w:r>
      <w:proofErr w:type="spellStart"/>
      <w:r w:rsidR="003F6BB7" w:rsidRPr="0064318E">
        <w:rPr>
          <w:rFonts w:ascii="Book Antiqua" w:hAnsi="Book Antiqua" w:cs="Arial"/>
          <w:u w:val="single"/>
        </w:rPr>
        <w:t>Treebhowan</w:t>
      </w:r>
      <w:proofErr w:type="spellEnd"/>
      <w:r w:rsidR="003F6BB7" w:rsidRPr="0064318E">
        <w:rPr>
          <w:rFonts w:ascii="Book Antiqua" w:hAnsi="Book Antiqua" w:cs="Arial"/>
        </w:rPr>
        <w:t xml:space="preserve"> structural analysis of s117B the Court of Appeal</w:t>
      </w:r>
      <w:r>
        <w:rPr>
          <w:rFonts w:ascii="Book Antiqua" w:hAnsi="Book Antiqua" w:cs="Arial"/>
        </w:rPr>
        <w:t xml:space="preserve"> in </w:t>
      </w:r>
      <w:r w:rsidRPr="0064318E">
        <w:rPr>
          <w:rFonts w:ascii="Book Antiqua" w:hAnsi="Book Antiqua" w:cs="Arial"/>
          <w:u w:val="single"/>
        </w:rPr>
        <w:t>MA</w:t>
      </w:r>
      <w:r w:rsidR="003F6BB7" w:rsidRPr="0064318E">
        <w:rPr>
          <w:rFonts w:ascii="Book Antiqua" w:hAnsi="Book Antiqua" w:cs="Arial"/>
        </w:rPr>
        <w:t xml:space="preserve"> </w:t>
      </w:r>
      <w:r>
        <w:rPr>
          <w:rFonts w:ascii="Book Antiqua" w:hAnsi="Book Antiqua" w:cs="Arial"/>
        </w:rPr>
        <w:t>go</w:t>
      </w:r>
      <w:r w:rsidR="003F6BB7" w:rsidRPr="0064318E">
        <w:rPr>
          <w:rFonts w:ascii="Book Antiqua" w:hAnsi="Book Antiqua" w:cs="Arial"/>
        </w:rPr>
        <w:t xml:space="preserve"> on to disagree with McCloskey J about what matters were relevant to that enquiry.  McCloskey J had suggested that the question was to be answered solely with reference to the child, and his </w:t>
      </w:r>
      <w:r>
        <w:rPr>
          <w:rFonts w:ascii="Book Antiqua" w:hAnsi="Book Antiqua" w:cs="Arial"/>
        </w:rPr>
        <w:t xml:space="preserve">or her </w:t>
      </w:r>
      <w:r w:rsidR="003F6BB7" w:rsidRPr="0064318E">
        <w:rPr>
          <w:rFonts w:ascii="Book Antiqua" w:hAnsi="Book Antiqua" w:cs="Arial"/>
        </w:rPr>
        <w:t>best interests. The Court, with some reluctance, rejected that analysis.  Drawing an analogy with the approach taken in deportation appeals to the test of “undue harshness”, the Court of Appeal was persuaded that the Secretary of State was correct in her contention that the test in fact required the public interest to be weighed into the balance when considering ‘reasonableness’.  This would include all the pertinent matters set out at s117</w:t>
      </w:r>
      <w:proofErr w:type="gramStart"/>
      <w:r w:rsidR="003F6BB7" w:rsidRPr="0064318E">
        <w:rPr>
          <w:rFonts w:ascii="Book Antiqua" w:hAnsi="Book Antiqua" w:cs="Arial"/>
        </w:rPr>
        <w:t>B(</w:t>
      </w:r>
      <w:proofErr w:type="gramEnd"/>
      <w:r w:rsidR="003F6BB7" w:rsidRPr="0064318E">
        <w:rPr>
          <w:rFonts w:ascii="Book Antiqua" w:hAnsi="Book Antiqua" w:cs="Arial"/>
        </w:rPr>
        <w:t>1)-(5), as well as any other ‘suitability’ issue</w:t>
      </w:r>
      <w:r>
        <w:rPr>
          <w:rFonts w:ascii="Book Antiqua" w:hAnsi="Book Antiqua" w:cs="Arial"/>
        </w:rPr>
        <w:t>s that might arise</w:t>
      </w:r>
      <w:r w:rsidR="003F6BB7" w:rsidRPr="0064318E">
        <w:rPr>
          <w:rFonts w:ascii="Book Antiqua" w:hAnsi="Book Antiqua" w:cs="Arial"/>
        </w:rPr>
        <w:t>.  The Court was however clear that the public interest in s117B cases was materially different from that weighing against persons subject to deportation, where s117C would be applied. For</w:t>
      </w:r>
      <w:r>
        <w:rPr>
          <w:rFonts w:ascii="Book Antiqua" w:hAnsi="Book Antiqua" w:cs="Arial"/>
        </w:rPr>
        <w:t xml:space="preserve"> the latter, </w:t>
      </w:r>
      <w:r w:rsidR="003F6BB7" w:rsidRPr="0064318E">
        <w:rPr>
          <w:rFonts w:ascii="Book Antiqua" w:hAnsi="Book Antiqua" w:cs="Arial"/>
        </w:rPr>
        <w:t>the statute created a presumption in favour of deportation. For the former, the statute read in line with existing jurisprudence, did just the opposite</w:t>
      </w:r>
      <w:r>
        <w:rPr>
          <w:rFonts w:ascii="Book Antiqua" w:hAnsi="Book Antiqua" w:cs="Arial"/>
        </w:rPr>
        <w:t>.</w:t>
      </w:r>
      <w:r w:rsidR="003F6BB7" w:rsidRPr="0064318E">
        <w:rPr>
          <w:rFonts w:ascii="Book Antiqua" w:hAnsi="Book Antiqua" w:cs="Arial"/>
        </w:rPr>
        <w:t xml:space="preserve"> At paragraph 46 Elias LJ says this:</w:t>
      </w:r>
    </w:p>
    <w:p w:rsidR="003F6BB7" w:rsidRDefault="003F6BB7" w:rsidP="003F6BB7">
      <w:pPr>
        <w:pStyle w:val="ListParagraph"/>
        <w:rPr>
          <w:rFonts w:ascii="Book Antiqua" w:hAnsi="Book Antiqua" w:cs="Arial"/>
        </w:rPr>
      </w:pPr>
    </w:p>
    <w:p w:rsidR="003F6BB7" w:rsidRPr="00787711" w:rsidRDefault="003F6BB7" w:rsidP="003F6BB7">
      <w:pPr>
        <w:pStyle w:val="ListParagraph"/>
        <w:ind w:left="1134" w:right="1134"/>
        <w:jc w:val="both"/>
        <w:rPr>
          <w:rFonts w:ascii="Book Antiqua" w:hAnsi="Book Antiqua" w:cs="Arial"/>
          <w:sz w:val="20"/>
          <w:szCs w:val="20"/>
        </w:rPr>
      </w:pPr>
      <w:bookmarkStart w:id="5" w:name="para46"/>
      <w:r w:rsidRPr="00787711">
        <w:rPr>
          <w:rFonts w:ascii="Book Antiqua" w:hAnsi="Book Antiqua"/>
          <w:sz w:val="20"/>
          <w:szCs w:val="20"/>
        </w:rPr>
        <w:t>“Even on the approach of the Secretary of State, the fact that a child has been here for seven years must be given significant weight when carrying out the proportionality exercise. Indeed, the Secretary of State published guidance in August 2015 in the form of Immigration Directorate Instructions entitled "</w:t>
      </w:r>
      <w:r w:rsidRPr="00133C71">
        <w:rPr>
          <w:rFonts w:ascii="Book Antiqua" w:hAnsi="Book Antiqua"/>
          <w:i/>
          <w:sz w:val="20"/>
          <w:szCs w:val="20"/>
        </w:rPr>
        <w:t>Family Life (as a partner or parent) and Private Life: 10 Year Routes</w:t>
      </w:r>
      <w:r w:rsidRPr="00787711">
        <w:rPr>
          <w:rFonts w:ascii="Book Antiqua" w:hAnsi="Book Antiqua"/>
          <w:sz w:val="20"/>
          <w:szCs w:val="20"/>
        </w:rPr>
        <w:t xml:space="preserve">" in which it is expressly stated that once the seven years' residence requirement is satisfied, </w:t>
      </w:r>
      <w:r w:rsidRPr="00D44173">
        <w:rPr>
          <w:rFonts w:ascii="Book Antiqua" w:hAnsi="Book Antiqua"/>
          <w:b/>
          <w:sz w:val="20"/>
          <w:szCs w:val="20"/>
        </w:rPr>
        <w:t>there need to be "strong reasons" for refusing leave</w:t>
      </w:r>
      <w:r w:rsidRPr="00787711">
        <w:rPr>
          <w:rFonts w:ascii="Book Antiqua" w:hAnsi="Book Antiqua"/>
          <w:sz w:val="20"/>
          <w:szCs w:val="20"/>
        </w:rPr>
        <w:t xml:space="preserve"> (para. 11.2.4). </w:t>
      </w:r>
      <w:r w:rsidRPr="00D44173">
        <w:rPr>
          <w:rFonts w:ascii="Book Antiqua" w:hAnsi="Book Antiqua"/>
          <w:b/>
          <w:sz w:val="20"/>
          <w:szCs w:val="20"/>
        </w:rPr>
        <w:t xml:space="preserve">These instructions were not in force when the cases now subject to appeal were determined, but in my </w:t>
      </w:r>
      <w:proofErr w:type="gramStart"/>
      <w:r w:rsidRPr="00D44173">
        <w:rPr>
          <w:rFonts w:ascii="Book Antiqua" w:hAnsi="Book Antiqua"/>
          <w:b/>
          <w:sz w:val="20"/>
          <w:szCs w:val="20"/>
        </w:rPr>
        <w:t>view</w:t>
      </w:r>
      <w:proofErr w:type="gramEnd"/>
      <w:r w:rsidRPr="00D44173">
        <w:rPr>
          <w:rFonts w:ascii="Book Antiqua" w:hAnsi="Book Antiqua"/>
          <w:b/>
          <w:sz w:val="20"/>
          <w:szCs w:val="20"/>
        </w:rPr>
        <w:t xml:space="preserve"> they merely confirm what is implicit in adopting a policy of this nature. After such a period of time the child will have put down roots and developed social, cultural and educational links in the UK such that it is likely to be highly disruptive if the child is required to leave the UK. That may be less so when the children are very young because the focus of their lives will be on their families, but the disruption becomes more serious as they get older. Moreover, in these cases there must be a very strong expectation that the child's best interests will be to remain in the UK</w:t>
      </w:r>
      <w:r w:rsidRPr="00787711">
        <w:rPr>
          <w:rFonts w:ascii="Book Antiqua" w:hAnsi="Book Antiqua"/>
          <w:sz w:val="20"/>
          <w:szCs w:val="20"/>
        </w:rPr>
        <w:t xml:space="preserve"> with his parents as part of a family unit, and that must rank as a primary consideration in the proportionality assessment</w:t>
      </w:r>
      <w:r>
        <w:rPr>
          <w:rFonts w:ascii="Book Antiqua" w:hAnsi="Book Antiqua"/>
          <w:sz w:val="20"/>
          <w:szCs w:val="20"/>
        </w:rPr>
        <w:t>”</w:t>
      </w:r>
      <w:r w:rsidRPr="00787711">
        <w:rPr>
          <w:rFonts w:ascii="Book Antiqua" w:hAnsi="Book Antiqua"/>
          <w:sz w:val="20"/>
          <w:szCs w:val="20"/>
        </w:rPr>
        <w:t>.</w:t>
      </w:r>
      <w:bookmarkEnd w:id="5"/>
    </w:p>
    <w:p w:rsidR="003F6BB7" w:rsidRDefault="003F6BB7" w:rsidP="003F6BB7">
      <w:pPr>
        <w:pStyle w:val="ListParagraph"/>
        <w:rPr>
          <w:rFonts w:ascii="Book Antiqua" w:hAnsi="Book Antiqua" w:cs="Arial"/>
        </w:rPr>
      </w:pPr>
    </w:p>
    <w:p w:rsidR="003F6BB7" w:rsidRDefault="003F6BB7" w:rsidP="003F6BB7">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The Court goes on at paragraph 49 to conclude: </w:t>
      </w:r>
    </w:p>
    <w:p w:rsidR="003F6BB7" w:rsidRPr="00133C71" w:rsidRDefault="003F6BB7" w:rsidP="003F6BB7">
      <w:pPr>
        <w:pStyle w:val="ListParagraph"/>
        <w:ind w:left="1134" w:right="1134"/>
        <w:rPr>
          <w:rFonts w:ascii="Book Antiqua" w:hAnsi="Book Antiqua" w:cs="Arial"/>
          <w:sz w:val="20"/>
          <w:szCs w:val="20"/>
        </w:rPr>
      </w:pPr>
    </w:p>
    <w:p w:rsidR="003F6BB7" w:rsidRPr="00133C71" w:rsidRDefault="003F6BB7" w:rsidP="003F6BB7">
      <w:pPr>
        <w:pStyle w:val="ListParagraph"/>
        <w:ind w:left="1134" w:right="1134"/>
        <w:jc w:val="both"/>
        <w:rPr>
          <w:rFonts w:ascii="Book Antiqua" w:hAnsi="Book Antiqua"/>
          <w:sz w:val="20"/>
          <w:szCs w:val="20"/>
        </w:rPr>
      </w:pPr>
      <w:bookmarkStart w:id="6" w:name="para49"/>
      <w:r w:rsidRPr="00133C71">
        <w:rPr>
          <w:rFonts w:ascii="Book Antiqua" w:hAnsi="Book Antiqua"/>
          <w:sz w:val="20"/>
          <w:szCs w:val="20"/>
        </w:rPr>
        <w:t xml:space="preserve">“the fact that the child has been in the UK for seven years would need to be given significant weight in the proportionality exercise for two related reasons: first, because of its relevance to determining the nature and strength of the child's best interests; and </w:t>
      </w:r>
      <w:r w:rsidRPr="00F87538">
        <w:rPr>
          <w:rFonts w:ascii="Book Antiqua" w:hAnsi="Book Antiqua"/>
          <w:b/>
          <w:sz w:val="20"/>
          <w:szCs w:val="20"/>
        </w:rPr>
        <w:t>second, because it establishes as a starting point that leave should be granted unless there are powerful reasons to the contrary</w:t>
      </w:r>
      <w:bookmarkEnd w:id="6"/>
      <w:r w:rsidRPr="00133C71">
        <w:rPr>
          <w:rFonts w:ascii="Book Antiqua" w:hAnsi="Book Antiqua"/>
          <w:sz w:val="20"/>
          <w:szCs w:val="20"/>
        </w:rPr>
        <w:t>”.</w:t>
      </w:r>
    </w:p>
    <w:p w:rsidR="003F6BB7" w:rsidRDefault="003F6BB7" w:rsidP="003F6BB7">
      <w:pPr>
        <w:pStyle w:val="ListParagraph"/>
        <w:rPr>
          <w:rFonts w:ascii="Book Antiqua" w:hAnsi="Book Antiqua" w:cs="Arial"/>
        </w:rPr>
      </w:pPr>
    </w:p>
    <w:p w:rsidR="00EF3111" w:rsidRDefault="003F6BB7" w:rsidP="003F6BB7">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Do such ‘powerful reasons’ exist in this case? </w:t>
      </w:r>
    </w:p>
    <w:p w:rsidR="00EF3111" w:rsidRDefault="00EF3111" w:rsidP="00EF3111">
      <w:pPr>
        <w:tabs>
          <w:tab w:val="left" w:pos="567"/>
        </w:tabs>
        <w:ind w:left="567" w:right="567"/>
        <w:jc w:val="both"/>
        <w:rPr>
          <w:rFonts w:ascii="Book Antiqua" w:hAnsi="Book Antiqua" w:cs="Arial"/>
        </w:rPr>
      </w:pPr>
    </w:p>
    <w:p w:rsidR="00EF3111" w:rsidRDefault="00EF3111" w:rsidP="003F6BB7">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In his grounds of appeal the Secretary of State relies generally on </w:t>
      </w:r>
      <w:proofErr w:type="spellStart"/>
      <w:proofErr w:type="gramStart"/>
      <w:r>
        <w:rPr>
          <w:rFonts w:ascii="Book Antiqua" w:hAnsi="Book Antiqua" w:cs="Arial"/>
        </w:rPr>
        <w:t>ss</w:t>
      </w:r>
      <w:proofErr w:type="spellEnd"/>
      <w:r>
        <w:rPr>
          <w:rFonts w:ascii="Book Antiqua" w:hAnsi="Book Antiqua" w:cs="Arial"/>
        </w:rPr>
        <w:t>(</w:t>
      </w:r>
      <w:proofErr w:type="gramEnd"/>
      <w:r>
        <w:rPr>
          <w:rFonts w:ascii="Book Antiqua" w:hAnsi="Book Antiqua" w:cs="Arial"/>
        </w:rPr>
        <w:t xml:space="preserve">1)-(5) of s117B and highlights the following matters: </w:t>
      </w:r>
      <w:proofErr w:type="spellStart"/>
      <w:r>
        <w:rPr>
          <w:rFonts w:ascii="Book Antiqua" w:hAnsi="Book Antiqua" w:cs="Arial"/>
        </w:rPr>
        <w:t>i</w:t>
      </w:r>
      <w:proofErr w:type="spellEnd"/>
      <w:r>
        <w:rPr>
          <w:rFonts w:ascii="Book Antiqua" w:hAnsi="Book Antiqua" w:cs="Arial"/>
        </w:rPr>
        <w:t xml:space="preserve">) the adult appellants were found to be “completely incredible” in respect of their failed asylum claims, ii) the family have a very poor immigration history. It is further submitted that the children are not at a particularly vital stage of their educations. </w:t>
      </w:r>
    </w:p>
    <w:p w:rsidR="00AF6012" w:rsidRDefault="00AF6012" w:rsidP="00AF6012">
      <w:pPr>
        <w:pStyle w:val="ListParagraph"/>
        <w:rPr>
          <w:rFonts w:ascii="Book Antiqua" w:hAnsi="Book Antiqua" w:cs="Arial"/>
        </w:rPr>
      </w:pPr>
    </w:p>
    <w:p w:rsidR="00AF6012" w:rsidRDefault="00AF6012" w:rsidP="003F6BB7">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It is accepted that all of the Respondents speak fluent English. They claim to be reliant on charity and it cannot therefore be said that they are financially independent. This is a matter that must weigh against them in the balancing exercise since it is in the public interest that persons who seek to remain in the UK are able to support themselves financially</w:t>
      </w:r>
      <w:r w:rsidR="00057B9A">
        <w:rPr>
          <w:rFonts w:ascii="Book Antiqua" w:hAnsi="Book Antiqua" w:cs="Arial"/>
        </w:rPr>
        <w:t>. I further note that each of their private lives have been established whilst living in the UK unlawfully and that – at least where the adults are concerned – this means that little weight can be attached to those private lives.</w:t>
      </w:r>
    </w:p>
    <w:p w:rsidR="00EF3111" w:rsidRDefault="00EF3111" w:rsidP="00EF3111">
      <w:pPr>
        <w:tabs>
          <w:tab w:val="left" w:pos="567"/>
        </w:tabs>
        <w:ind w:left="567" w:right="567"/>
        <w:jc w:val="both"/>
        <w:rPr>
          <w:rFonts w:ascii="Book Antiqua" w:hAnsi="Book Antiqua" w:cs="Arial"/>
        </w:rPr>
      </w:pPr>
    </w:p>
    <w:p w:rsidR="00EF3111" w:rsidRDefault="00EF3111" w:rsidP="003F6BB7">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I am n</w:t>
      </w:r>
      <w:r w:rsidR="00057B9A">
        <w:rPr>
          <w:rFonts w:ascii="Book Antiqua" w:hAnsi="Book Antiqua" w:cs="Arial"/>
        </w:rPr>
        <w:t>ot prepared to give much significance</w:t>
      </w:r>
      <w:r>
        <w:rPr>
          <w:rFonts w:ascii="Book Antiqua" w:hAnsi="Book Antiqua" w:cs="Arial"/>
        </w:rPr>
        <w:t xml:space="preserve"> to whether </w:t>
      </w:r>
      <w:r w:rsidR="000E4F2E">
        <w:rPr>
          <w:rFonts w:ascii="Book Antiqua" w:hAnsi="Book Antiqua" w:cs="Arial"/>
        </w:rPr>
        <w:t xml:space="preserve">or not </w:t>
      </w:r>
      <w:r>
        <w:rPr>
          <w:rFonts w:ascii="Book Antiqua" w:hAnsi="Book Antiqua" w:cs="Arial"/>
        </w:rPr>
        <w:t xml:space="preserve">the children are at a ‘vital’ stage of their educations. I need not do so. The point about ‘qualifying children’ is that the Secretary of State </w:t>
      </w:r>
      <w:r w:rsidRPr="00EF3111">
        <w:rPr>
          <w:rFonts w:ascii="Book Antiqua" w:hAnsi="Book Antiqua" w:cs="Arial"/>
          <w:i/>
        </w:rPr>
        <w:t>already</w:t>
      </w:r>
      <w:r>
        <w:rPr>
          <w:rFonts w:ascii="Book Antiqua" w:hAnsi="Book Antiqua" w:cs="Arial"/>
        </w:rPr>
        <w:t xml:space="preserve"> accepts that it would be contrary to their best interests for them to be removed from the UK.   It is already accepted that the child who has accrued such a period of long residence will have an entrenched private life in the UK – his home, friends, school and in fact everything he knows – will be in this country. It will normally be the case that it would be contrary to his best interests to interfere with that.   If the child is about to take</w:t>
      </w:r>
      <w:r w:rsidR="000E4F2E">
        <w:rPr>
          <w:rFonts w:ascii="Book Antiqua" w:hAnsi="Book Antiqua" w:cs="Arial"/>
        </w:rPr>
        <w:t xml:space="preserve"> exams that may attract even more weight but on the facts here, where the children have in e</w:t>
      </w:r>
      <w:r w:rsidR="00057B9A">
        <w:rPr>
          <w:rFonts w:ascii="Book Antiqua" w:hAnsi="Book Antiqua" w:cs="Arial"/>
        </w:rPr>
        <w:t xml:space="preserve">xcess </w:t>
      </w:r>
      <w:r w:rsidR="000E4F2E">
        <w:rPr>
          <w:rFonts w:ascii="Book Antiqua" w:hAnsi="Book Antiqua" w:cs="Arial"/>
        </w:rPr>
        <w:t>of 8 years’ residence, the corresponding reduction would be marginal.</w:t>
      </w:r>
    </w:p>
    <w:p w:rsidR="000E4F2E" w:rsidRDefault="000E4F2E" w:rsidP="000E4F2E">
      <w:pPr>
        <w:pStyle w:val="ListParagraph"/>
        <w:rPr>
          <w:rFonts w:ascii="Book Antiqua" w:hAnsi="Book Antiqua" w:cs="Arial"/>
        </w:rPr>
      </w:pPr>
    </w:p>
    <w:p w:rsidR="003F6BB7" w:rsidRPr="00572419" w:rsidRDefault="000E4F2E" w:rsidP="00572419">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As for the parents’ immigration history, </w:t>
      </w:r>
      <w:r w:rsidR="00572419">
        <w:rPr>
          <w:rFonts w:ascii="Book Antiqua" w:hAnsi="Book Antiqua" w:cs="Arial"/>
        </w:rPr>
        <w:t>this is plainly a matter that attracts considerable weight in the balancing exercise. Section 117</w:t>
      </w:r>
      <w:proofErr w:type="gramStart"/>
      <w:r w:rsidR="00572419">
        <w:rPr>
          <w:rFonts w:ascii="Book Antiqua" w:hAnsi="Book Antiqua" w:cs="Arial"/>
        </w:rPr>
        <w:t>B(</w:t>
      </w:r>
      <w:proofErr w:type="gramEnd"/>
      <w:r w:rsidR="00572419">
        <w:rPr>
          <w:rFonts w:ascii="Book Antiqua" w:hAnsi="Book Antiqua" w:cs="Arial"/>
        </w:rPr>
        <w:t xml:space="preserve">6) explains that it is in the public interest to refuse leave to persons who do not meet the requirements of the Immigration Rules and that is obviously right.   </w:t>
      </w:r>
      <w:r w:rsidR="003F6BB7" w:rsidRPr="00572419">
        <w:rPr>
          <w:rFonts w:ascii="Book Antiqua" w:hAnsi="Book Antiqua" w:cs="Arial"/>
        </w:rPr>
        <w:t>Whether a poor immigration history is capable of amounting to a ‘powerful reason’ is</w:t>
      </w:r>
      <w:r w:rsidR="00572419">
        <w:rPr>
          <w:rFonts w:ascii="Book Antiqua" w:hAnsi="Book Antiqua" w:cs="Arial"/>
        </w:rPr>
        <w:t xml:space="preserve"> however</w:t>
      </w:r>
      <w:r w:rsidR="003F6BB7" w:rsidRPr="00572419">
        <w:rPr>
          <w:rFonts w:ascii="Book Antiqua" w:hAnsi="Book Antiqua" w:cs="Arial"/>
        </w:rPr>
        <w:t xml:space="preserve"> a matter of fact and degree. It is implicit that any applicant seeking leave to remain on Article 8 grounds, and placing reliance on s.117</w:t>
      </w:r>
      <w:proofErr w:type="gramStart"/>
      <w:r w:rsidR="003F6BB7" w:rsidRPr="00572419">
        <w:rPr>
          <w:rFonts w:ascii="Book Antiqua" w:hAnsi="Book Antiqua" w:cs="Arial"/>
        </w:rPr>
        <w:t>B(</w:t>
      </w:r>
      <w:proofErr w:type="gramEnd"/>
      <w:r w:rsidR="003F6BB7" w:rsidRPr="00572419">
        <w:rPr>
          <w:rFonts w:ascii="Book Antiqua" w:hAnsi="Book Antiqua" w:cs="Arial"/>
        </w:rPr>
        <w:t>6), must be in the UK without leave;  the mere fact of being an overstayer cannot therefore defeat a claim.  On the other end of the scale it is arguable that where an individual has repeatedly set out to frustrate t</w:t>
      </w:r>
      <w:r w:rsidR="00572419">
        <w:rPr>
          <w:rFonts w:ascii="Book Antiqua" w:hAnsi="Book Antiqua" w:cs="Arial"/>
        </w:rPr>
        <w:t xml:space="preserve">he intentions of the rules, </w:t>
      </w:r>
      <w:r w:rsidR="003F6BB7" w:rsidRPr="00572419">
        <w:rPr>
          <w:rFonts w:ascii="Book Antiqua" w:hAnsi="Book Antiqua" w:cs="Arial"/>
        </w:rPr>
        <w:t xml:space="preserve">has </w:t>
      </w:r>
      <w:r w:rsidR="00572419">
        <w:rPr>
          <w:rFonts w:ascii="Book Antiqua" w:hAnsi="Book Antiqua" w:cs="Arial"/>
        </w:rPr>
        <w:t xml:space="preserve">committed crimes, has </w:t>
      </w:r>
      <w:r w:rsidR="003F6BB7" w:rsidRPr="00572419">
        <w:rPr>
          <w:rFonts w:ascii="Book Antiqua" w:hAnsi="Book Antiqua" w:cs="Arial"/>
        </w:rPr>
        <w:t xml:space="preserve">used deception or otherwise flagrantly circumvented immigration control, the ‘powerful reasons’ looked for by the Court of Appeal might exist. In the recent Presidential </w:t>
      </w:r>
      <w:r w:rsidR="00572419">
        <w:rPr>
          <w:rFonts w:ascii="Book Antiqua" w:hAnsi="Book Antiqua" w:cs="Arial"/>
        </w:rPr>
        <w:t>decision of</w:t>
      </w:r>
      <w:r w:rsidR="003F6BB7" w:rsidRPr="00572419">
        <w:rPr>
          <w:rFonts w:ascii="Book Antiqua" w:hAnsi="Book Antiqua" w:cs="Arial"/>
        </w:rPr>
        <w:t xml:space="preserve"> </w:t>
      </w:r>
      <w:r w:rsidR="003F6BB7" w:rsidRPr="00572419">
        <w:rPr>
          <w:rFonts w:ascii="Book Antiqua" w:hAnsi="Book Antiqua" w:cs="Arial"/>
          <w:color w:val="000000"/>
          <w:u w:val="single"/>
        </w:rPr>
        <w:t xml:space="preserve">MT and ET (child’s best interests; </w:t>
      </w:r>
      <w:r w:rsidR="003F6BB7" w:rsidRPr="00572419">
        <w:rPr>
          <w:rFonts w:ascii="Book Antiqua" w:hAnsi="Book Antiqua" w:cs="Arial"/>
          <w:i/>
          <w:color w:val="000000"/>
          <w:u w:val="single"/>
        </w:rPr>
        <w:t>ex tempore</w:t>
      </w:r>
      <w:r w:rsidR="003F6BB7" w:rsidRPr="00572419">
        <w:rPr>
          <w:rFonts w:ascii="Book Antiqua" w:hAnsi="Book Antiqua" w:cs="Arial"/>
          <w:color w:val="000000"/>
          <w:u w:val="single"/>
        </w:rPr>
        <w:t xml:space="preserve"> pilot</w:t>
      </w:r>
      <w:r w:rsidR="003F6BB7" w:rsidRPr="00572419">
        <w:rPr>
          <w:rFonts w:ascii="Book Antiqua" w:hAnsi="Book Antiqua" w:cs="Arial"/>
          <w:color w:val="000000"/>
        </w:rPr>
        <w:t>) Nigeria [2018] UKUT 00088</w:t>
      </w:r>
      <w:r w:rsidR="00572419">
        <w:rPr>
          <w:rFonts w:ascii="Book Antiqua" w:hAnsi="Book Antiqua" w:cs="Arial"/>
          <w:color w:val="000000"/>
        </w:rPr>
        <w:t xml:space="preserve"> </w:t>
      </w:r>
      <w:r w:rsidR="003F6BB7" w:rsidRPr="00572419">
        <w:rPr>
          <w:rFonts w:ascii="Book Antiqua" w:hAnsi="Book Antiqua" w:cs="Arial"/>
          <w:color w:val="000000"/>
        </w:rPr>
        <w:t xml:space="preserve">(IAC) the panel (Mr Justice Lane and Upper Tribunal Judge Lindsley) considered the case of an applicant who had overstayed, had made a false asylum claim, had received a community order for using a false document to work illegally and who had pursued various legal means of remaining in the United Kingdom. The panel found that even considered cumulatively those matters did not amount to powerful reasons why it would be reasonable to expect the applicant’s </w:t>
      </w:r>
      <w:r w:rsidR="00572419">
        <w:rPr>
          <w:rFonts w:ascii="Book Antiqua" w:hAnsi="Book Antiqua" w:cs="Arial"/>
          <w:color w:val="000000"/>
        </w:rPr>
        <w:t xml:space="preserve">qualifying </w:t>
      </w:r>
      <w:r w:rsidR="003F6BB7" w:rsidRPr="00572419">
        <w:rPr>
          <w:rFonts w:ascii="Book Antiqua" w:hAnsi="Book Antiqua" w:cs="Arial"/>
          <w:color w:val="000000"/>
        </w:rPr>
        <w:t xml:space="preserve">child to leave the UK [at §34]. </w:t>
      </w:r>
    </w:p>
    <w:p w:rsidR="003F6BB7" w:rsidRPr="00EA6099" w:rsidRDefault="003F6BB7" w:rsidP="003F6BB7">
      <w:pPr>
        <w:tabs>
          <w:tab w:val="left" w:pos="567"/>
        </w:tabs>
        <w:ind w:left="567" w:right="567"/>
        <w:jc w:val="both"/>
        <w:rPr>
          <w:rFonts w:ascii="Book Antiqua" w:hAnsi="Book Antiqua" w:cs="Arial"/>
        </w:rPr>
      </w:pPr>
    </w:p>
    <w:p w:rsidR="00572419" w:rsidRDefault="003F6BB7" w:rsidP="003F6BB7">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It seems to me that the immigration history of the adult appellant in that case, MT, is </w:t>
      </w:r>
      <w:r w:rsidR="00572419">
        <w:rPr>
          <w:rFonts w:ascii="Book Antiqua" w:hAnsi="Book Antiqua" w:cs="Arial"/>
        </w:rPr>
        <w:t>on a par with that of the parents in this family</w:t>
      </w:r>
      <w:r>
        <w:rPr>
          <w:rFonts w:ascii="Book Antiqua" w:hAnsi="Book Antiqua" w:cs="Arial"/>
        </w:rPr>
        <w:t xml:space="preserve">. </w:t>
      </w:r>
      <w:r w:rsidR="00572419">
        <w:rPr>
          <w:rFonts w:ascii="Book Antiqua" w:hAnsi="Book Antiqua" w:cs="Arial"/>
        </w:rPr>
        <w:t xml:space="preserve"> They are all long-term overstayers who have made a false claim for protection. MT had the additional weight against her of having been convicted of using a false instrument. As far </w:t>
      </w:r>
      <w:r w:rsidR="00572419">
        <w:rPr>
          <w:rFonts w:ascii="Book Antiqua" w:hAnsi="Book Antiqua" w:cs="Arial"/>
        </w:rPr>
        <w:lastRenderedPageBreak/>
        <w:t xml:space="preserve">as I have been made aware, neither parent in this family has received a criminal conviction.  MT was described by her counsel as a </w:t>
      </w:r>
      <w:r w:rsidR="00057B9A">
        <w:rPr>
          <w:rFonts w:ascii="Book Antiqua" w:hAnsi="Book Antiqua" w:cs="Arial"/>
        </w:rPr>
        <w:t>“</w:t>
      </w:r>
      <w:r w:rsidR="00572419">
        <w:rPr>
          <w:rFonts w:ascii="Book Antiqua" w:hAnsi="Book Antiqua" w:cs="Arial"/>
        </w:rPr>
        <w:t>run of the mill immigration offender” and this is a description that the Tribunal appears to endorse. Whilst in no way reducing the weight to be attached to s117</w:t>
      </w:r>
      <w:proofErr w:type="gramStart"/>
      <w:r w:rsidR="00572419">
        <w:rPr>
          <w:rFonts w:ascii="Book Antiqua" w:hAnsi="Book Antiqua" w:cs="Arial"/>
        </w:rPr>
        <w:t>B(</w:t>
      </w:r>
      <w:proofErr w:type="gramEnd"/>
      <w:r w:rsidR="00572419">
        <w:rPr>
          <w:rFonts w:ascii="Book Antiqua" w:hAnsi="Book Antiqua" w:cs="Arial"/>
        </w:rPr>
        <w:t>1), they conclude that MT’s behaviour was not so serious that it amounted to a powerful reason why it would be reasonable to expect her qualifying child to leave the country.</w:t>
      </w:r>
    </w:p>
    <w:p w:rsidR="00572419" w:rsidRDefault="00572419" w:rsidP="00572419">
      <w:pPr>
        <w:pStyle w:val="ListParagraph"/>
        <w:rPr>
          <w:rFonts w:ascii="Book Antiqua" w:hAnsi="Book Antiqua" w:cs="Arial"/>
        </w:rPr>
      </w:pPr>
    </w:p>
    <w:p w:rsidR="00057B9A" w:rsidRDefault="00057B9A" w:rsidP="003F6BB7">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Having taken all of those matters into account I am driven to conclude that there are not powerful reasons why these children should be expected to leave the UK. The findings made by the First-tier Tribunal about their likely circumstances should they be ‘returned’ to Nigeria only serve to </w:t>
      </w:r>
      <w:r w:rsidR="006652D6">
        <w:rPr>
          <w:rFonts w:ascii="Book Antiqua" w:hAnsi="Book Antiqua" w:cs="Arial"/>
        </w:rPr>
        <w:t xml:space="preserve">underline why it would be in their best interests to remain in this country, and for the reasons I have set out above, the public interest does not, in the case of the three qualifying </w:t>
      </w:r>
      <w:proofErr w:type="gramStart"/>
      <w:r w:rsidR="006652D6">
        <w:rPr>
          <w:rFonts w:ascii="Book Antiqua" w:hAnsi="Book Antiqua" w:cs="Arial"/>
        </w:rPr>
        <w:t>children,  outweigh</w:t>
      </w:r>
      <w:proofErr w:type="gramEnd"/>
      <w:r w:rsidR="006652D6">
        <w:rPr>
          <w:rFonts w:ascii="Book Antiqua" w:hAnsi="Book Antiqua" w:cs="Arial"/>
        </w:rPr>
        <w:t xml:space="preserve"> those best interests.  It would not be </w:t>
      </w:r>
      <w:proofErr w:type="gramStart"/>
      <w:r w:rsidR="006652D6">
        <w:rPr>
          <w:rFonts w:ascii="Book Antiqua" w:hAnsi="Book Antiqua" w:cs="Arial"/>
        </w:rPr>
        <w:t>reasonable  to</w:t>
      </w:r>
      <w:proofErr w:type="gramEnd"/>
      <w:r w:rsidR="006652D6">
        <w:rPr>
          <w:rFonts w:ascii="Book Antiqua" w:hAnsi="Book Antiqua" w:cs="Arial"/>
        </w:rPr>
        <w:t xml:space="preserve"> expect them to leave. It follows that the appeals of the parents must be allowed with reference to s117</w:t>
      </w:r>
      <w:proofErr w:type="gramStart"/>
      <w:r w:rsidR="006652D6">
        <w:rPr>
          <w:rFonts w:ascii="Book Antiqua" w:hAnsi="Book Antiqua" w:cs="Arial"/>
        </w:rPr>
        <w:t>B(</w:t>
      </w:r>
      <w:proofErr w:type="gramEnd"/>
      <w:r w:rsidR="006652D6">
        <w:rPr>
          <w:rFonts w:ascii="Book Antiqua" w:hAnsi="Book Antiqua" w:cs="Arial"/>
        </w:rPr>
        <w:t xml:space="preserve">6) since the public interest does not require their removal. Mrs </w:t>
      </w:r>
      <w:proofErr w:type="spellStart"/>
      <w:r w:rsidR="006652D6">
        <w:rPr>
          <w:rFonts w:ascii="Book Antiqua" w:hAnsi="Book Antiqua" w:cs="Arial"/>
        </w:rPr>
        <w:t>Aboni</w:t>
      </w:r>
      <w:proofErr w:type="spellEnd"/>
      <w:r w:rsidR="006652D6">
        <w:rPr>
          <w:rFonts w:ascii="Book Antiqua" w:hAnsi="Book Antiqua" w:cs="Arial"/>
        </w:rPr>
        <w:t xml:space="preserve"> accepted on behalf of the Secretary of State that if this was my conclusion it would follow that the appeals of the whole family would fall to be allowed on Article 8 grounds. </w:t>
      </w:r>
    </w:p>
    <w:p w:rsidR="006652D6" w:rsidRDefault="006652D6" w:rsidP="006652D6">
      <w:pPr>
        <w:pStyle w:val="ListParagraph"/>
        <w:rPr>
          <w:rFonts w:ascii="Book Antiqua" w:hAnsi="Book Antiqua" w:cs="Arial"/>
        </w:rPr>
      </w:pPr>
    </w:p>
    <w:p w:rsidR="00B72AE2" w:rsidRDefault="00B72AE2" w:rsidP="00B72AE2">
      <w:pPr>
        <w:tabs>
          <w:tab w:val="left" w:pos="567"/>
        </w:tabs>
        <w:ind w:left="567" w:right="567"/>
        <w:jc w:val="both"/>
        <w:rPr>
          <w:rFonts w:ascii="Book Antiqua" w:hAnsi="Book Antiqua" w:cs="Arial"/>
        </w:rPr>
      </w:pPr>
    </w:p>
    <w:p w:rsidR="00B72AE2" w:rsidRPr="00C75051" w:rsidRDefault="00B72AE2" w:rsidP="00B72AE2">
      <w:pPr>
        <w:tabs>
          <w:tab w:val="left" w:pos="567"/>
        </w:tabs>
        <w:ind w:left="567" w:right="567"/>
        <w:jc w:val="both"/>
        <w:rPr>
          <w:rFonts w:ascii="Book Antiqua" w:hAnsi="Book Antiqua" w:cs="Arial"/>
          <w:b/>
        </w:rPr>
      </w:pPr>
      <w:r w:rsidRPr="00C75051">
        <w:rPr>
          <w:rFonts w:ascii="Book Antiqua" w:hAnsi="Book Antiqua" w:cs="Arial"/>
          <w:b/>
        </w:rPr>
        <w:t xml:space="preserve">Decisions </w:t>
      </w:r>
    </w:p>
    <w:p w:rsidR="00B72AE2" w:rsidRDefault="00B72AE2" w:rsidP="00B72AE2">
      <w:pPr>
        <w:pStyle w:val="ListParagraph"/>
        <w:rPr>
          <w:rFonts w:ascii="Book Antiqua" w:hAnsi="Book Antiqua" w:cs="Arial"/>
        </w:rPr>
      </w:pPr>
    </w:p>
    <w:p w:rsidR="00FE6E99" w:rsidRDefault="00B93485" w:rsidP="00B72AE2">
      <w:pPr>
        <w:numPr>
          <w:ilvl w:val="0"/>
          <w:numId w:val="1"/>
        </w:numPr>
        <w:tabs>
          <w:tab w:val="left" w:pos="567"/>
        </w:tabs>
        <w:ind w:left="567" w:right="567"/>
        <w:jc w:val="both"/>
        <w:rPr>
          <w:rFonts w:ascii="Book Antiqua" w:hAnsi="Book Antiqua" w:cs="Arial"/>
        </w:rPr>
      </w:pPr>
      <w:r w:rsidRPr="00B72AE2">
        <w:rPr>
          <w:rFonts w:ascii="Book Antiqua" w:hAnsi="Book Antiqua" w:cs="Arial"/>
        </w:rPr>
        <w:t xml:space="preserve">The </w:t>
      </w:r>
      <w:r w:rsidR="00FE6E99">
        <w:rPr>
          <w:rFonts w:ascii="Book Antiqua" w:hAnsi="Book Antiqua" w:cs="Arial"/>
        </w:rPr>
        <w:t xml:space="preserve">protection </w:t>
      </w:r>
      <w:r w:rsidRPr="00B72AE2">
        <w:rPr>
          <w:rFonts w:ascii="Book Antiqua" w:hAnsi="Book Antiqua" w:cs="Arial"/>
        </w:rPr>
        <w:t>decision</w:t>
      </w:r>
      <w:r w:rsidR="001D7467">
        <w:rPr>
          <w:rFonts w:ascii="Book Antiqua" w:hAnsi="Book Antiqua" w:cs="Arial"/>
        </w:rPr>
        <w:t>s</w:t>
      </w:r>
      <w:r w:rsidRPr="00B72AE2">
        <w:rPr>
          <w:rFonts w:ascii="Book Antiqua" w:hAnsi="Book Antiqua" w:cs="Arial"/>
        </w:rPr>
        <w:t xml:space="preserve"> of th</w:t>
      </w:r>
      <w:r w:rsidR="00FE6E99">
        <w:rPr>
          <w:rFonts w:ascii="Book Antiqua" w:hAnsi="Book Antiqua" w:cs="Arial"/>
        </w:rPr>
        <w:t>e First-t</w:t>
      </w:r>
      <w:r w:rsidR="001D7467">
        <w:rPr>
          <w:rFonts w:ascii="Book Antiqua" w:hAnsi="Book Antiqua" w:cs="Arial"/>
        </w:rPr>
        <w:t>ier Tribunal contain</w:t>
      </w:r>
      <w:r w:rsidR="00FE6E99">
        <w:rPr>
          <w:rFonts w:ascii="Book Antiqua" w:hAnsi="Book Antiqua" w:cs="Arial"/>
        </w:rPr>
        <w:t xml:space="preserve"> no</w:t>
      </w:r>
      <w:r w:rsidRPr="00B72AE2">
        <w:rPr>
          <w:rFonts w:ascii="Book Antiqua" w:hAnsi="Book Antiqua" w:cs="Arial"/>
        </w:rPr>
        <w:t xml:space="preserve"> error of law</w:t>
      </w:r>
      <w:r w:rsidR="001D7467">
        <w:rPr>
          <w:rFonts w:ascii="Book Antiqua" w:hAnsi="Book Antiqua" w:cs="Arial"/>
        </w:rPr>
        <w:t xml:space="preserve"> and they stand</w:t>
      </w:r>
      <w:r w:rsidR="00FE6E99">
        <w:rPr>
          <w:rFonts w:ascii="Book Antiqua" w:hAnsi="Book Antiqua" w:cs="Arial"/>
        </w:rPr>
        <w:t>: each appeal is dismissed on protection grounds.</w:t>
      </w:r>
    </w:p>
    <w:p w:rsidR="00FE6E99" w:rsidRDefault="00FE6E99" w:rsidP="00FE6E99">
      <w:pPr>
        <w:tabs>
          <w:tab w:val="left" w:pos="567"/>
        </w:tabs>
        <w:ind w:left="567" w:right="567"/>
        <w:jc w:val="both"/>
        <w:rPr>
          <w:rFonts w:ascii="Book Antiqua" w:hAnsi="Book Antiqua" w:cs="Arial"/>
        </w:rPr>
      </w:pPr>
    </w:p>
    <w:p w:rsidR="00FE6E99" w:rsidRDefault="00FE6E99" w:rsidP="00B72AE2">
      <w:pPr>
        <w:numPr>
          <w:ilvl w:val="0"/>
          <w:numId w:val="1"/>
        </w:numPr>
        <w:tabs>
          <w:tab w:val="left" w:pos="567"/>
        </w:tabs>
        <w:ind w:left="567" w:right="567"/>
        <w:jc w:val="both"/>
        <w:rPr>
          <w:rFonts w:ascii="Book Antiqua" w:hAnsi="Book Antiqua" w:cs="Arial"/>
        </w:rPr>
      </w:pPr>
      <w:r>
        <w:rPr>
          <w:rFonts w:ascii="Book Antiqua" w:hAnsi="Book Antiqua" w:cs="Arial"/>
        </w:rPr>
        <w:t>The human rights decision of the First-tier Tribunal is flawed for error of law and it is set aside to the extent identified above.</w:t>
      </w:r>
    </w:p>
    <w:p w:rsidR="00FE6E99" w:rsidRDefault="00FE6E99" w:rsidP="00FE6E99">
      <w:pPr>
        <w:pStyle w:val="ListParagraph"/>
        <w:rPr>
          <w:rFonts w:ascii="Book Antiqua" w:hAnsi="Book Antiqua" w:cs="Arial"/>
        </w:rPr>
      </w:pPr>
    </w:p>
    <w:p w:rsidR="00FE6E99" w:rsidRDefault="00FE6E99" w:rsidP="00B72AE2">
      <w:pPr>
        <w:numPr>
          <w:ilvl w:val="0"/>
          <w:numId w:val="1"/>
        </w:numPr>
        <w:tabs>
          <w:tab w:val="left" w:pos="567"/>
        </w:tabs>
        <w:ind w:left="567" w:right="567"/>
        <w:jc w:val="both"/>
        <w:rPr>
          <w:rFonts w:ascii="Book Antiqua" w:hAnsi="Book Antiqua" w:cs="Arial"/>
        </w:rPr>
      </w:pPr>
      <w:r>
        <w:rPr>
          <w:rFonts w:ascii="Book Antiqua" w:hAnsi="Book Antiqua" w:cs="Arial"/>
        </w:rPr>
        <w:t>I remake the decisions in the appeals in respect of human rights as follows:</w:t>
      </w:r>
    </w:p>
    <w:p w:rsidR="006652D6" w:rsidRDefault="006652D6" w:rsidP="006652D6">
      <w:pPr>
        <w:pStyle w:val="ListParagraph"/>
        <w:rPr>
          <w:rFonts w:ascii="Book Antiqua" w:hAnsi="Book Antiqua" w:cs="Arial"/>
        </w:rPr>
      </w:pPr>
    </w:p>
    <w:p w:rsidR="006652D6" w:rsidRDefault="006652D6" w:rsidP="006652D6">
      <w:pPr>
        <w:tabs>
          <w:tab w:val="left" w:pos="567"/>
        </w:tabs>
        <w:ind w:left="567" w:right="567"/>
        <w:jc w:val="both"/>
        <w:rPr>
          <w:rFonts w:ascii="Book Antiqua" w:hAnsi="Book Antiqua" w:cs="Arial"/>
        </w:rPr>
      </w:pPr>
      <w:r>
        <w:rPr>
          <w:rFonts w:ascii="Book Antiqua" w:hAnsi="Book Antiqua" w:cs="Arial"/>
        </w:rPr>
        <w:t>“the appeals are allowed on Article 8 grounds”.</w:t>
      </w:r>
    </w:p>
    <w:p w:rsidR="00B72AE2" w:rsidRDefault="00B72AE2" w:rsidP="00B72AE2">
      <w:pPr>
        <w:pStyle w:val="ListParagraph"/>
        <w:rPr>
          <w:rFonts w:ascii="Book Antiqua" w:hAnsi="Book Antiqua" w:cs="Arial"/>
        </w:rPr>
      </w:pPr>
    </w:p>
    <w:p w:rsidR="00B93485" w:rsidRPr="00B72AE2" w:rsidRDefault="00B93485" w:rsidP="00B72AE2">
      <w:pPr>
        <w:numPr>
          <w:ilvl w:val="0"/>
          <w:numId w:val="1"/>
        </w:numPr>
        <w:tabs>
          <w:tab w:val="left" w:pos="567"/>
        </w:tabs>
        <w:ind w:left="567" w:right="567"/>
        <w:jc w:val="both"/>
        <w:rPr>
          <w:rFonts w:ascii="Book Antiqua" w:hAnsi="Book Antiqua" w:cs="Arial"/>
        </w:rPr>
      </w:pPr>
      <w:r w:rsidRPr="00B72AE2">
        <w:rPr>
          <w:rFonts w:ascii="Book Antiqua" w:hAnsi="Book Antiqua" w:cs="Arial"/>
        </w:rPr>
        <w:t>There is an order for anonymity</w:t>
      </w:r>
      <w:r w:rsidR="00FE6E99">
        <w:rPr>
          <w:rFonts w:ascii="Book Antiqua" w:hAnsi="Book Antiqua" w:cs="Arial"/>
        </w:rPr>
        <w:t xml:space="preserve"> pertaining to each member of the Respondent family.</w:t>
      </w:r>
    </w:p>
    <w:p w:rsidR="00F66F55" w:rsidRDefault="00F66F55" w:rsidP="00F66F55">
      <w:pPr>
        <w:pStyle w:val="ListParagraph"/>
        <w:rPr>
          <w:rFonts w:ascii="Book Antiqua" w:hAnsi="Book Antiqua" w:cs="Arial"/>
        </w:rPr>
      </w:pPr>
    </w:p>
    <w:p w:rsidR="003B6D0E" w:rsidRDefault="003B6D0E" w:rsidP="00F62C83">
      <w:pPr>
        <w:tabs>
          <w:tab w:val="left" w:pos="567"/>
        </w:tabs>
        <w:ind w:left="567" w:right="567"/>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DC64D7" w:rsidRPr="000F5243">
        <w:rPr>
          <w:noProof/>
        </w:rPr>
        <w:drawing>
          <wp:inline distT="0" distB="0" distL="0" distR="0">
            <wp:extent cx="1539240" cy="8153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9240" cy="815340"/>
                    </a:xfrm>
                    <a:prstGeom prst="rect">
                      <a:avLst/>
                    </a:prstGeom>
                    <a:noFill/>
                    <a:ln>
                      <a:noFill/>
                    </a:ln>
                  </pic:spPr>
                </pic:pic>
              </a:graphicData>
            </a:graphic>
          </wp:inline>
        </w:drawing>
      </w:r>
    </w:p>
    <w:p w:rsidR="003B6D0E" w:rsidRPr="00B1620C" w:rsidRDefault="003B6D0E" w:rsidP="00F62C83">
      <w:pPr>
        <w:tabs>
          <w:tab w:val="left" w:pos="567"/>
        </w:tabs>
        <w:ind w:left="567" w:right="567"/>
        <w:jc w:val="both"/>
        <w:rPr>
          <w:rFonts w:ascii="Book Antiqua" w:hAnsi="Book Antiqua" w:cs="Arial"/>
        </w:rPr>
      </w:pPr>
    </w:p>
    <w:p w:rsidR="00F62C83" w:rsidRPr="00F62C83" w:rsidRDefault="00F62C83" w:rsidP="00F62C83">
      <w:pPr>
        <w:tabs>
          <w:tab w:val="left" w:pos="567"/>
        </w:tabs>
        <w:ind w:left="567" w:right="567"/>
        <w:jc w:val="both"/>
        <w:rPr>
          <w:rFonts w:ascii="Book Antiqua" w:hAnsi="Book Antiqua" w:cs="Arial"/>
          <w:highlight w:val="yellow"/>
        </w:rPr>
      </w:pP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D219F1"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F66F55">
        <w:rPr>
          <w:rFonts w:ascii="Book Antiqua" w:hAnsi="Book Antiqua" w:cs="Arial"/>
        </w:rPr>
        <w:t xml:space="preserve">   </w:t>
      </w:r>
      <w:r w:rsidR="00135F51">
        <w:rPr>
          <w:rFonts w:ascii="Book Antiqua" w:hAnsi="Book Antiqua" w:cs="Arial"/>
        </w:rPr>
        <w:t xml:space="preserve">  </w:t>
      </w:r>
      <w:r w:rsidR="00C75051">
        <w:rPr>
          <w:rFonts w:ascii="Book Antiqua" w:hAnsi="Book Antiqua" w:cs="Arial"/>
        </w:rPr>
        <w:t xml:space="preserve">    3</w:t>
      </w:r>
      <w:r w:rsidR="00C75051" w:rsidRPr="00C75051">
        <w:rPr>
          <w:rFonts w:ascii="Book Antiqua" w:hAnsi="Book Antiqua" w:cs="Arial"/>
          <w:vertAlign w:val="superscript"/>
        </w:rPr>
        <w:t>rd</w:t>
      </w:r>
      <w:r w:rsidR="006652D6">
        <w:rPr>
          <w:rFonts w:ascii="Book Antiqua" w:hAnsi="Book Antiqua" w:cs="Arial"/>
        </w:rPr>
        <w:t xml:space="preserve"> June </w:t>
      </w:r>
      <w:r w:rsidR="00846230">
        <w:rPr>
          <w:rFonts w:ascii="Book Antiqua" w:hAnsi="Book Antiqua" w:cs="Arial"/>
        </w:rPr>
        <w:t>2018</w:t>
      </w:r>
    </w:p>
    <w:p w:rsidR="00135F51" w:rsidRDefault="00135F51" w:rsidP="008C6613">
      <w:pPr>
        <w:tabs>
          <w:tab w:val="left" w:pos="567"/>
        </w:tabs>
        <w:ind w:left="720"/>
        <w:jc w:val="center"/>
        <w:rPr>
          <w:rFonts w:ascii="Book Antiqua" w:hAnsi="Book Antiqua" w:cs="Arial"/>
        </w:rPr>
      </w:pPr>
      <w:bookmarkStart w:id="7" w:name="_GoBack"/>
      <w:bookmarkEnd w:id="7"/>
    </w:p>
    <w:p w:rsidR="00135F51" w:rsidRPr="008C6613" w:rsidRDefault="00135F51" w:rsidP="008C6613">
      <w:pPr>
        <w:tabs>
          <w:tab w:val="left" w:pos="567"/>
        </w:tabs>
        <w:ind w:left="720"/>
        <w:jc w:val="center"/>
        <w:rPr>
          <w:rFonts w:ascii="Book Antiqua" w:hAnsi="Book Antiqua" w:cs="Arial"/>
        </w:rPr>
      </w:pPr>
    </w:p>
    <w:sectPr w:rsidR="00135F51" w:rsidRPr="008C6613" w:rsidSect="00D15169">
      <w:headerReference w:type="default" r:id="rId10"/>
      <w:footerReference w:type="default" r:id="rId11"/>
      <w:headerReference w:type="first" r:id="rId12"/>
      <w:footerReference w:type="first" r:id="rId13"/>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050" w:rsidRDefault="00EB7050">
      <w:r>
        <w:separator/>
      </w:r>
    </w:p>
  </w:endnote>
  <w:endnote w:type="continuationSeparator" w:id="0">
    <w:p w:rsidR="00EB7050" w:rsidRDefault="00EB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D15169" w:rsidRDefault="00AD620F" w:rsidP="00256F9B">
    <w:pPr>
      <w:pStyle w:val="Footer"/>
      <w:jc w:val="center"/>
      <w:rPr>
        <w:rFonts w:ascii="Book Antiqua" w:hAnsi="Book Antiqua" w:cs="Arial"/>
      </w:rPr>
    </w:pPr>
    <w:r w:rsidRPr="00D15169">
      <w:rPr>
        <w:rStyle w:val="PageNumber"/>
        <w:rFonts w:ascii="Book Antiqua" w:hAnsi="Book Antiqua" w:cs="Arial"/>
      </w:rPr>
      <w:fldChar w:fldCharType="begin"/>
    </w:r>
    <w:r w:rsidRPr="00D15169">
      <w:rPr>
        <w:rStyle w:val="PageNumber"/>
        <w:rFonts w:ascii="Book Antiqua" w:hAnsi="Book Antiqua" w:cs="Arial"/>
      </w:rPr>
      <w:instrText xml:space="preserve"> PAGE </w:instrText>
    </w:r>
    <w:r w:rsidRPr="00D15169">
      <w:rPr>
        <w:rStyle w:val="PageNumber"/>
        <w:rFonts w:ascii="Book Antiqua" w:hAnsi="Book Antiqua" w:cs="Arial"/>
      </w:rPr>
      <w:fldChar w:fldCharType="separate"/>
    </w:r>
    <w:r w:rsidR="008958F5">
      <w:rPr>
        <w:rStyle w:val="PageNumber"/>
        <w:rFonts w:ascii="Book Antiqua" w:hAnsi="Book Antiqua" w:cs="Arial"/>
        <w:noProof/>
      </w:rPr>
      <w:t>9</w:t>
    </w:r>
    <w:r w:rsidRPr="00D1516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D15169" w:rsidRDefault="00AD620F" w:rsidP="00256F9B">
    <w:pPr>
      <w:jc w:val="center"/>
      <w:rPr>
        <w:rFonts w:ascii="Book Antiqua" w:hAnsi="Book Antiqua" w:cs="Arial"/>
        <w:b/>
      </w:rPr>
    </w:pPr>
    <w:r w:rsidRPr="00D15169">
      <w:rPr>
        <w:rFonts w:ascii="Book Antiqua" w:hAnsi="Book Antiqua" w:cs="Arial"/>
        <w:b/>
        <w:spacing w:val="-6"/>
      </w:rPr>
      <w:t>©</w:t>
    </w:r>
    <w:r w:rsidR="000815D1" w:rsidRPr="00D1516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050" w:rsidRDefault="00EB7050">
      <w:r>
        <w:separator/>
      </w:r>
    </w:p>
  </w:footnote>
  <w:footnote w:type="continuationSeparator" w:id="0">
    <w:p w:rsidR="00EB7050" w:rsidRDefault="00EB7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3C5CE5" w:rsidRDefault="00435CF3" w:rsidP="00D15169">
    <w:pPr>
      <w:tabs>
        <w:tab w:val="right" w:pos="9720"/>
      </w:tabs>
      <w:ind w:right="-82"/>
      <w:rPr>
        <w:rFonts w:ascii="Arial" w:hAnsi="Arial" w:cs="Arial"/>
        <w:sz w:val="16"/>
        <w:szCs w:val="16"/>
      </w:rPr>
    </w:pPr>
    <w:r>
      <w:rPr>
        <w:rFonts w:ascii="Book Antiqua" w:hAnsi="Book Antiqua" w:cs="Arial"/>
        <w:color w:val="000000"/>
        <w:sz w:val="20"/>
        <w:szCs w:val="20"/>
      </w:rPr>
      <w:tab/>
    </w:r>
    <w:r w:rsidR="00D15169" w:rsidRPr="00D15169">
      <w:rPr>
        <w:rFonts w:ascii="Book Antiqua" w:hAnsi="Book Antiqua" w:cs="Arial"/>
        <w:color w:val="000000"/>
        <w:sz w:val="16"/>
        <w:szCs w:val="16"/>
      </w:rPr>
      <w:t>Appeal Number</w:t>
    </w:r>
    <w:r w:rsidR="00D15169">
      <w:rPr>
        <w:rFonts w:ascii="Book Antiqua" w:hAnsi="Book Antiqua" w:cs="Arial"/>
        <w:color w:val="000000"/>
        <w:sz w:val="20"/>
        <w:szCs w:val="20"/>
      </w:rPr>
      <w:t xml:space="preserve">: </w:t>
    </w:r>
    <w:r w:rsidRPr="00D15169">
      <w:rPr>
        <w:rFonts w:ascii="Book Antiqua" w:hAnsi="Book Antiqua" w:cs="Arial"/>
        <w:color w:val="000000"/>
        <w:sz w:val="16"/>
        <w:szCs w:val="16"/>
      </w:rPr>
      <w:t>PA</w:t>
    </w:r>
    <w:r w:rsidR="0062352D" w:rsidRPr="00D15169">
      <w:rPr>
        <w:rFonts w:ascii="Book Antiqua" w:hAnsi="Book Antiqua" w:cs="Arial"/>
        <w:color w:val="000000"/>
        <w:sz w:val="16"/>
        <w:szCs w:val="16"/>
      </w:rPr>
      <w:t>/01582/</w:t>
    </w:r>
    <w:r w:rsidR="003B17C8" w:rsidRPr="00D15169">
      <w:rPr>
        <w:rFonts w:ascii="Book Antiqua" w:hAnsi="Book Antiqua" w:cs="Arial"/>
        <w:color w:val="000000"/>
        <w:sz w:val="16"/>
        <w:szCs w:val="16"/>
      </w:rPr>
      <w:t>20</w:t>
    </w:r>
    <w:r w:rsidR="0062352D" w:rsidRPr="00D15169">
      <w:rPr>
        <w:rFonts w:ascii="Book Antiqua" w:hAnsi="Book Antiqua" w:cs="Arial"/>
        <w:color w:val="000000"/>
        <w:sz w:val="16"/>
        <w:szCs w:val="16"/>
      </w:rPr>
      <w:t>17</w:t>
    </w:r>
    <w:r w:rsidR="000815D1" w:rsidRPr="00D15169">
      <w:rPr>
        <w:rFonts w:ascii="Book Antiqua" w:hAnsi="Book Antiqua" w:cs="Arial"/>
        <w:color w:val="000000"/>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FE1BCE" w:rsidRDefault="00AD620F"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AD620F" w:rsidRPr="00D25E1A" w:rsidRDefault="00AD620F"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2"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A704D"/>
    <w:multiLevelType w:val="hybridMultilevel"/>
    <w:tmpl w:val="F376806E"/>
    <w:lvl w:ilvl="0" w:tplc="1802513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6"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9"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2"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90A1846"/>
    <w:multiLevelType w:val="multilevel"/>
    <w:tmpl w:val="E352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DF2B70"/>
    <w:multiLevelType w:val="hybridMultilevel"/>
    <w:tmpl w:val="99FE482E"/>
    <w:lvl w:ilvl="0" w:tplc="163A2DC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7"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9" w15:restartNumberingAfterBreak="0">
    <w:nsid w:val="6AFF000E"/>
    <w:multiLevelType w:val="multilevel"/>
    <w:tmpl w:val="9C6EB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1"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7"/>
  </w:num>
  <w:num w:numId="2">
    <w:abstractNumId w:val="18"/>
  </w:num>
  <w:num w:numId="3">
    <w:abstractNumId w:val="8"/>
  </w:num>
  <w:num w:numId="4">
    <w:abstractNumId w:val="11"/>
  </w:num>
  <w:num w:numId="5">
    <w:abstractNumId w:val="6"/>
  </w:num>
  <w:num w:numId="6">
    <w:abstractNumId w:val="21"/>
  </w:num>
  <w:num w:numId="7">
    <w:abstractNumId w:val="0"/>
  </w:num>
  <w:num w:numId="8">
    <w:abstractNumId w:val="3"/>
  </w:num>
  <w:num w:numId="9">
    <w:abstractNumId w:val="15"/>
  </w:num>
  <w:num w:numId="10">
    <w:abstractNumId w:val="17"/>
  </w:num>
  <w:num w:numId="11">
    <w:abstractNumId w:val="12"/>
  </w:num>
  <w:num w:numId="12">
    <w:abstractNumId w:val="20"/>
  </w:num>
  <w:num w:numId="13">
    <w:abstractNumId w:val="2"/>
  </w:num>
  <w:num w:numId="14">
    <w:abstractNumId w:val="9"/>
  </w:num>
  <w:num w:numId="15">
    <w:abstractNumId w:val="5"/>
  </w:num>
  <w:num w:numId="16">
    <w:abstractNumId w:val="1"/>
  </w:num>
  <w:num w:numId="17">
    <w:abstractNumId w:val="13"/>
  </w:num>
  <w:num w:numId="18">
    <w:abstractNumId w:val="10"/>
  </w:num>
  <w:num w:numId="19">
    <w:abstractNumId w:val="16"/>
  </w:num>
  <w:num w:numId="20">
    <w:abstractNumId w:val="19"/>
  </w:num>
  <w:num w:numId="21">
    <w:abstractNumId w:val="4"/>
  </w:num>
  <w:num w:numId="22">
    <w:abstractNumId w:val="14"/>
    <w:lvlOverride w:ilvl="0">
      <w:startOverride w:val="16"/>
    </w:lvlOverride>
  </w:num>
  <w:num w:numId="23">
    <w:abstractNumId w:val="14"/>
    <w:lvlOverride w:ilvl="0">
      <w:startOverride w:val="17"/>
    </w:lvlOverride>
  </w:num>
  <w:num w:numId="24">
    <w:abstractNumId w:val="14"/>
    <w:lvlOverride w:ilvl="0">
      <w:startOverride w:val="18"/>
    </w:lvlOverride>
  </w:num>
  <w:num w:numId="25">
    <w:abstractNumId w:val="14"/>
    <w:lvlOverride w:ilvl="0">
      <w:startOverride w:val="19"/>
    </w:lvlOverride>
  </w:num>
  <w:num w:numId="26">
    <w:abstractNumId w:val="14"/>
    <w:lvlOverride w:ilvl="0">
      <w:startOverride w:val="20"/>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10F16"/>
    <w:rsid w:val="0001157F"/>
    <w:rsid w:val="0001581F"/>
    <w:rsid w:val="0001755E"/>
    <w:rsid w:val="00026010"/>
    <w:rsid w:val="000303CD"/>
    <w:rsid w:val="000306E4"/>
    <w:rsid w:val="00030A29"/>
    <w:rsid w:val="000314AA"/>
    <w:rsid w:val="00031577"/>
    <w:rsid w:val="00031EE3"/>
    <w:rsid w:val="000359E1"/>
    <w:rsid w:val="000367D1"/>
    <w:rsid w:val="000456D9"/>
    <w:rsid w:val="0005475F"/>
    <w:rsid w:val="000573C1"/>
    <w:rsid w:val="00057B9A"/>
    <w:rsid w:val="000603B5"/>
    <w:rsid w:val="00061881"/>
    <w:rsid w:val="00061A71"/>
    <w:rsid w:val="00061DAB"/>
    <w:rsid w:val="00062F11"/>
    <w:rsid w:val="00063897"/>
    <w:rsid w:val="000709A6"/>
    <w:rsid w:val="000724F8"/>
    <w:rsid w:val="00074353"/>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97BFD"/>
    <w:rsid w:val="000A0053"/>
    <w:rsid w:val="000A227E"/>
    <w:rsid w:val="000A4723"/>
    <w:rsid w:val="000A48CD"/>
    <w:rsid w:val="000B62F5"/>
    <w:rsid w:val="000C2A47"/>
    <w:rsid w:val="000C4611"/>
    <w:rsid w:val="000C4C40"/>
    <w:rsid w:val="000E1274"/>
    <w:rsid w:val="000E2DE4"/>
    <w:rsid w:val="000E4F2E"/>
    <w:rsid w:val="000F53DF"/>
    <w:rsid w:val="001072D3"/>
    <w:rsid w:val="00107AFB"/>
    <w:rsid w:val="00107DD5"/>
    <w:rsid w:val="0011297E"/>
    <w:rsid w:val="00114635"/>
    <w:rsid w:val="00114FC1"/>
    <w:rsid w:val="00115B62"/>
    <w:rsid w:val="00120ACC"/>
    <w:rsid w:val="00121965"/>
    <w:rsid w:val="00125F39"/>
    <w:rsid w:val="00127055"/>
    <w:rsid w:val="001343F7"/>
    <w:rsid w:val="00135F51"/>
    <w:rsid w:val="00137136"/>
    <w:rsid w:val="0014562B"/>
    <w:rsid w:val="001463BD"/>
    <w:rsid w:val="0014764F"/>
    <w:rsid w:val="00150B50"/>
    <w:rsid w:val="001515D9"/>
    <w:rsid w:val="001526BE"/>
    <w:rsid w:val="0015610E"/>
    <w:rsid w:val="00176367"/>
    <w:rsid w:val="0018031B"/>
    <w:rsid w:val="001835EF"/>
    <w:rsid w:val="00184C72"/>
    <w:rsid w:val="00187C19"/>
    <w:rsid w:val="00195782"/>
    <w:rsid w:val="0019638F"/>
    <w:rsid w:val="001A4307"/>
    <w:rsid w:val="001A52DE"/>
    <w:rsid w:val="001B026B"/>
    <w:rsid w:val="001B7FB0"/>
    <w:rsid w:val="001C02C2"/>
    <w:rsid w:val="001C1BBC"/>
    <w:rsid w:val="001D0A72"/>
    <w:rsid w:val="001D1E88"/>
    <w:rsid w:val="001D7467"/>
    <w:rsid w:val="001E0004"/>
    <w:rsid w:val="001E2BF6"/>
    <w:rsid w:val="001E4A2B"/>
    <w:rsid w:val="001F0771"/>
    <w:rsid w:val="001F1C8A"/>
    <w:rsid w:val="001F2745"/>
    <w:rsid w:val="001F2D22"/>
    <w:rsid w:val="001F5A49"/>
    <w:rsid w:val="00200B97"/>
    <w:rsid w:val="00201EDB"/>
    <w:rsid w:val="00202103"/>
    <w:rsid w:val="00206BBA"/>
    <w:rsid w:val="0021355E"/>
    <w:rsid w:val="0021520B"/>
    <w:rsid w:val="00230487"/>
    <w:rsid w:val="00233627"/>
    <w:rsid w:val="00234616"/>
    <w:rsid w:val="0023493B"/>
    <w:rsid w:val="00237E82"/>
    <w:rsid w:val="002438F7"/>
    <w:rsid w:val="0024659B"/>
    <w:rsid w:val="00250646"/>
    <w:rsid w:val="0025455C"/>
    <w:rsid w:val="00254594"/>
    <w:rsid w:val="00256F9B"/>
    <w:rsid w:val="002621B2"/>
    <w:rsid w:val="0026298A"/>
    <w:rsid w:val="002641D7"/>
    <w:rsid w:val="002648D3"/>
    <w:rsid w:val="00264B7B"/>
    <w:rsid w:val="00266A8E"/>
    <w:rsid w:val="00270B84"/>
    <w:rsid w:val="00270E3C"/>
    <w:rsid w:val="00271175"/>
    <w:rsid w:val="0029559E"/>
    <w:rsid w:val="002965A3"/>
    <w:rsid w:val="002967D3"/>
    <w:rsid w:val="002A2EA9"/>
    <w:rsid w:val="002A363E"/>
    <w:rsid w:val="002A37A8"/>
    <w:rsid w:val="002A4453"/>
    <w:rsid w:val="002A75C1"/>
    <w:rsid w:val="002B4614"/>
    <w:rsid w:val="002B591E"/>
    <w:rsid w:val="002B5A2B"/>
    <w:rsid w:val="002B649D"/>
    <w:rsid w:val="002B781C"/>
    <w:rsid w:val="002C0DB8"/>
    <w:rsid w:val="002C30EF"/>
    <w:rsid w:val="002C3376"/>
    <w:rsid w:val="002C6905"/>
    <w:rsid w:val="002C703C"/>
    <w:rsid w:val="002D6068"/>
    <w:rsid w:val="002D7C57"/>
    <w:rsid w:val="002D7D6C"/>
    <w:rsid w:val="002E3BAE"/>
    <w:rsid w:val="002E6B4A"/>
    <w:rsid w:val="002E6F61"/>
    <w:rsid w:val="002E6FC1"/>
    <w:rsid w:val="002F0807"/>
    <w:rsid w:val="002F0836"/>
    <w:rsid w:val="002F55FA"/>
    <w:rsid w:val="0030356D"/>
    <w:rsid w:val="003069DF"/>
    <w:rsid w:val="003136C6"/>
    <w:rsid w:val="003139B3"/>
    <w:rsid w:val="0031473D"/>
    <w:rsid w:val="00317ACD"/>
    <w:rsid w:val="003222CB"/>
    <w:rsid w:val="00323C1A"/>
    <w:rsid w:val="00326012"/>
    <w:rsid w:val="00326F1B"/>
    <w:rsid w:val="0032748C"/>
    <w:rsid w:val="00331032"/>
    <w:rsid w:val="00333430"/>
    <w:rsid w:val="00333EEE"/>
    <w:rsid w:val="00334C01"/>
    <w:rsid w:val="00337B01"/>
    <w:rsid w:val="00342564"/>
    <w:rsid w:val="00343950"/>
    <w:rsid w:val="003447F8"/>
    <w:rsid w:val="00346DB0"/>
    <w:rsid w:val="00352A26"/>
    <w:rsid w:val="00353CF1"/>
    <w:rsid w:val="003554AD"/>
    <w:rsid w:val="00357D45"/>
    <w:rsid w:val="00362425"/>
    <w:rsid w:val="00363022"/>
    <w:rsid w:val="003631B2"/>
    <w:rsid w:val="00363205"/>
    <w:rsid w:val="003657EB"/>
    <w:rsid w:val="00365F83"/>
    <w:rsid w:val="00372DE9"/>
    <w:rsid w:val="0037354C"/>
    <w:rsid w:val="00373D18"/>
    <w:rsid w:val="0037541C"/>
    <w:rsid w:val="00380BB4"/>
    <w:rsid w:val="003816CC"/>
    <w:rsid w:val="003839E0"/>
    <w:rsid w:val="00385D5C"/>
    <w:rsid w:val="003874F8"/>
    <w:rsid w:val="0039024C"/>
    <w:rsid w:val="00390BCC"/>
    <w:rsid w:val="003950D6"/>
    <w:rsid w:val="00396522"/>
    <w:rsid w:val="00396E14"/>
    <w:rsid w:val="003A781E"/>
    <w:rsid w:val="003B04BA"/>
    <w:rsid w:val="003B17C8"/>
    <w:rsid w:val="003B1ADF"/>
    <w:rsid w:val="003B3386"/>
    <w:rsid w:val="003B41AD"/>
    <w:rsid w:val="003B6D0E"/>
    <w:rsid w:val="003C565F"/>
    <w:rsid w:val="003C5CE5"/>
    <w:rsid w:val="003D0A31"/>
    <w:rsid w:val="003D0A9F"/>
    <w:rsid w:val="003D0CC1"/>
    <w:rsid w:val="003D49C9"/>
    <w:rsid w:val="003D6C95"/>
    <w:rsid w:val="003E0238"/>
    <w:rsid w:val="003E0433"/>
    <w:rsid w:val="003F1EF2"/>
    <w:rsid w:val="003F25C0"/>
    <w:rsid w:val="003F26D9"/>
    <w:rsid w:val="003F3816"/>
    <w:rsid w:val="003F6281"/>
    <w:rsid w:val="003F6BB7"/>
    <w:rsid w:val="003F796A"/>
    <w:rsid w:val="004055F5"/>
    <w:rsid w:val="004057CB"/>
    <w:rsid w:val="00414BBF"/>
    <w:rsid w:val="00425740"/>
    <w:rsid w:val="00427CE0"/>
    <w:rsid w:val="00430F12"/>
    <w:rsid w:val="00435CF3"/>
    <w:rsid w:val="004371A8"/>
    <w:rsid w:val="0044120F"/>
    <w:rsid w:val="00445B82"/>
    <w:rsid w:val="00447E1B"/>
    <w:rsid w:val="00455650"/>
    <w:rsid w:val="00456174"/>
    <w:rsid w:val="00461BBB"/>
    <w:rsid w:val="00466720"/>
    <w:rsid w:val="00466992"/>
    <w:rsid w:val="00466FED"/>
    <w:rsid w:val="00473C4B"/>
    <w:rsid w:val="0047645B"/>
    <w:rsid w:val="0048104E"/>
    <w:rsid w:val="00485CCA"/>
    <w:rsid w:val="00490CEC"/>
    <w:rsid w:val="0049288D"/>
    <w:rsid w:val="00494224"/>
    <w:rsid w:val="004A0A2C"/>
    <w:rsid w:val="004A1354"/>
    <w:rsid w:val="004D12F7"/>
    <w:rsid w:val="004D34E4"/>
    <w:rsid w:val="004E180C"/>
    <w:rsid w:val="004E3787"/>
    <w:rsid w:val="004E5313"/>
    <w:rsid w:val="004F0D19"/>
    <w:rsid w:val="004F60D7"/>
    <w:rsid w:val="00500FFF"/>
    <w:rsid w:val="00503887"/>
    <w:rsid w:val="00503D82"/>
    <w:rsid w:val="00505059"/>
    <w:rsid w:val="0050522D"/>
    <w:rsid w:val="00512E56"/>
    <w:rsid w:val="005136B9"/>
    <w:rsid w:val="005145ED"/>
    <w:rsid w:val="00515521"/>
    <w:rsid w:val="005156F2"/>
    <w:rsid w:val="00516791"/>
    <w:rsid w:val="00524664"/>
    <w:rsid w:val="0052675F"/>
    <w:rsid w:val="00533FBE"/>
    <w:rsid w:val="005371B6"/>
    <w:rsid w:val="00555309"/>
    <w:rsid w:val="00555389"/>
    <w:rsid w:val="00557D4B"/>
    <w:rsid w:val="00560249"/>
    <w:rsid w:val="005648A8"/>
    <w:rsid w:val="00565414"/>
    <w:rsid w:val="0056622B"/>
    <w:rsid w:val="00570AF5"/>
    <w:rsid w:val="00572419"/>
    <w:rsid w:val="0058247C"/>
    <w:rsid w:val="005856F3"/>
    <w:rsid w:val="0058575E"/>
    <w:rsid w:val="005871F4"/>
    <w:rsid w:val="005925A3"/>
    <w:rsid w:val="0059261D"/>
    <w:rsid w:val="00592BE6"/>
    <w:rsid w:val="00593795"/>
    <w:rsid w:val="00593EE8"/>
    <w:rsid w:val="00594CEF"/>
    <w:rsid w:val="005A4826"/>
    <w:rsid w:val="005A7B23"/>
    <w:rsid w:val="005B5104"/>
    <w:rsid w:val="005B67E3"/>
    <w:rsid w:val="005B74F3"/>
    <w:rsid w:val="005B75C6"/>
    <w:rsid w:val="005C6730"/>
    <w:rsid w:val="005D3C8B"/>
    <w:rsid w:val="005D53CE"/>
    <w:rsid w:val="005E51B0"/>
    <w:rsid w:val="005F4182"/>
    <w:rsid w:val="005F69C1"/>
    <w:rsid w:val="005F7C8E"/>
    <w:rsid w:val="00600892"/>
    <w:rsid w:val="006033D6"/>
    <w:rsid w:val="00604B27"/>
    <w:rsid w:val="00604B2F"/>
    <w:rsid w:val="00611A62"/>
    <w:rsid w:val="00614229"/>
    <w:rsid w:val="00615376"/>
    <w:rsid w:val="006167D5"/>
    <w:rsid w:val="006170AF"/>
    <w:rsid w:val="0062352D"/>
    <w:rsid w:val="006358B6"/>
    <w:rsid w:val="0064318E"/>
    <w:rsid w:val="00643514"/>
    <w:rsid w:val="00651814"/>
    <w:rsid w:val="006576AB"/>
    <w:rsid w:val="00662B43"/>
    <w:rsid w:val="006652D6"/>
    <w:rsid w:val="00667A06"/>
    <w:rsid w:val="00680FC9"/>
    <w:rsid w:val="00681497"/>
    <w:rsid w:val="006825A2"/>
    <w:rsid w:val="00682704"/>
    <w:rsid w:val="00686518"/>
    <w:rsid w:val="00687454"/>
    <w:rsid w:val="006946B1"/>
    <w:rsid w:val="00694C65"/>
    <w:rsid w:val="006A17DA"/>
    <w:rsid w:val="006A5B71"/>
    <w:rsid w:val="006B14FA"/>
    <w:rsid w:val="006B153F"/>
    <w:rsid w:val="006B6095"/>
    <w:rsid w:val="006C1A0A"/>
    <w:rsid w:val="006C6F7B"/>
    <w:rsid w:val="006D3255"/>
    <w:rsid w:val="006D375C"/>
    <w:rsid w:val="006D51E0"/>
    <w:rsid w:val="006E27FD"/>
    <w:rsid w:val="006E4494"/>
    <w:rsid w:val="006E5178"/>
    <w:rsid w:val="006E555E"/>
    <w:rsid w:val="006E5FBE"/>
    <w:rsid w:val="006F04C5"/>
    <w:rsid w:val="006F4E5F"/>
    <w:rsid w:val="006F514D"/>
    <w:rsid w:val="006F54E4"/>
    <w:rsid w:val="006F5F52"/>
    <w:rsid w:val="006F6311"/>
    <w:rsid w:val="006F67CA"/>
    <w:rsid w:val="0070210A"/>
    <w:rsid w:val="00703916"/>
    <w:rsid w:val="00705639"/>
    <w:rsid w:val="007065FA"/>
    <w:rsid w:val="00706926"/>
    <w:rsid w:val="00706FF6"/>
    <w:rsid w:val="00707913"/>
    <w:rsid w:val="007406E4"/>
    <w:rsid w:val="00742C45"/>
    <w:rsid w:val="007453E2"/>
    <w:rsid w:val="007536DE"/>
    <w:rsid w:val="00756B08"/>
    <w:rsid w:val="007574AC"/>
    <w:rsid w:val="00760441"/>
    <w:rsid w:val="0076387F"/>
    <w:rsid w:val="00764A18"/>
    <w:rsid w:val="00765AD5"/>
    <w:rsid w:val="00766F15"/>
    <w:rsid w:val="00770400"/>
    <w:rsid w:val="0077136A"/>
    <w:rsid w:val="007724F2"/>
    <w:rsid w:val="00773D2E"/>
    <w:rsid w:val="00773FBC"/>
    <w:rsid w:val="00782B90"/>
    <w:rsid w:val="00784A12"/>
    <w:rsid w:val="0078605C"/>
    <w:rsid w:val="00787920"/>
    <w:rsid w:val="007923D1"/>
    <w:rsid w:val="00792770"/>
    <w:rsid w:val="0079546D"/>
    <w:rsid w:val="00795F95"/>
    <w:rsid w:val="007977D5"/>
    <w:rsid w:val="007A1944"/>
    <w:rsid w:val="007A22FF"/>
    <w:rsid w:val="007A71DA"/>
    <w:rsid w:val="007B110F"/>
    <w:rsid w:val="007B30C6"/>
    <w:rsid w:val="007B4090"/>
    <w:rsid w:val="007C081E"/>
    <w:rsid w:val="007C3E9C"/>
    <w:rsid w:val="007C6EC2"/>
    <w:rsid w:val="007D2AD0"/>
    <w:rsid w:val="007D2C89"/>
    <w:rsid w:val="007D6EA5"/>
    <w:rsid w:val="007E2269"/>
    <w:rsid w:val="007E389D"/>
    <w:rsid w:val="007E3E26"/>
    <w:rsid w:val="007E4B90"/>
    <w:rsid w:val="007E7D61"/>
    <w:rsid w:val="007F42AD"/>
    <w:rsid w:val="007F5B43"/>
    <w:rsid w:val="007F6FD2"/>
    <w:rsid w:val="00800967"/>
    <w:rsid w:val="00803F4C"/>
    <w:rsid w:val="0080500E"/>
    <w:rsid w:val="008057DE"/>
    <w:rsid w:val="0080705C"/>
    <w:rsid w:val="00807669"/>
    <w:rsid w:val="008133F6"/>
    <w:rsid w:val="0081621C"/>
    <w:rsid w:val="00816297"/>
    <w:rsid w:val="00822B6E"/>
    <w:rsid w:val="008231B9"/>
    <w:rsid w:val="00824023"/>
    <w:rsid w:val="00827F21"/>
    <w:rsid w:val="00835D03"/>
    <w:rsid w:val="00841009"/>
    <w:rsid w:val="00841C15"/>
    <w:rsid w:val="00841EF2"/>
    <w:rsid w:val="00842F69"/>
    <w:rsid w:val="00843020"/>
    <w:rsid w:val="00846230"/>
    <w:rsid w:val="00847DAC"/>
    <w:rsid w:val="00850A1F"/>
    <w:rsid w:val="00853044"/>
    <w:rsid w:val="00857867"/>
    <w:rsid w:val="00862503"/>
    <w:rsid w:val="00863892"/>
    <w:rsid w:val="0086511A"/>
    <w:rsid w:val="00865602"/>
    <w:rsid w:val="00865722"/>
    <w:rsid w:val="0087176C"/>
    <w:rsid w:val="00872C6C"/>
    <w:rsid w:val="00875182"/>
    <w:rsid w:val="00880492"/>
    <w:rsid w:val="008819F7"/>
    <w:rsid w:val="00883BC7"/>
    <w:rsid w:val="00883D7A"/>
    <w:rsid w:val="00887DBA"/>
    <w:rsid w:val="00890AC6"/>
    <w:rsid w:val="00890DFD"/>
    <w:rsid w:val="0089340E"/>
    <w:rsid w:val="008951EA"/>
    <w:rsid w:val="008958F5"/>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3E13"/>
    <w:rsid w:val="008E7314"/>
    <w:rsid w:val="008F1984"/>
    <w:rsid w:val="00901ED1"/>
    <w:rsid w:val="0090357B"/>
    <w:rsid w:val="00903D7E"/>
    <w:rsid w:val="009041D9"/>
    <w:rsid w:val="00915989"/>
    <w:rsid w:val="0093283E"/>
    <w:rsid w:val="00932CE3"/>
    <w:rsid w:val="009330F5"/>
    <w:rsid w:val="00940FF9"/>
    <w:rsid w:val="00941832"/>
    <w:rsid w:val="009468E7"/>
    <w:rsid w:val="00946F89"/>
    <w:rsid w:val="009521DF"/>
    <w:rsid w:val="00955193"/>
    <w:rsid w:val="0096131A"/>
    <w:rsid w:val="00963BE5"/>
    <w:rsid w:val="009641FD"/>
    <w:rsid w:val="00967518"/>
    <w:rsid w:val="009705A4"/>
    <w:rsid w:val="00971AC9"/>
    <w:rsid w:val="00972A0B"/>
    <w:rsid w:val="00980249"/>
    <w:rsid w:val="0098660F"/>
    <w:rsid w:val="00992AA1"/>
    <w:rsid w:val="009A0C65"/>
    <w:rsid w:val="009A229B"/>
    <w:rsid w:val="009A33E5"/>
    <w:rsid w:val="009A4981"/>
    <w:rsid w:val="009A6A20"/>
    <w:rsid w:val="009B0E5C"/>
    <w:rsid w:val="009B7E6D"/>
    <w:rsid w:val="009C08B5"/>
    <w:rsid w:val="009C7831"/>
    <w:rsid w:val="009C7D5E"/>
    <w:rsid w:val="009E27B2"/>
    <w:rsid w:val="009E53A1"/>
    <w:rsid w:val="009F223E"/>
    <w:rsid w:val="009F2737"/>
    <w:rsid w:val="009F71CF"/>
    <w:rsid w:val="00A02099"/>
    <w:rsid w:val="00A04125"/>
    <w:rsid w:val="00A05EFA"/>
    <w:rsid w:val="00A10684"/>
    <w:rsid w:val="00A10FB9"/>
    <w:rsid w:val="00A145A7"/>
    <w:rsid w:val="00A1557E"/>
    <w:rsid w:val="00A16179"/>
    <w:rsid w:val="00A22C41"/>
    <w:rsid w:val="00A23505"/>
    <w:rsid w:val="00A240C8"/>
    <w:rsid w:val="00A24454"/>
    <w:rsid w:val="00A32AF9"/>
    <w:rsid w:val="00A32F65"/>
    <w:rsid w:val="00A36B01"/>
    <w:rsid w:val="00A40021"/>
    <w:rsid w:val="00A418D6"/>
    <w:rsid w:val="00A460A8"/>
    <w:rsid w:val="00A463C0"/>
    <w:rsid w:val="00A46C64"/>
    <w:rsid w:val="00A50AB5"/>
    <w:rsid w:val="00A54F8B"/>
    <w:rsid w:val="00A74CBA"/>
    <w:rsid w:val="00A74F81"/>
    <w:rsid w:val="00A757FA"/>
    <w:rsid w:val="00A762C6"/>
    <w:rsid w:val="00A7647F"/>
    <w:rsid w:val="00A82F90"/>
    <w:rsid w:val="00A83C17"/>
    <w:rsid w:val="00A840FD"/>
    <w:rsid w:val="00A936B9"/>
    <w:rsid w:val="00A95CE6"/>
    <w:rsid w:val="00AA3BE8"/>
    <w:rsid w:val="00AA7821"/>
    <w:rsid w:val="00AB176C"/>
    <w:rsid w:val="00AB2694"/>
    <w:rsid w:val="00AB2D1A"/>
    <w:rsid w:val="00AB7E32"/>
    <w:rsid w:val="00AB7E58"/>
    <w:rsid w:val="00AC4DD4"/>
    <w:rsid w:val="00AC5228"/>
    <w:rsid w:val="00AC694F"/>
    <w:rsid w:val="00AC7467"/>
    <w:rsid w:val="00AC7984"/>
    <w:rsid w:val="00AD29BD"/>
    <w:rsid w:val="00AD44AB"/>
    <w:rsid w:val="00AD5EC2"/>
    <w:rsid w:val="00AD620F"/>
    <w:rsid w:val="00AE3221"/>
    <w:rsid w:val="00AE78CA"/>
    <w:rsid w:val="00AF598A"/>
    <w:rsid w:val="00AF6012"/>
    <w:rsid w:val="00B02B9C"/>
    <w:rsid w:val="00B15B31"/>
    <w:rsid w:val="00B1620C"/>
    <w:rsid w:val="00B16743"/>
    <w:rsid w:val="00B169D7"/>
    <w:rsid w:val="00B205E2"/>
    <w:rsid w:val="00B20C29"/>
    <w:rsid w:val="00B2408F"/>
    <w:rsid w:val="00B24E03"/>
    <w:rsid w:val="00B32EE4"/>
    <w:rsid w:val="00B3406D"/>
    <w:rsid w:val="00B341E5"/>
    <w:rsid w:val="00B358B7"/>
    <w:rsid w:val="00B35D97"/>
    <w:rsid w:val="00B401CC"/>
    <w:rsid w:val="00B444E9"/>
    <w:rsid w:val="00B4492F"/>
    <w:rsid w:val="00B44AE1"/>
    <w:rsid w:val="00B5019A"/>
    <w:rsid w:val="00B555FE"/>
    <w:rsid w:val="00B55D14"/>
    <w:rsid w:val="00B630C0"/>
    <w:rsid w:val="00B65EBB"/>
    <w:rsid w:val="00B66576"/>
    <w:rsid w:val="00B70C1A"/>
    <w:rsid w:val="00B72AE2"/>
    <w:rsid w:val="00B740FB"/>
    <w:rsid w:val="00B84E76"/>
    <w:rsid w:val="00B8776D"/>
    <w:rsid w:val="00B908CC"/>
    <w:rsid w:val="00B92DD8"/>
    <w:rsid w:val="00B93485"/>
    <w:rsid w:val="00B93D0B"/>
    <w:rsid w:val="00B93EF8"/>
    <w:rsid w:val="00B942E3"/>
    <w:rsid w:val="00B958AC"/>
    <w:rsid w:val="00B96348"/>
    <w:rsid w:val="00BA1997"/>
    <w:rsid w:val="00BA601E"/>
    <w:rsid w:val="00BB0BED"/>
    <w:rsid w:val="00BB536A"/>
    <w:rsid w:val="00BC3EF5"/>
    <w:rsid w:val="00BC7132"/>
    <w:rsid w:val="00BC7D84"/>
    <w:rsid w:val="00BD31C7"/>
    <w:rsid w:val="00BE1923"/>
    <w:rsid w:val="00BE2005"/>
    <w:rsid w:val="00BE3664"/>
    <w:rsid w:val="00BE3DFF"/>
    <w:rsid w:val="00C03009"/>
    <w:rsid w:val="00C07D2D"/>
    <w:rsid w:val="00C11930"/>
    <w:rsid w:val="00C141C5"/>
    <w:rsid w:val="00C15791"/>
    <w:rsid w:val="00C15B27"/>
    <w:rsid w:val="00C20821"/>
    <w:rsid w:val="00C2165D"/>
    <w:rsid w:val="00C21AC1"/>
    <w:rsid w:val="00C22F56"/>
    <w:rsid w:val="00C2313A"/>
    <w:rsid w:val="00C24189"/>
    <w:rsid w:val="00C2469A"/>
    <w:rsid w:val="00C2553B"/>
    <w:rsid w:val="00C25708"/>
    <w:rsid w:val="00C26016"/>
    <w:rsid w:val="00C32979"/>
    <w:rsid w:val="00C32DD1"/>
    <w:rsid w:val="00C33717"/>
    <w:rsid w:val="00C36DDB"/>
    <w:rsid w:val="00C4038C"/>
    <w:rsid w:val="00C419C9"/>
    <w:rsid w:val="00C4400E"/>
    <w:rsid w:val="00C565B6"/>
    <w:rsid w:val="00C5690C"/>
    <w:rsid w:val="00C5744C"/>
    <w:rsid w:val="00C66600"/>
    <w:rsid w:val="00C736F2"/>
    <w:rsid w:val="00C75051"/>
    <w:rsid w:val="00C763F5"/>
    <w:rsid w:val="00C837D6"/>
    <w:rsid w:val="00C8535C"/>
    <w:rsid w:val="00C85E53"/>
    <w:rsid w:val="00C87BD2"/>
    <w:rsid w:val="00C924BC"/>
    <w:rsid w:val="00C93F86"/>
    <w:rsid w:val="00C94463"/>
    <w:rsid w:val="00C9596E"/>
    <w:rsid w:val="00C97347"/>
    <w:rsid w:val="00CA25CA"/>
    <w:rsid w:val="00CA53B7"/>
    <w:rsid w:val="00CA7A46"/>
    <w:rsid w:val="00CB0A42"/>
    <w:rsid w:val="00CB7EA2"/>
    <w:rsid w:val="00CC2A81"/>
    <w:rsid w:val="00CC71E2"/>
    <w:rsid w:val="00CD1205"/>
    <w:rsid w:val="00CD2141"/>
    <w:rsid w:val="00CD3D71"/>
    <w:rsid w:val="00CD7808"/>
    <w:rsid w:val="00CD7A85"/>
    <w:rsid w:val="00CE4856"/>
    <w:rsid w:val="00CE5C5B"/>
    <w:rsid w:val="00CE6DB2"/>
    <w:rsid w:val="00CF00A1"/>
    <w:rsid w:val="00CF28BB"/>
    <w:rsid w:val="00CF325C"/>
    <w:rsid w:val="00CF334F"/>
    <w:rsid w:val="00CF3D62"/>
    <w:rsid w:val="00CF47E7"/>
    <w:rsid w:val="00CF4F17"/>
    <w:rsid w:val="00D01F79"/>
    <w:rsid w:val="00D038BD"/>
    <w:rsid w:val="00D1099C"/>
    <w:rsid w:val="00D1200E"/>
    <w:rsid w:val="00D1415A"/>
    <w:rsid w:val="00D15169"/>
    <w:rsid w:val="00D219F1"/>
    <w:rsid w:val="00D25E1A"/>
    <w:rsid w:val="00D30A1B"/>
    <w:rsid w:val="00D346B2"/>
    <w:rsid w:val="00D35454"/>
    <w:rsid w:val="00D40585"/>
    <w:rsid w:val="00D42933"/>
    <w:rsid w:val="00D43B57"/>
    <w:rsid w:val="00D466BC"/>
    <w:rsid w:val="00D51CE6"/>
    <w:rsid w:val="00D57C07"/>
    <w:rsid w:val="00D600E0"/>
    <w:rsid w:val="00D61E5A"/>
    <w:rsid w:val="00D66004"/>
    <w:rsid w:val="00D66941"/>
    <w:rsid w:val="00D676BC"/>
    <w:rsid w:val="00D716F5"/>
    <w:rsid w:val="00D743A4"/>
    <w:rsid w:val="00D74572"/>
    <w:rsid w:val="00D7462C"/>
    <w:rsid w:val="00D80370"/>
    <w:rsid w:val="00D806C5"/>
    <w:rsid w:val="00D873D6"/>
    <w:rsid w:val="00D87C6F"/>
    <w:rsid w:val="00D9427B"/>
    <w:rsid w:val="00DA0272"/>
    <w:rsid w:val="00DA2342"/>
    <w:rsid w:val="00DA454A"/>
    <w:rsid w:val="00DA6A1C"/>
    <w:rsid w:val="00DA77D9"/>
    <w:rsid w:val="00DC3931"/>
    <w:rsid w:val="00DC4D33"/>
    <w:rsid w:val="00DC536C"/>
    <w:rsid w:val="00DC5A54"/>
    <w:rsid w:val="00DC64D7"/>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6E1C"/>
    <w:rsid w:val="00E06215"/>
    <w:rsid w:val="00E10C73"/>
    <w:rsid w:val="00E13CEE"/>
    <w:rsid w:val="00E147CF"/>
    <w:rsid w:val="00E14F96"/>
    <w:rsid w:val="00E174ED"/>
    <w:rsid w:val="00E20AE6"/>
    <w:rsid w:val="00E31F3E"/>
    <w:rsid w:val="00E32DD6"/>
    <w:rsid w:val="00E33B66"/>
    <w:rsid w:val="00E33EA4"/>
    <w:rsid w:val="00E352E3"/>
    <w:rsid w:val="00E40B2C"/>
    <w:rsid w:val="00E41A12"/>
    <w:rsid w:val="00E421CF"/>
    <w:rsid w:val="00E536DD"/>
    <w:rsid w:val="00E55787"/>
    <w:rsid w:val="00E62B62"/>
    <w:rsid w:val="00E658C6"/>
    <w:rsid w:val="00E65A68"/>
    <w:rsid w:val="00E71723"/>
    <w:rsid w:val="00E7302F"/>
    <w:rsid w:val="00E75986"/>
    <w:rsid w:val="00E82D8A"/>
    <w:rsid w:val="00E84985"/>
    <w:rsid w:val="00E91542"/>
    <w:rsid w:val="00E91D95"/>
    <w:rsid w:val="00E97964"/>
    <w:rsid w:val="00EA0359"/>
    <w:rsid w:val="00EA778D"/>
    <w:rsid w:val="00EB19CE"/>
    <w:rsid w:val="00EB3D21"/>
    <w:rsid w:val="00EB7050"/>
    <w:rsid w:val="00EC13DF"/>
    <w:rsid w:val="00EC35B3"/>
    <w:rsid w:val="00EC5FA8"/>
    <w:rsid w:val="00ED1A87"/>
    <w:rsid w:val="00ED2509"/>
    <w:rsid w:val="00ED7C3A"/>
    <w:rsid w:val="00EE237B"/>
    <w:rsid w:val="00EF1AE3"/>
    <w:rsid w:val="00EF2367"/>
    <w:rsid w:val="00EF3111"/>
    <w:rsid w:val="00EF40EB"/>
    <w:rsid w:val="00F032E8"/>
    <w:rsid w:val="00F03917"/>
    <w:rsid w:val="00F03F51"/>
    <w:rsid w:val="00F118DE"/>
    <w:rsid w:val="00F1518B"/>
    <w:rsid w:val="00F205B2"/>
    <w:rsid w:val="00F22B04"/>
    <w:rsid w:val="00F2314D"/>
    <w:rsid w:val="00F257EE"/>
    <w:rsid w:val="00F2600D"/>
    <w:rsid w:val="00F26576"/>
    <w:rsid w:val="00F27330"/>
    <w:rsid w:val="00F33EF9"/>
    <w:rsid w:val="00F3749E"/>
    <w:rsid w:val="00F42483"/>
    <w:rsid w:val="00F43936"/>
    <w:rsid w:val="00F504EE"/>
    <w:rsid w:val="00F60618"/>
    <w:rsid w:val="00F62C83"/>
    <w:rsid w:val="00F66F55"/>
    <w:rsid w:val="00F6716F"/>
    <w:rsid w:val="00F74D65"/>
    <w:rsid w:val="00F754CD"/>
    <w:rsid w:val="00F81530"/>
    <w:rsid w:val="00F81CDF"/>
    <w:rsid w:val="00F835A7"/>
    <w:rsid w:val="00F8447E"/>
    <w:rsid w:val="00F86DF2"/>
    <w:rsid w:val="00F94A95"/>
    <w:rsid w:val="00F97369"/>
    <w:rsid w:val="00FA48BD"/>
    <w:rsid w:val="00FB537F"/>
    <w:rsid w:val="00FB6EEF"/>
    <w:rsid w:val="00FB7FFE"/>
    <w:rsid w:val="00FC1FDF"/>
    <w:rsid w:val="00FC3B5B"/>
    <w:rsid w:val="00FC3D7C"/>
    <w:rsid w:val="00FD0696"/>
    <w:rsid w:val="00FD2B63"/>
    <w:rsid w:val="00FD43C3"/>
    <w:rsid w:val="00FD6447"/>
    <w:rsid w:val="00FD71BF"/>
    <w:rsid w:val="00FE0310"/>
    <w:rsid w:val="00FE1BCE"/>
    <w:rsid w:val="00FE6E99"/>
    <w:rsid w:val="00FF0844"/>
    <w:rsid w:val="00FF19A9"/>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75F2F3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71912">
      <w:bodyDiv w:val="1"/>
      <w:marLeft w:val="0"/>
      <w:marRight w:val="0"/>
      <w:marTop w:val="0"/>
      <w:marBottom w:val="0"/>
      <w:divBdr>
        <w:top w:val="none" w:sz="0" w:space="0" w:color="auto"/>
        <w:left w:val="none" w:sz="0" w:space="0" w:color="auto"/>
        <w:bottom w:val="none" w:sz="0" w:space="0" w:color="auto"/>
        <w:right w:val="none" w:sz="0" w:space="0" w:color="auto"/>
      </w:divBdr>
      <w:divsChild>
        <w:div w:id="787969950">
          <w:marLeft w:val="0"/>
          <w:marRight w:val="0"/>
          <w:marTop w:val="0"/>
          <w:marBottom w:val="0"/>
          <w:divBdr>
            <w:top w:val="none" w:sz="0" w:space="0" w:color="auto"/>
            <w:left w:val="none" w:sz="0" w:space="0" w:color="auto"/>
            <w:bottom w:val="none" w:sz="0" w:space="0" w:color="auto"/>
            <w:right w:val="none" w:sz="0" w:space="0" w:color="auto"/>
          </w:divBdr>
          <w:divsChild>
            <w:div w:id="1927808538">
              <w:marLeft w:val="0"/>
              <w:marRight w:val="0"/>
              <w:marTop w:val="0"/>
              <w:marBottom w:val="0"/>
              <w:divBdr>
                <w:top w:val="none" w:sz="0" w:space="0" w:color="auto"/>
                <w:left w:val="none" w:sz="0" w:space="0" w:color="auto"/>
                <w:bottom w:val="none" w:sz="0" w:space="0" w:color="auto"/>
                <w:right w:val="none" w:sz="0" w:space="0" w:color="auto"/>
              </w:divBdr>
              <w:divsChild>
                <w:div w:id="1991714024">
                  <w:marLeft w:val="0"/>
                  <w:marRight w:val="0"/>
                  <w:marTop w:val="0"/>
                  <w:marBottom w:val="0"/>
                  <w:divBdr>
                    <w:top w:val="none" w:sz="0" w:space="0" w:color="auto"/>
                    <w:left w:val="none" w:sz="0" w:space="0" w:color="auto"/>
                    <w:bottom w:val="none" w:sz="0" w:space="0" w:color="auto"/>
                    <w:right w:val="none" w:sz="0" w:space="0" w:color="auto"/>
                  </w:divBdr>
                  <w:divsChild>
                    <w:div w:id="764351642">
                      <w:marLeft w:val="0"/>
                      <w:marRight w:val="0"/>
                      <w:marTop w:val="0"/>
                      <w:marBottom w:val="0"/>
                      <w:divBdr>
                        <w:top w:val="none" w:sz="0" w:space="0" w:color="auto"/>
                        <w:left w:val="none" w:sz="0" w:space="0" w:color="auto"/>
                        <w:bottom w:val="none" w:sz="0" w:space="0" w:color="auto"/>
                        <w:right w:val="none" w:sz="0" w:space="0" w:color="auto"/>
                      </w:divBdr>
                      <w:divsChild>
                        <w:div w:id="302856080">
                          <w:marLeft w:val="0"/>
                          <w:marRight w:val="0"/>
                          <w:marTop w:val="0"/>
                          <w:marBottom w:val="0"/>
                          <w:divBdr>
                            <w:top w:val="none" w:sz="0" w:space="0" w:color="auto"/>
                            <w:left w:val="none" w:sz="0" w:space="0" w:color="auto"/>
                            <w:bottom w:val="none" w:sz="0" w:space="0" w:color="auto"/>
                            <w:right w:val="none" w:sz="0" w:space="0" w:color="auto"/>
                          </w:divBdr>
                          <w:divsChild>
                            <w:div w:id="897787377">
                              <w:marLeft w:val="0"/>
                              <w:marRight w:val="0"/>
                              <w:marTop w:val="0"/>
                              <w:marBottom w:val="0"/>
                              <w:divBdr>
                                <w:top w:val="none" w:sz="0" w:space="0" w:color="auto"/>
                                <w:left w:val="none" w:sz="0" w:space="0" w:color="auto"/>
                                <w:bottom w:val="none" w:sz="0" w:space="0" w:color="auto"/>
                                <w:right w:val="none" w:sz="0" w:space="0" w:color="auto"/>
                              </w:divBdr>
                              <w:divsChild>
                                <w:div w:id="408190165">
                                  <w:marLeft w:val="0"/>
                                  <w:marRight w:val="0"/>
                                  <w:marTop w:val="0"/>
                                  <w:marBottom w:val="0"/>
                                  <w:divBdr>
                                    <w:top w:val="none" w:sz="0" w:space="0" w:color="auto"/>
                                    <w:left w:val="none" w:sz="0" w:space="0" w:color="auto"/>
                                    <w:bottom w:val="none" w:sz="0" w:space="0" w:color="auto"/>
                                    <w:right w:val="none" w:sz="0" w:space="0" w:color="auto"/>
                                  </w:divBdr>
                                  <w:divsChild>
                                    <w:div w:id="20116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9044">
      <w:bodyDiv w:val="1"/>
      <w:marLeft w:val="0"/>
      <w:marRight w:val="0"/>
      <w:marTop w:val="0"/>
      <w:marBottom w:val="0"/>
      <w:divBdr>
        <w:top w:val="none" w:sz="0" w:space="0" w:color="auto"/>
        <w:left w:val="none" w:sz="0" w:space="0" w:color="auto"/>
        <w:bottom w:val="none" w:sz="0" w:space="0" w:color="auto"/>
        <w:right w:val="none" w:sz="0" w:space="0" w:color="auto"/>
      </w:divBdr>
      <w:divsChild>
        <w:div w:id="624847529">
          <w:marLeft w:val="0"/>
          <w:marRight w:val="0"/>
          <w:marTop w:val="0"/>
          <w:marBottom w:val="0"/>
          <w:divBdr>
            <w:top w:val="none" w:sz="0" w:space="0" w:color="auto"/>
            <w:left w:val="none" w:sz="0" w:space="0" w:color="auto"/>
            <w:bottom w:val="none" w:sz="0" w:space="0" w:color="auto"/>
            <w:right w:val="none" w:sz="0" w:space="0" w:color="auto"/>
          </w:divBdr>
          <w:divsChild>
            <w:div w:id="604654561">
              <w:marLeft w:val="0"/>
              <w:marRight w:val="0"/>
              <w:marTop w:val="0"/>
              <w:marBottom w:val="0"/>
              <w:divBdr>
                <w:top w:val="none" w:sz="0" w:space="0" w:color="auto"/>
                <w:left w:val="none" w:sz="0" w:space="0" w:color="auto"/>
                <w:bottom w:val="none" w:sz="0" w:space="0" w:color="auto"/>
                <w:right w:val="none" w:sz="0" w:space="0" w:color="auto"/>
              </w:divBdr>
              <w:divsChild>
                <w:div w:id="1429930979">
                  <w:marLeft w:val="0"/>
                  <w:marRight w:val="0"/>
                  <w:marTop w:val="0"/>
                  <w:marBottom w:val="0"/>
                  <w:divBdr>
                    <w:top w:val="none" w:sz="0" w:space="0" w:color="auto"/>
                    <w:left w:val="none" w:sz="0" w:space="0" w:color="auto"/>
                    <w:bottom w:val="none" w:sz="0" w:space="0" w:color="auto"/>
                    <w:right w:val="none" w:sz="0" w:space="0" w:color="auto"/>
                  </w:divBdr>
                  <w:divsChild>
                    <w:div w:id="2131118778">
                      <w:marLeft w:val="0"/>
                      <w:marRight w:val="0"/>
                      <w:marTop w:val="0"/>
                      <w:marBottom w:val="0"/>
                      <w:divBdr>
                        <w:top w:val="none" w:sz="0" w:space="0" w:color="auto"/>
                        <w:left w:val="none" w:sz="0" w:space="0" w:color="auto"/>
                        <w:bottom w:val="none" w:sz="0" w:space="0" w:color="auto"/>
                        <w:right w:val="none" w:sz="0" w:space="0" w:color="auto"/>
                      </w:divBdr>
                      <w:divsChild>
                        <w:div w:id="1538619420">
                          <w:marLeft w:val="0"/>
                          <w:marRight w:val="0"/>
                          <w:marTop w:val="0"/>
                          <w:marBottom w:val="0"/>
                          <w:divBdr>
                            <w:top w:val="none" w:sz="0" w:space="0" w:color="auto"/>
                            <w:left w:val="none" w:sz="0" w:space="0" w:color="auto"/>
                            <w:bottom w:val="none" w:sz="0" w:space="0" w:color="auto"/>
                            <w:right w:val="none" w:sz="0" w:space="0" w:color="auto"/>
                          </w:divBdr>
                          <w:divsChild>
                            <w:div w:id="1418097281">
                              <w:marLeft w:val="0"/>
                              <w:marRight w:val="0"/>
                              <w:marTop w:val="0"/>
                              <w:marBottom w:val="0"/>
                              <w:divBdr>
                                <w:top w:val="none" w:sz="0" w:space="0" w:color="auto"/>
                                <w:left w:val="none" w:sz="0" w:space="0" w:color="auto"/>
                                <w:bottom w:val="none" w:sz="0" w:space="0" w:color="auto"/>
                                <w:right w:val="none" w:sz="0" w:space="0" w:color="auto"/>
                              </w:divBdr>
                              <w:divsChild>
                                <w:div w:id="988020858">
                                  <w:marLeft w:val="0"/>
                                  <w:marRight w:val="0"/>
                                  <w:marTop w:val="0"/>
                                  <w:marBottom w:val="0"/>
                                  <w:divBdr>
                                    <w:top w:val="none" w:sz="0" w:space="0" w:color="auto"/>
                                    <w:left w:val="none" w:sz="0" w:space="0" w:color="auto"/>
                                    <w:bottom w:val="none" w:sz="0" w:space="0" w:color="auto"/>
                                    <w:right w:val="none" w:sz="0" w:space="0" w:color="auto"/>
                                  </w:divBdr>
                                  <w:divsChild>
                                    <w:div w:id="20009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DC1BA-9CB8-4A0A-BD8B-26BDC042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3868</Words>
  <Characters>18895</Characters>
  <Application>Microsoft Office Word</Application>
  <DocSecurity>0</DocSecurity>
  <Lines>157</Lines>
  <Paragraphs>45</Paragraphs>
  <ScaleCrop>false</ScaleCrop>
  <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2018-07-06T10:22:00Z</dcterms:created>
  <dcterms:modified xsi:type="dcterms:W3CDTF">2018-07-06T10:23:00Z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