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703" w:rsidRPr="00E4375A" w:rsidRDefault="00082D15" w:rsidP="00F97703">
      <w:pPr>
        <w:jc w:val="center"/>
        <w:rPr>
          <w:rFonts w:ascii="Arial" w:hAnsi="Arial" w:cs="Arial"/>
          <w:color w:val="000000"/>
        </w:rPr>
      </w:pPr>
      <w:r w:rsidRPr="00E4375A">
        <w:rPr>
          <w:rFonts w:ascii="Arial" w:hAnsi="Arial" w:cs="Arial"/>
          <w:noProof/>
        </w:rPr>
        <w:drawing>
          <wp:inline distT="0" distB="0" distL="0" distR="0" wp14:anchorId="3BB4BB07" wp14:editId="3BB4BB08">
            <wp:extent cx="1425600" cy="1080000"/>
            <wp:effectExtent l="0" t="0" r="3175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03" w:rsidRPr="00E4375A" w:rsidRDefault="576901D2" w:rsidP="576901D2">
      <w:pPr>
        <w:tabs>
          <w:tab w:val="right" w:pos="9720"/>
        </w:tabs>
        <w:ind w:right="-82"/>
        <w:outlineLvl w:val="0"/>
        <w:rPr>
          <w:rFonts w:ascii="Arial" w:eastAsia="Arial" w:hAnsi="Arial" w:cs="Arial"/>
          <w:b/>
          <w:bCs/>
          <w:color w:val="000000" w:themeColor="text1"/>
        </w:rPr>
      </w:pPr>
      <w:r w:rsidRPr="00E4375A">
        <w:rPr>
          <w:rFonts w:ascii="Arial" w:eastAsia="Arial" w:hAnsi="Arial" w:cs="Arial"/>
          <w:b/>
          <w:bCs/>
          <w:color w:val="000000" w:themeColor="text1"/>
        </w:rPr>
        <w:t xml:space="preserve">Upper Tribunal </w:t>
      </w:r>
    </w:p>
    <w:p w:rsidR="00C345E1" w:rsidRPr="00E4375A" w:rsidRDefault="00F97703" w:rsidP="00641165">
      <w:pPr>
        <w:tabs>
          <w:tab w:val="right" w:pos="9720"/>
        </w:tabs>
        <w:ind w:right="-82"/>
        <w:rPr>
          <w:rFonts w:ascii="Arial" w:hAnsi="Arial" w:cs="Arial"/>
          <w:color w:val="000000"/>
        </w:rPr>
      </w:pPr>
      <w:r w:rsidRPr="00E4375A">
        <w:rPr>
          <w:rFonts w:ascii="Arial" w:eastAsia="Arial" w:hAnsi="Arial" w:cs="Arial"/>
          <w:b/>
          <w:bCs/>
          <w:color w:val="000000"/>
        </w:rPr>
        <w:t xml:space="preserve">(Immigration and Asylum </w:t>
      </w:r>
      <w:proofErr w:type="gramStart"/>
      <w:r w:rsidRPr="00E4375A">
        <w:rPr>
          <w:rFonts w:ascii="Arial" w:eastAsia="Arial" w:hAnsi="Arial" w:cs="Arial"/>
          <w:b/>
          <w:bCs/>
          <w:color w:val="000000"/>
        </w:rPr>
        <w:t>Chamber)</w:t>
      </w:r>
      <w:r w:rsidR="004B532A">
        <w:rPr>
          <w:rFonts w:ascii="Arial" w:hAnsi="Arial" w:cs="Arial"/>
          <w:b/>
          <w:color w:val="000000"/>
        </w:rPr>
        <w:t xml:space="preserve">   </w:t>
      </w:r>
      <w:proofErr w:type="gramEnd"/>
      <w:r w:rsidR="004B532A">
        <w:rPr>
          <w:rFonts w:ascii="Arial" w:hAnsi="Arial" w:cs="Arial"/>
          <w:b/>
          <w:color w:val="000000"/>
        </w:rPr>
        <w:t xml:space="preserve">                  </w:t>
      </w:r>
      <w:r w:rsidR="00B3524D" w:rsidRPr="004B532A">
        <w:rPr>
          <w:rFonts w:ascii="Arial" w:eastAsia="Arial" w:hAnsi="Arial" w:cs="Arial"/>
          <w:b/>
          <w:color w:val="000000"/>
        </w:rPr>
        <w:t>Appeal Number</w:t>
      </w:r>
      <w:r w:rsidR="00D53769" w:rsidRPr="004B532A">
        <w:rPr>
          <w:rFonts w:ascii="Arial" w:eastAsia="Arial" w:hAnsi="Arial" w:cs="Arial"/>
          <w:b/>
          <w:color w:val="000000"/>
        </w:rPr>
        <w:t>:</w:t>
      </w:r>
      <w:r w:rsidR="00B3524D" w:rsidRPr="004B532A">
        <w:rPr>
          <w:rFonts w:ascii="Arial" w:eastAsia="Arial" w:hAnsi="Arial" w:cs="Arial"/>
          <w:b/>
          <w:color w:val="000000"/>
        </w:rPr>
        <w:t xml:space="preserve"> </w:t>
      </w:r>
      <w:r w:rsidR="004C3DEA" w:rsidRPr="004B532A">
        <w:rPr>
          <w:rFonts w:ascii="Arial" w:eastAsia="Arial" w:hAnsi="Arial" w:cs="Arial"/>
          <w:b/>
          <w:color w:val="000000"/>
        </w:rPr>
        <w:t>PA/01624/2016</w:t>
      </w:r>
    </w:p>
    <w:p w:rsidR="00C345E1" w:rsidRPr="00E4375A" w:rsidRDefault="00C345E1" w:rsidP="00C345E1">
      <w:pPr>
        <w:jc w:val="center"/>
        <w:rPr>
          <w:rFonts w:ascii="Arial" w:hAnsi="Arial" w:cs="Arial"/>
          <w:color w:val="000000"/>
        </w:rPr>
      </w:pPr>
    </w:p>
    <w:p w:rsidR="00C345E1" w:rsidRPr="00E4375A" w:rsidRDefault="576901D2" w:rsidP="576901D2">
      <w:pPr>
        <w:jc w:val="center"/>
        <w:outlineLvl w:val="0"/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00E4375A">
        <w:rPr>
          <w:rFonts w:ascii="Arial" w:eastAsia="Arial" w:hAnsi="Arial" w:cs="Arial"/>
          <w:b/>
          <w:bCs/>
          <w:color w:val="000000" w:themeColor="text1"/>
          <w:u w:val="single"/>
        </w:rPr>
        <w:t>THE IMMIGRATION ACTS</w:t>
      </w:r>
    </w:p>
    <w:p w:rsidR="00C345E1" w:rsidRPr="00E4375A" w:rsidRDefault="00C345E1" w:rsidP="00C345E1">
      <w:pPr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245"/>
        <w:gridCol w:w="4393"/>
      </w:tblGrid>
      <w:tr w:rsidR="00D22636" w:rsidRPr="00E4375A" w:rsidTr="004B532A">
        <w:tc>
          <w:tcPr>
            <w:tcW w:w="5245" w:type="dxa"/>
            <w:shd w:val="clear" w:color="auto" w:fill="auto"/>
          </w:tcPr>
          <w:p w:rsidR="00D22636" w:rsidRPr="00E4375A" w:rsidRDefault="576901D2" w:rsidP="576901D2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E4375A">
              <w:rPr>
                <w:rFonts w:ascii="Arial" w:eastAsia="Arial" w:hAnsi="Arial" w:cs="Arial"/>
                <w:b/>
                <w:bCs/>
              </w:rPr>
              <w:t xml:space="preserve">Heard at </w:t>
            </w:r>
            <w:r w:rsidR="004C3DEA" w:rsidRPr="00E4375A">
              <w:rPr>
                <w:rFonts w:ascii="Arial" w:eastAsia="Arial" w:hAnsi="Arial" w:cs="Arial"/>
                <w:b/>
                <w:bCs/>
              </w:rPr>
              <w:t>Field House</w:t>
            </w:r>
            <w:r w:rsidRPr="00E4375A">
              <w:rPr>
                <w:rFonts w:ascii="Arial" w:eastAsia="Arial" w:hAnsi="Arial" w:cs="Arial"/>
                <w:b/>
                <w:bCs/>
              </w:rPr>
              <w:t xml:space="preserve"> </w:t>
            </w:r>
          </w:p>
        </w:tc>
        <w:tc>
          <w:tcPr>
            <w:tcW w:w="4393" w:type="dxa"/>
            <w:shd w:val="clear" w:color="auto" w:fill="auto"/>
          </w:tcPr>
          <w:p w:rsidR="00D22636" w:rsidRPr="00E4375A" w:rsidRDefault="004B532A" w:rsidP="576901D2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 </w:t>
            </w:r>
            <w:r w:rsidR="576901D2" w:rsidRPr="00E4375A">
              <w:rPr>
                <w:rFonts w:ascii="Arial" w:eastAsia="Arial" w:hAnsi="Arial" w:cs="Arial"/>
                <w:b/>
                <w:bCs/>
                <w:color w:val="000000" w:themeColor="text1"/>
              </w:rPr>
              <w:t>Determination Promulgated</w:t>
            </w:r>
          </w:p>
        </w:tc>
      </w:tr>
      <w:tr w:rsidR="00D22636" w:rsidRPr="00E4375A" w:rsidTr="004B532A">
        <w:tc>
          <w:tcPr>
            <w:tcW w:w="5245" w:type="dxa"/>
            <w:shd w:val="clear" w:color="auto" w:fill="auto"/>
          </w:tcPr>
          <w:p w:rsidR="00D22636" w:rsidRPr="00E4375A" w:rsidRDefault="576901D2" w:rsidP="576901D2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E4375A">
              <w:rPr>
                <w:rFonts w:ascii="Arial" w:eastAsia="Arial" w:hAnsi="Arial" w:cs="Arial"/>
                <w:b/>
                <w:bCs/>
              </w:rPr>
              <w:t xml:space="preserve">On </w:t>
            </w:r>
            <w:r w:rsidR="004C3DEA" w:rsidRPr="00E4375A">
              <w:rPr>
                <w:rFonts w:ascii="Arial" w:eastAsia="Arial" w:hAnsi="Arial" w:cs="Arial"/>
                <w:b/>
                <w:bCs/>
              </w:rPr>
              <w:t>16</w:t>
            </w:r>
            <w:r w:rsidR="004C3DEA" w:rsidRPr="00E4375A">
              <w:rPr>
                <w:rFonts w:ascii="Arial" w:eastAsia="Arial" w:hAnsi="Arial" w:cs="Arial"/>
                <w:b/>
                <w:bCs/>
                <w:vertAlign w:val="superscript"/>
              </w:rPr>
              <w:t>th</w:t>
            </w:r>
            <w:r w:rsidR="004C3DEA" w:rsidRPr="00E4375A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641165" w:rsidRPr="00E4375A">
              <w:rPr>
                <w:rFonts w:ascii="Arial" w:eastAsia="Arial" w:hAnsi="Arial" w:cs="Arial"/>
                <w:b/>
                <w:bCs/>
              </w:rPr>
              <w:t>August 2018</w:t>
            </w:r>
          </w:p>
        </w:tc>
        <w:tc>
          <w:tcPr>
            <w:tcW w:w="4393" w:type="dxa"/>
            <w:shd w:val="clear" w:color="auto" w:fill="auto"/>
          </w:tcPr>
          <w:p w:rsidR="00D22636" w:rsidRPr="00E4375A" w:rsidRDefault="004B532A" w:rsidP="00FD50E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  <w:r w:rsidR="00D32C91">
              <w:rPr>
                <w:rFonts w:ascii="Arial" w:hAnsi="Arial" w:cs="Arial"/>
                <w:b/>
              </w:rPr>
              <w:t>On 24</w:t>
            </w:r>
            <w:r w:rsidR="00D32C91" w:rsidRPr="00D32C91">
              <w:rPr>
                <w:rFonts w:ascii="Arial" w:hAnsi="Arial" w:cs="Arial"/>
                <w:b/>
                <w:vertAlign w:val="superscript"/>
              </w:rPr>
              <w:t>th</w:t>
            </w:r>
            <w:r w:rsidR="00D32C91">
              <w:rPr>
                <w:rFonts w:ascii="Arial" w:hAnsi="Arial" w:cs="Arial"/>
                <w:b/>
              </w:rPr>
              <w:t xml:space="preserve"> August 2018</w:t>
            </w:r>
          </w:p>
        </w:tc>
      </w:tr>
      <w:tr w:rsidR="00D22636" w:rsidRPr="00E4375A" w:rsidTr="004B532A">
        <w:tc>
          <w:tcPr>
            <w:tcW w:w="5245" w:type="dxa"/>
            <w:shd w:val="clear" w:color="auto" w:fill="auto"/>
          </w:tcPr>
          <w:p w:rsidR="00D22636" w:rsidRPr="00E4375A" w:rsidRDefault="00D22636" w:rsidP="00FD50E5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393" w:type="dxa"/>
            <w:shd w:val="clear" w:color="auto" w:fill="auto"/>
          </w:tcPr>
          <w:p w:rsidR="00D22636" w:rsidRPr="00E4375A" w:rsidRDefault="00D22636" w:rsidP="576901D2">
            <w:pPr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</w:tr>
    </w:tbl>
    <w:p w:rsidR="004B532A" w:rsidRDefault="004B532A" w:rsidP="576901D2">
      <w:pPr>
        <w:jc w:val="center"/>
        <w:outlineLvl w:val="0"/>
        <w:rPr>
          <w:rFonts w:ascii="Arial" w:eastAsia="Arial" w:hAnsi="Arial" w:cs="Arial"/>
          <w:b/>
          <w:bCs/>
        </w:rPr>
      </w:pPr>
    </w:p>
    <w:p w:rsidR="00A15234" w:rsidRPr="00E4375A" w:rsidRDefault="576901D2" w:rsidP="576901D2">
      <w:pPr>
        <w:jc w:val="center"/>
        <w:outlineLvl w:val="0"/>
        <w:rPr>
          <w:rFonts w:ascii="Arial" w:eastAsia="Arial" w:hAnsi="Arial" w:cs="Arial"/>
          <w:b/>
          <w:bCs/>
        </w:rPr>
      </w:pPr>
      <w:r w:rsidRPr="00E4375A">
        <w:rPr>
          <w:rFonts w:ascii="Arial" w:eastAsia="Arial" w:hAnsi="Arial" w:cs="Arial"/>
          <w:b/>
          <w:bCs/>
        </w:rPr>
        <w:t>Before</w:t>
      </w:r>
    </w:p>
    <w:p w:rsidR="00721E7A" w:rsidRPr="00E4375A" w:rsidRDefault="00721E7A" w:rsidP="00A15234">
      <w:pPr>
        <w:jc w:val="center"/>
        <w:rPr>
          <w:rFonts w:ascii="Arial" w:hAnsi="Arial" w:cs="Arial"/>
          <w:b/>
        </w:rPr>
      </w:pPr>
    </w:p>
    <w:p w:rsidR="00D20757" w:rsidRPr="00E4375A" w:rsidRDefault="576901D2" w:rsidP="576901D2">
      <w:pPr>
        <w:jc w:val="center"/>
        <w:rPr>
          <w:rFonts w:ascii="Arial" w:eastAsia="Arial" w:hAnsi="Arial" w:cs="Arial"/>
          <w:b/>
          <w:bCs/>
        </w:rPr>
      </w:pPr>
      <w:r w:rsidRPr="00E4375A">
        <w:rPr>
          <w:rFonts w:ascii="Arial" w:eastAsia="Arial" w:hAnsi="Arial" w:cs="Arial"/>
          <w:b/>
          <w:bCs/>
        </w:rPr>
        <w:t>UPPER TRIBUNAL JUDGE COKER</w:t>
      </w:r>
    </w:p>
    <w:p w:rsidR="00D8561E" w:rsidRPr="00E4375A" w:rsidRDefault="00D8561E" w:rsidP="00DA4D91">
      <w:pPr>
        <w:jc w:val="center"/>
        <w:outlineLvl w:val="0"/>
        <w:rPr>
          <w:rFonts w:ascii="Arial" w:hAnsi="Arial" w:cs="Arial"/>
          <w:b/>
        </w:rPr>
      </w:pPr>
    </w:p>
    <w:p w:rsidR="00A845DC" w:rsidRPr="00E4375A" w:rsidRDefault="576901D2" w:rsidP="576901D2">
      <w:pPr>
        <w:jc w:val="center"/>
        <w:outlineLvl w:val="0"/>
        <w:rPr>
          <w:rFonts w:ascii="Arial" w:eastAsia="Arial" w:hAnsi="Arial" w:cs="Arial"/>
          <w:b/>
          <w:bCs/>
        </w:rPr>
      </w:pPr>
      <w:r w:rsidRPr="00E4375A">
        <w:rPr>
          <w:rFonts w:ascii="Arial" w:eastAsia="Arial" w:hAnsi="Arial" w:cs="Arial"/>
          <w:b/>
          <w:bCs/>
        </w:rPr>
        <w:t>Between</w:t>
      </w:r>
    </w:p>
    <w:p w:rsidR="00172D1A" w:rsidRPr="00E4375A" w:rsidRDefault="00172D1A" w:rsidP="00172D1A">
      <w:pPr>
        <w:jc w:val="center"/>
        <w:rPr>
          <w:rFonts w:ascii="Arial" w:hAnsi="Arial" w:cs="Arial"/>
          <w:b/>
        </w:rPr>
      </w:pPr>
    </w:p>
    <w:p w:rsidR="00172D1A" w:rsidRPr="00E4375A" w:rsidRDefault="004C3DEA" w:rsidP="576901D2">
      <w:pPr>
        <w:jc w:val="center"/>
        <w:outlineLvl w:val="0"/>
        <w:rPr>
          <w:rFonts w:ascii="Arial" w:eastAsia="Arial" w:hAnsi="Arial" w:cs="Arial"/>
          <w:b/>
          <w:bCs/>
        </w:rPr>
      </w:pPr>
      <w:r w:rsidRPr="00E4375A">
        <w:rPr>
          <w:rFonts w:ascii="Arial" w:eastAsia="Arial" w:hAnsi="Arial" w:cs="Arial"/>
          <w:b/>
          <w:bCs/>
        </w:rPr>
        <w:t>KK</w:t>
      </w:r>
    </w:p>
    <w:p w:rsidR="004C3DEA" w:rsidRPr="004B532A" w:rsidRDefault="004B532A" w:rsidP="576901D2">
      <w:pPr>
        <w:jc w:val="center"/>
        <w:outlineLvl w:val="0"/>
        <w:rPr>
          <w:rFonts w:ascii="Arial" w:eastAsia="Arial" w:hAnsi="Arial" w:cs="Arial"/>
          <w:bCs/>
        </w:rPr>
      </w:pPr>
      <w:r w:rsidRPr="004B532A">
        <w:rPr>
          <w:rFonts w:ascii="Arial" w:eastAsia="Arial" w:hAnsi="Arial" w:cs="Arial"/>
          <w:bCs/>
        </w:rPr>
        <w:t>(ANONYMITY ORDER MADE)</w:t>
      </w:r>
    </w:p>
    <w:p w:rsidR="00704B61" w:rsidRPr="00E4375A" w:rsidRDefault="576901D2" w:rsidP="576901D2">
      <w:pPr>
        <w:jc w:val="right"/>
        <w:outlineLvl w:val="0"/>
        <w:rPr>
          <w:rFonts w:ascii="Arial" w:eastAsia="Arial" w:hAnsi="Arial" w:cs="Arial"/>
          <w:u w:val="single"/>
        </w:rPr>
      </w:pPr>
      <w:r w:rsidRPr="00E4375A">
        <w:rPr>
          <w:rFonts w:ascii="Arial" w:eastAsia="Arial" w:hAnsi="Arial" w:cs="Arial"/>
          <w:u w:val="single"/>
        </w:rPr>
        <w:t>Appellant</w:t>
      </w:r>
    </w:p>
    <w:p w:rsidR="004B532A" w:rsidRDefault="004B532A" w:rsidP="576901D2">
      <w:pPr>
        <w:jc w:val="center"/>
        <w:rPr>
          <w:rFonts w:ascii="Arial" w:eastAsia="Arial" w:hAnsi="Arial" w:cs="Arial"/>
          <w:b/>
          <w:bCs/>
        </w:rPr>
      </w:pPr>
    </w:p>
    <w:p w:rsidR="00704B61" w:rsidRPr="00E4375A" w:rsidRDefault="576901D2" w:rsidP="576901D2">
      <w:pPr>
        <w:jc w:val="center"/>
        <w:rPr>
          <w:rFonts w:ascii="Arial" w:eastAsia="Arial" w:hAnsi="Arial" w:cs="Arial"/>
          <w:b/>
          <w:bCs/>
        </w:rPr>
      </w:pPr>
      <w:r w:rsidRPr="00E4375A">
        <w:rPr>
          <w:rFonts w:ascii="Arial" w:eastAsia="Arial" w:hAnsi="Arial" w:cs="Arial"/>
          <w:b/>
          <w:bCs/>
        </w:rPr>
        <w:t>And</w:t>
      </w:r>
    </w:p>
    <w:p w:rsidR="00172D1A" w:rsidRPr="00E4375A" w:rsidRDefault="00172D1A" w:rsidP="00704B61">
      <w:pPr>
        <w:jc w:val="center"/>
        <w:rPr>
          <w:rFonts w:ascii="Arial" w:hAnsi="Arial" w:cs="Arial"/>
          <w:b/>
        </w:rPr>
      </w:pPr>
    </w:p>
    <w:p w:rsidR="00172D1A" w:rsidRPr="00E4375A" w:rsidRDefault="576901D2" w:rsidP="576901D2">
      <w:pPr>
        <w:jc w:val="center"/>
        <w:rPr>
          <w:rFonts w:ascii="Arial" w:eastAsia="Arial" w:hAnsi="Arial" w:cs="Arial"/>
          <w:b/>
          <w:bCs/>
        </w:rPr>
      </w:pPr>
      <w:r w:rsidRPr="00E4375A">
        <w:rPr>
          <w:rFonts w:ascii="Arial" w:eastAsia="Arial" w:hAnsi="Arial" w:cs="Arial"/>
          <w:b/>
          <w:bCs/>
        </w:rPr>
        <w:t>SECRETARY OF STATE FOR THE HOME DEPARTMENT</w:t>
      </w:r>
    </w:p>
    <w:p w:rsidR="00DD5071" w:rsidRPr="00E4375A" w:rsidRDefault="576901D2" w:rsidP="576901D2">
      <w:pPr>
        <w:jc w:val="right"/>
        <w:outlineLvl w:val="0"/>
        <w:rPr>
          <w:rFonts w:ascii="Arial" w:eastAsia="Arial" w:hAnsi="Arial" w:cs="Arial"/>
          <w:u w:val="single"/>
        </w:rPr>
      </w:pPr>
      <w:r w:rsidRPr="00E4375A">
        <w:rPr>
          <w:rFonts w:ascii="Arial" w:eastAsia="Arial" w:hAnsi="Arial" w:cs="Arial"/>
          <w:u w:val="single"/>
        </w:rPr>
        <w:t>Respondent</w:t>
      </w:r>
    </w:p>
    <w:p w:rsidR="004B532A" w:rsidRDefault="004B532A" w:rsidP="576901D2">
      <w:pPr>
        <w:outlineLvl w:val="0"/>
        <w:rPr>
          <w:rFonts w:ascii="Arial" w:eastAsia="Arial" w:hAnsi="Arial" w:cs="Arial"/>
          <w:b/>
          <w:bCs/>
          <w:u w:val="single"/>
        </w:rPr>
      </w:pPr>
    </w:p>
    <w:p w:rsidR="00DD5071" w:rsidRPr="00E4375A" w:rsidRDefault="576901D2" w:rsidP="576901D2">
      <w:pPr>
        <w:outlineLvl w:val="0"/>
        <w:rPr>
          <w:rFonts w:ascii="Arial" w:eastAsia="Arial" w:hAnsi="Arial" w:cs="Arial"/>
        </w:rPr>
      </w:pPr>
      <w:r w:rsidRPr="00E4375A">
        <w:rPr>
          <w:rFonts w:ascii="Arial" w:eastAsia="Arial" w:hAnsi="Arial" w:cs="Arial"/>
          <w:b/>
          <w:bCs/>
          <w:u w:val="single"/>
        </w:rPr>
        <w:t>Representation</w:t>
      </w:r>
      <w:r w:rsidRPr="00E4375A">
        <w:rPr>
          <w:rFonts w:ascii="Arial" w:eastAsia="Arial" w:hAnsi="Arial" w:cs="Arial"/>
          <w:b/>
          <w:bCs/>
        </w:rPr>
        <w:t>:</w:t>
      </w:r>
    </w:p>
    <w:p w:rsidR="00DE7DB7" w:rsidRPr="00E4375A" w:rsidRDefault="00DE7DB7" w:rsidP="00DD5071">
      <w:pPr>
        <w:rPr>
          <w:rFonts w:ascii="Arial" w:hAnsi="Arial" w:cs="Arial"/>
        </w:rPr>
      </w:pPr>
    </w:p>
    <w:p w:rsidR="00DE7DB7" w:rsidRPr="00E4375A" w:rsidRDefault="00DE7DB7" w:rsidP="576901D2">
      <w:pPr>
        <w:tabs>
          <w:tab w:val="left" w:pos="2520"/>
        </w:tabs>
        <w:outlineLvl w:val="0"/>
        <w:rPr>
          <w:rFonts w:ascii="Arial" w:eastAsia="Arial" w:hAnsi="Arial" w:cs="Arial"/>
        </w:rPr>
      </w:pPr>
      <w:r w:rsidRPr="00E4375A">
        <w:rPr>
          <w:rFonts w:ascii="Arial" w:eastAsia="Arial" w:hAnsi="Arial" w:cs="Arial"/>
        </w:rPr>
        <w:t>For the Appellant:</w:t>
      </w:r>
      <w:r w:rsidRPr="00E4375A">
        <w:rPr>
          <w:rFonts w:ascii="Arial" w:hAnsi="Arial" w:cs="Arial"/>
        </w:rPr>
        <w:tab/>
      </w:r>
      <w:r w:rsidR="004C3DEA" w:rsidRPr="00E4375A">
        <w:rPr>
          <w:rFonts w:ascii="Arial" w:eastAsia="Arial" w:hAnsi="Arial" w:cs="Arial"/>
        </w:rPr>
        <w:t xml:space="preserve">Mr M </w:t>
      </w:r>
      <w:proofErr w:type="spellStart"/>
      <w:r w:rsidR="004C3DEA" w:rsidRPr="00E4375A">
        <w:rPr>
          <w:rFonts w:ascii="Arial" w:eastAsia="Arial" w:hAnsi="Arial" w:cs="Arial"/>
        </w:rPr>
        <w:t>Mohzam</w:t>
      </w:r>
      <w:proofErr w:type="spellEnd"/>
      <w:r w:rsidR="004F77C5" w:rsidRPr="00E4375A">
        <w:rPr>
          <w:rFonts w:ascii="Arial" w:eastAsia="Arial" w:hAnsi="Arial" w:cs="Arial"/>
        </w:rPr>
        <w:t xml:space="preserve">, instructed by </w:t>
      </w:r>
      <w:r w:rsidR="004C3DEA" w:rsidRPr="00E4375A">
        <w:rPr>
          <w:rFonts w:ascii="Arial" w:eastAsia="Arial" w:hAnsi="Arial" w:cs="Arial"/>
        </w:rPr>
        <w:t>Burton and Burton solicitors</w:t>
      </w:r>
    </w:p>
    <w:p w:rsidR="00DE7DB7" w:rsidRPr="00E4375A" w:rsidRDefault="00DE7DB7" w:rsidP="576901D2">
      <w:pPr>
        <w:tabs>
          <w:tab w:val="left" w:pos="2520"/>
        </w:tabs>
        <w:rPr>
          <w:rFonts w:ascii="Arial" w:eastAsia="Arial" w:hAnsi="Arial" w:cs="Arial"/>
        </w:rPr>
      </w:pPr>
      <w:r w:rsidRPr="00E4375A">
        <w:rPr>
          <w:rFonts w:ascii="Arial" w:eastAsia="Arial" w:hAnsi="Arial" w:cs="Arial"/>
        </w:rPr>
        <w:t>For the Respondent:</w:t>
      </w:r>
      <w:r w:rsidRPr="00E4375A">
        <w:rPr>
          <w:rFonts w:ascii="Arial" w:hAnsi="Arial" w:cs="Arial"/>
        </w:rPr>
        <w:tab/>
      </w:r>
      <w:r w:rsidR="004C3DEA" w:rsidRPr="00E4375A">
        <w:rPr>
          <w:rFonts w:ascii="Arial" w:eastAsia="Arial" w:hAnsi="Arial" w:cs="Arial"/>
        </w:rPr>
        <w:t>Mr T Melvin</w:t>
      </w:r>
      <w:r w:rsidR="00852DCE" w:rsidRPr="00E4375A">
        <w:rPr>
          <w:rFonts w:ascii="Arial" w:eastAsia="Arial" w:hAnsi="Arial" w:cs="Arial"/>
        </w:rPr>
        <w:t xml:space="preserve">, Senior Home Office Presenting Officer </w:t>
      </w:r>
    </w:p>
    <w:p w:rsidR="00D463AA" w:rsidRDefault="00D463AA" w:rsidP="00402B9E">
      <w:pPr>
        <w:tabs>
          <w:tab w:val="left" w:pos="2520"/>
        </w:tabs>
        <w:jc w:val="center"/>
        <w:rPr>
          <w:rFonts w:ascii="Arial" w:hAnsi="Arial" w:cs="Arial"/>
        </w:rPr>
      </w:pPr>
    </w:p>
    <w:p w:rsidR="004B532A" w:rsidRPr="00E4375A" w:rsidRDefault="004B532A" w:rsidP="00402B9E">
      <w:pPr>
        <w:tabs>
          <w:tab w:val="left" w:pos="2520"/>
        </w:tabs>
        <w:jc w:val="center"/>
        <w:rPr>
          <w:rFonts w:ascii="Arial" w:hAnsi="Arial" w:cs="Arial"/>
        </w:rPr>
      </w:pPr>
    </w:p>
    <w:p w:rsidR="00DE7DB7" w:rsidRDefault="576901D2" w:rsidP="576901D2">
      <w:pPr>
        <w:tabs>
          <w:tab w:val="left" w:pos="2520"/>
        </w:tabs>
        <w:jc w:val="center"/>
        <w:outlineLvl w:val="0"/>
        <w:rPr>
          <w:rFonts w:ascii="Arial" w:eastAsia="Arial" w:hAnsi="Arial" w:cs="Arial"/>
          <w:b/>
          <w:bCs/>
          <w:u w:val="single"/>
        </w:rPr>
      </w:pPr>
      <w:r w:rsidRPr="00E4375A">
        <w:rPr>
          <w:rFonts w:ascii="Arial" w:eastAsia="Arial" w:hAnsi="Arial" w:cs="Arial"/>
          <w:b/>
          <w:bCs/>
          <w:u w:val="single"/>
        </w:rPr>
        <w:t>DETERMINATION AND REASONS</w:t>
      </w:r>
    </w:p>
    <w:p w:rsidR="004B532A" w:rsidRPr="00E4375A" w:rsidRDefault="004B532A" w:rsidP="576901D2">
      <w:pPr>
        <w:tabs>
          <w:tab w:val="left" w:pos="2520"/>
        </w:tabs>
        <w:jc w:val="center"/>
        <w:outlineLvl w:val="0"/>
        <w:rPr>
          <w:rFonts w:ascii="Arial" w:eastAsia="Arial" w:hAnsi="Arial" w:cs="Arial"/>
          <w:b/>
          <w:bCs/>
          <w:u w:val="single"/>
        </w:rPr>
      </w:pPr>
    </w:p>
    <w:p w:rsidR="00673E8F" w:rsidRPr="00E4375A" w:rsidRDefault="00673E8F" w:rsidP="00DA4D91">
      <w:pPr>
        <w:tabs>
          <w:tab w:val="left" w:pos="2520"/>
        </w:tabs>
        <w:jc w:val="center"/>
        <w:outlineLvl w:val="0"/>
        <w:rPr>
          <w:rFonts w:ascii="Arial" w:hAnsi="Arial" w:cs="Arial"/>
        </w:rPr>
      </w:pPr>
    </w:p>
    <w:p w:rsidR="00AB6C32" w:rsidRPr="00E4375A" w:rsidRDefault="576901D2" w:rsidP="576901D2">
      <w:pPr>
        <w:ind w:left="360"/>
        <w:jc w:val="both"/>
        <w:rPr>
          <w:rFonts w:ascii="Arial" w:eastAsia="Arial" w:hAnsi="Arial" w:cs="Arial"/>
          <w:b/>
          <w:bCs/>
          <w:color w:val="000080"/>
        </w:rPr>
      </w:pPr>
      <w:r w:rsidRPr="00E4375A">
        <w:rPr>
          <w:rFonts w:ascii="Arial" w:eastAsia="Arial" w:hAnsi="Arial" w:cs="Arial"/>
          <w:b/>
          <w:bCs/>
        </w:rPr>
        <w:t xml:space="preserve">Pursuant to Rule 14 of the Tribunal Procedure (Upper Tribunal) Rules 2008 (SI 2008/269) I make an anonymity order. Unless the Upper Tribunal or a Court directs otherwise, no report of these proceedings or any form of publication thereof shall directly or indirectly identify the appellant in this determination identified as </w:t>
      </w:r>
      <w:r w:rsidR="004C3DEA" w:rsidRPr="00E4375A">
        <w:rPr>
          <w:rFonts w:ascii="Arial" w:eastAsia="Arial" w:hAnsi="Arial" w:cs="Arial"/>
          <w:b/>
          <w:bCs/>
        </w:rPr>
        <w:t>KK</w:t>
      </w:r>
      <w:r w:rsidRPr="00E4375A">
        <w:rPr>
          <w:rFonts w:ascii="Arial" w:eastAsia="Arial" w:hAnsi="Arial" w:cs="Arial"/>
          <w:b/>
          <w:bCs/>
        </w:rPr>
        <w:t>. This direction applies to, amongst others, all parties. Any failure to comply with this direction could give rise to contempt of court proceedings</w:t>
      </w:r>
    </w:p>
    <w:p w:rsidR="00AB6C32" w:rsidRPr="00E4375A" w:rsidRDefault="00AB6C32" w:rsidP="00AB6C32">
      <w:pPr>
        <w:pStyle w:val="ListParagraph"/>
        <w:contextualSpacing/>
        <w:jc w:val="both"/>
        <w:rPr>
          <w:rFonts w:ascii="Arial" w:hAnsi="Arial" w:cs="Arial"/>
        </w:rPr>
      </w:pPr>
    </w:p>
    <w:p w:rsidR="005E3D2A" w:rsidRPr="00E4375A" w:rsidRDefault="005E3D2A" w:rsidP="576901D2">
      <w:pPr>
        <w:pStyle w:val="ListParagraph"/>
        <w:numPr>
          <w:ilvl w:val="0"/>
          <w:numId w:val="28"/>
        </w:numPr>
        <w:contextualSpacing/>
        <w:jc w:val="both"/>
        <w:rPr>
          <w:rFonts w:ascii="Arial" w:eastAsia="Arial" w:hAnsi="Arial" w:cs="Arial"/>
        </w:rPr>
      </w:pPr>
      <w:r w:rsidRPr="00E4375A">
        <w:rPr>
          <w:rFonts w:ascii="Arial" w:eastAsia="Arial" w:hAnsi="Arial" w:cs="Arial"/>
        </w:rPr>
        <w:t>By consent, I set aside the decision of First-tier Tribunal Thomas, it being agreed the judge had materially erred in law in re</w:t>
      </w:r>
      <w:r w:rsidR="008568BB" w:rsidRPr="00E4375A">
        <w:rPr>
          <w:rFonts w:ascii="Arial" w:eastAsia="Arial" w:hAnsi="Arial" w:cs="Arial"/>
        </w:rPr>
        <w:t>a</w:t>
      </w:r>
      <w:r w:rsidRPr="00E4375A">
        <w:rPr>
          <w:rFonts w:ascii="Arial" w:eastAsia="Arial" w:hAnsi="Arial" w:cs="Arial"/>
        </w:rPr>
        <w:t>c</w:t>
      </w:r>
      <w:r w:rsidR="008568BB" w:rsidRPr="00E4375A">
        <w:rPr>
          <w:rFonts w:ascii="Arial" w:eastAsia="Arial" w:hAnsi="Arial" w:cs="Arial"/>
        </w:rPr>
        <w:t>hing</w:t>
      </w:r>
      <w:r w:rsidRPr="00E4375A">
        <w:rPr>
          <w:rFonts w:ascii="Arial" w:eastAsia="Arial" w:hAnsi="Arial" w:cs="Arial"/>
        </w:rPr>
        <w:t xml:space="preserve"> </w:t>
      </w:r>
      <w:r w:rsidR="008568BB" w:rsidRPr="00E4375A">
        <w:rPr>
          <w:rFonts w:ascii="Arial" w:eastAsia="Arial" w:hAnsi="Arial" w:cs="Arial"/>
        </w:rPr>
        <w:t xml:space="preserve">his </w:t>
      </w:r>
      <w:r w:rsidR="00E4375A" w:rsidRPr="00E4375A">
        <w:rPr>
          <w:rFonts w:ascii="Arial" w:eastAsia="Arial" w:hAnsi="Arial" w:cs="Arial"/>
        </w:rPr>
        <w:t>conclusion that the appellant was not at real risk of being persecuted if removed to Iraq</w:t>
      </w:r>
      <w:r w:rsidRPr="00E4375A">
        <w:rPr>
          <w:rFonts w:ascii="Arial" w:eastAsia="Arial" w:hAnsi="Arial" w:cs="Arial"/>
        </w:rPr>
        <w:t>.</w:t>
      </w:r>
    </w:p>
    <w:p w:rsidR="008568BB" w:rsidRPr="00E4375A" w:rsidRDefault="008568BB" w:rsidP="008568BB">
      <w:pPr>
        <w:pStyle w:val="ListParagraph"/>
        <w:ind w:left="1560"/>
        <w:contextualSpacing/>
        <w:jc w:val="both"/>
        <w:rPr>
          <w:rFonts w:ascii="Arial" w:eastAsia="Arial" w:hAnsi="Arial" w:cs="Arial"/>
        </w:rPr>
      </w:pPr>
    </w:p>
    <w:p w:rsidR="00992E61" w:rsidRPr="00E4375A" w:rsidRDefault="008568BB" w:rsidP="576901D2">
      <w:pPr>
        <w:pStyle w:val="ListParagraph"/>
        <w:numPr>
          <w:ilvl w:val="0"/>
          <w:numId w:val="28"/>
        </w:numPr>
        <w:contextualSpacing/>
        <w:jc w:val="both"/>
        <w:rPr>
          <w:rFonts w:ascii="Arial" w:eastAsia="Arial" w:hAnsi="Arial" w:cs="Arial"/>
        </w:rPr>
      </w:pPr>
      <w:r w:rsidRPr="00E4375A">
        <w:rPr>
          <w:rFonts w:ascii="Arial" w:eastAsia="Arial" w:hAnsi="Arial" w:cs="Arial"/>
        </w:rPr>
        <w:t xml:space="preserve">Before me, and in the context of the unchallenged findings </w:t>
      </w:r>
      <w:r w:rsidR="00E4375A" w:rsidRPr="00E4375A">
        <w:rPr>
          <w:rFonts w:ascii="Arial" w:eastAsia="Arial" w:hAnsi="Arial" w:cs="Arial"/>
        </w:rPr>
        <w:t xml:space="preserve">of fact </w:t>
      </w:r>
      <w:r w:rsidRPr="00E4375A">
        <w:rPr>
          <w:rFonts w:ascii="Arial" w:eastAsia="Arial" w:hAnsi="Arial" w:cs="Arial"/>
        </w:rPr>
        <w:t>by the First-tier Tribunal Judg</w:t>
      </w:r>
      <w:bookmarkStart w:id="0" w:name="_GoBack"/>
      <w:bookmarkEnd w:id="0"/>
      <w:r w:rsidRPr="00E4375A">
        <w:rPr>
          <w:rFonts w:ascii="Arial" w:eastAsia="Arial" w:hAnsi="Arial" w:cs="Arial"/>
        </w:rPr>
        <w:t xml:space="preserve">e and in the light of </w:t>
      </w:r>
      <w:r w:rsidRPr="00E4375A">
        <w:rPr>
          <w:rFonts w:ascii="Arial" w:eastAsia="Arial" w:hAnsi="Arial" w:cs="Arial"/>
          <w:i/>
        </w:rPr>
        <w:t xml:space="preserve">AAH (Iraqi Kurds – internal relocation) </w:t>
      </w:r>
      <w:r w:rsidRPr="00E4375A">
        <w:rPr>
          <w:rFonts w:ascii="Arial" w:eastAsia="Arial" w:hAnsi="Arial" w:cs="Arial"/>
          <w:i/>
        </w:rPr>
        <w:lastRenderedPageBreak/>
        <w:t>Iraq CG</w:t>
      </w:r>
      <w:r w:rsidRPr="00E4375A">
        <w:rPr>
          <w:rFonts w:ascii="Arial" w:eastAsia="Arial" w:hAnsi="Arial" w:cs="Arial"/>
        </w:rPr>
        <w:t xml:space="preserve"> [2018] UKUT 00212(IAC), Mr </w:t>
      </w:r>
      <w:r w:rsidR="00E4375A">
        <w:rPr>
          <w:rFonts w:ascii="Arial" w:eastAsia="Arial" w:hAnsi="Arial" w:cs="Arial"/>
        </w:rPr>
        <w:t>Melvi</w:t>
      </w:r>
      <w:r w:rsidRPr="00E4375A">
        <w:rPr>
          <w:rFonts w:ascii="Arial" w:eastAsia="Arial" w:hAnsi="Arial" w:cs="Arial"/>
        </w:rPr>
        <w:t>n on behalf of the Secretary of State acknowledged that</w:t>
      </w:r>
      <w:r w:rsidR="00992E61" w:rsidRPr="00E4375A">
        <w:rPr>
          <w:rFonts w:ascii="Arial" w:eastAsia="Arial" w:hAnsi="Arial" w:cs="Arial"/>
        </w:rPr>
        <w:t xml:space="preserve"> the appeal had to be allowed.</w:t>
      </w:r>
    </w:p>
    <w:p w:rsidR="00992E61" w:rsidRPr="00E4375A" w:rsidRDefault="00992E61" w:rsidP="00992E61">
      <w:pPr>
        <w:pStyle w:val="ListParagraph"/>
        <w:rPr>
          <w:rFonts w:ascii="Arial" w:eastAsia="Arial" w:hAnsi="Arial" w:cs="Arial"/>
        </w:rPr>
      </w:pPr>
    </w:p>
    <w:p w:rsidR="005965E5" w:rsidRPr="00E4375A" w:rsidRDefault="005965E5" w:rsidP="00036813">
      <w:pPr>
        <w:tabs>
          <w:tab w:val="left" w:pos="567"/>
        </w:tabs>
        <w:ind w:left="360"/>
        <w:jc w:val="both"/>
        <w:rPr>
          <w:rFonts w:ascii="Arial" w:hAnsi="Arial" w:cs="Arial"/>
        </w:rPr>
      </w:pPr>
    </w:p>
    <w:p w:rsidR="00EB45D2" w:rsidRPr="00E4375A" w:rsidRDefault="576901D2" w:rsidP="576901D2">
      <w:pPr>
        <w:tabs>
          <w:tab w:val="left" w:pos="567"/>
        </w:tabs>
        <w:jc w:val="both"/>
        <w:rPr>
          <w:rFonts w:ascii="Arial" w:eastAsia="Arial" w:hAnsi="Arial" w:cs="Arial"/>
          <w:u w:val="single"/>
        </w:rPr>
      </w:pPr>
      <w:r w:rsidRPr="00E4375A">
        <w:rPr>
          <w:rFonts w:ascii="Arial" w:eastAsia="Arial" w:hAnsi="Arial" w:cs="Arial"/>
        </w:rPr>
        <w:t xml:space="preserve">          </w:t>
      </w:r>
      <w:r w:rsidRPr="00E4375A">
        <w:rPr>
          <w:rFonts w:ascii="Arial" w:eastAsia="Arial" w:hAnsi="Arial" w:cs="Arial"/>
          <w:u w:val="single"/>
        </w:rPr>
        <w:t>Conclusions:</w:t>
      </w:r>
    </w:p>
    <w:p w:rsidR="00EB45D2" w:rsidRPr="00E4375A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</w:p>
    <w:p w:rsidR="00EB45D2" w:rsidRPr="00E4375A" w:rsidRDefault="576901D2" w:rsidP="576901D2">
      <w:pPr>
        <w:tabs>
          <w:tab w:val="left" w:pos="567"/>
        </w:tabs>
        <w:ind w:left="567"/>
        <w:jc w:val="both"/>
        <w:rPr>
          <w:rFonts w:ascii="Arial" w:eastAsia="Arial" w:hAnsi="Arial" w:cs="Arial"/>
        </w:rPr>
      </w:pPr>
      <w:r w:rsidRPr="00E4375A">
        <w:rPr>
          <w:rFonts w:ascii="Arial" w:eastAsia="Arial" w:hAnsi="Arial" w:cs="Arial"/>
        </w:rPr>
        <w:t>The making of the decision</w:t>
      </w:r>
      <w:r w:rsidR="00992E61" w:rsidRPr="00E4375A">
        <w:rPr>
          <w:rFonts w:ascii="Arial" w:eastAsia="Arial" w:hAnsi="Arial" w:cs="Arial"/>
        </w:rPr>
        <w:t xml:space="preserve"> of the First-tier Tribunal did</w:t>
      </w:r>
      <w:r w:rsidRPr="00E4375A">
        <w:rPr>
          <w:rFonts w:ascii="Arial" w:eastAsia="Arial" w:hAnsi="Arial" w:cs="Arial"/>
        </w:rPr>
        <w:t xml:space="preserve"> involve the making of an error on a point of law.</w:t>
      </w:r>
    </w:p>
    <w:p w:rsidR="00EB45D2" w:rsidRPr="00E4375A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</w:p>
    <w:p w:rsidR="00EB45D2" w:rsidRPr="00E4375A" w:rsidRDefault="00EB45D2" w:rsidP="576901D2">
      <w:pPr>
        <w:tabs>
          <w:tab w:val="left" w:pos="567"/>
        </w:tabs>
        <w:jc w:val="both"/>
        <w:rPr>
          <w:rFonts w:ascii="Arial" w:eastAsia="Arial" w:hAnsi="Arial" w:cs="Arial"/>
        </w:rPr>
      </w:pPr>
      <w:r w:rsidRPr="00E4375A">
        <w:rPr>
          <w:rFonts w:ascii="Arial" w:hAnsi="Arial" w:cs="Arial"/>
        </w:rPr>
        <w:tab/>
      </w:r>
      <w:r w:rsidRPr="00E4375A">
        <w:rPr>
          <w:rFonts w:ascii="Arial" w:eastAsia="Arial" w:hAnsi="Arial" w:cs="Arial"/>
        </w:rPr>
        <w:t>I set aside the decision</w:t>
      </w:r>
      <w:r w:rsidR="00992E61" w:rsidRPr="00E4375A">
        <w:rPr>
          <w:rFonts w:ascii="Arial" w:eastAsia="Arial" w:hAnsi="Arial" w:cs="Arial"/>
        </w:rPr>
        <w:t>.</w:t>
      </w:r>
      <w:r w:rsidRPr="00E4375A">
        <w:rPr>
          <w:rFonts w:ascii="Arial" w:eastAsia="Arial" w:hAnsi="Arial" w:cs="Arial"/>
        </w:rPr>
        <w:t xml:space="preserve"> </w:t>
      </w:r>
    </w:p>
    <w:p w:rsidR="00EB45D2" w:rsidRPr="00E4375A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</w:p>
    <w:p w:rsidR="00EB45D2" w:rsidRPr="00E4375A" w:rsidRDefault="00EB45D2" w:rsidP="576901D2">
      <w:pPr>
        <w:tabs>
          <w:tab w:val="left" w:pos="567"/>
        </w:tabs>
        <w:jc w:val="both"/>
        <w:rPr>
          <w:rFonts w:ascii="Arial" w:eastAsia="Arial" w:hAnsi="Arial" w:cs="Arial"/>
        </w:rPr>
      </w:pPr>
      <w:r w:rsidRPr="00E4375A">
        <w:rPr>
          <w:rFonts w:ascii="Arial" w:hAnsi="Arial" w:cs="Arial"/>
        </w:rPr>
        <w:tab/>
      </w:r>
      <w:r w:rsidRPr="00E4375A">
        <w:rPr>
          <w:rFonts w:ascii="Arial" w:eastAsia="Arial" w:hAnsi="Arial" w:cs="Arial"/>
        </w:rPr>
        <w:t>I re-make the decision in the appeal by allowing it</w:t>
      </w:r>
      <w:r w:rsidR="00992E61" w:rsidRPr="00E4375A">
        <w:rPr>
          <w:rFonts w:ascii="Arial" w:eastAsia="Arial" w:hAnsi="Arial" w:cs="Arial"/>
        </w:rPr>
        <w:t>.</w:t>
      </w:r>
    </w:p>
    <w:p w:rsidR="00EB45D2" w:rsidRPr="00E4375A" w:rsidRDefault="576901D2" w:rsidP="00992E61">
      <w:pPr>
        <w:tabs>
          <w:tab w:val="left" w:pos="567"/>
        </w:tabs>
        <w:jc w:val="both"/>
        <w:rPr>
          <w:rFonts w:ascii="Arial" w:eastAsia="Arial" w:hAnsi="Arial" w:cs="Arial"/>
          <w:i/>
          <w:iCs/>
        </w:rPr>
      </w:pPr>
      <w:r w:rsidRPr="00E4375A">
        <w:rPr>
          <w:rFonts w:ascii="Arial" w:eastAsia="Arial" w:hAnsi="Arial" w:cs="Arial"/>
          <w:i/>
          <w:iCs/>
        </w:rPr>
        <w:t xml:space="preserve"> </w:t>
      </w:r>
    </w:p>
    <w:p w:rsidR="00EB45D2" w:rsidRPr="00E4375A" w:rsidRDefault="576901D2" w:rsidP="576901D2">
      <w:pPr>
        <w:tabs>
          <w:tab w:val="left" w:pos="567"/>
        </w:tabs>
        <w:ind w:left="567"/>
        <w:jc w:val="both"/>
        <w:rPr>
          <w:rFonts w:ascii="Arial" w:eastAsia="Arial" w:hAnsi="Arial" w:cs="Arial"/>
        </w:rPr>
      </w:pPr>
      <w:r w:rsidRPr="00E4375A">
        <w:rPr>
          <w:rFonts w:ascii="Arial" w:eastAsia="Arial" w:hAnsi="Arial" w:cs="Arial"/>
        </w:rPr>
        <w:t>Anonymity</w:t>
      </w:r>
    </w:p>
    <w:p w:rsidR="00EB45D2" w:rsidRPr="00E4375A" w:rsidRDefault="00EB45D2" w:rsidP="00EB45D2">
      <w:pPr>
        <w:tabs>
          <w:tab w:val="left" w:pos="567"/>
        </w:tabs>
        <w:ind w:left="567"/>
        <w:jc w:val="both"/>
        <w:rPr>
          <w:rFonts w:ascii="Arial" w:hAnsi="Arial" w:cs="Arial"/>
        </w:rPr>
      </w:pPr>
    </w:p>
    <w:p w:rsidR="00EB45D2" w:rsidRPr="00E4375A" w:rsidRDefault="00992E61" w:rsidP="576901D2">
      <w:pPr>
        <w:tabs>
          <w:tab w:val="left" w:pos="567"/>
        </w:tabs>
        <w:ind w:left="567"/>
        <w:jc w:val="both"/>
        <w:rPr>
          <w:rFonts w:ascii="Arial" w:eastAsia="Arial" w:hAnsi="Arial" w:cs="Arial"/>
        </w:rPr>
      </w:pPr>
      <w:r w:rsidRPr="00E4375A">
        <w:rPr>
          <w:rFonts w:ascii="Arial" w:eastAsia="Arial" w:hAnsi="Arial" w:cs="Arial"/>
        </w:rPr>
        <w:t xml:space="preserve">The First-tier Tribunal made </w:t>
      </w:r>
      <w:r w:rsidR="576901D2" w:rsidRPr="00E4375A">
        <w:rPr>
          <w:rFonts w:ascii="Arial" w:eastAsia="Arial" w:hAnsi="Arial" w:cs="Arial"/>
        </w:rPr>
        <w:t>an order pursuant to rule 45(4)(</w:t>
      </w:r>
      <w:proofErr w:type="spellStart"/>
      <w:r w:rsidR="576901D2" w:rsidRPr="00E4375A">
        <w:rPr>
          <w:rFonts w:ascii="Arial" w:eastAsia="Arial" w:hAnsi="Arial" w:cs="Arial"/>
        </w:rPr>
        <w:t>i</w:t>
      </w:r>
      <w:proofErr w:type="spellEnd"/>
      <w:r w:rsidR="576901D2" w:rsidRPr="00E4375A">
        <w:rPr>
          <w:rFonts w:ascii="Arial" w:eastAsia="Arial" w:hAnsi="Arial" w:cs="Arial"/>
        </w:rPr>
        <w:t>) of the Asylum and Immigration Tribunal (Procedure) Rules 2005.</w:t>
      </w:r>
    </w:p>
    <w:p w:rsidR="00EB45D2" w:rsidRPr="00E4375A" w:rsidRDefault="00EB45D2" w:rsidP="00EB45D2">
      <w:pPr>
        <w:tabs>
          <w:tab w:val="left" w:pos="567"/>
        </w:tabs>
        <w:ind w:left="567"/>
        <w:jc w:val="both"/>
        <w:rPr>
          <w:rFonts w:ascii="Arial" w:hAnsi="Arial" w:cs="Arial"/>
        </w:rPr>
      </w:pPr>
    </w:p>
    <w:p w:rsidR="00EB45D2" w:rsidRPr="00E4375A" w:rsidRDefault="00992E61" w:rsidP="576901D2">
      <w:pPr>
        <w:tabs>
          <w:tab w:val="left" w:pos="567"/>
        </w:tabs>
        <w:ind w:left="567"/>
        <w:jc w:val="both"/>
        <w:rPr>
          <w:rFonts w:ascii="Arial" w:eastAsia="Arial" w:hAnsi="Arial" w:cs="Arial"/>
        </w:rPr>
      </w:pPr>
      <w:r w:rsidRPr="00E4375A">
        <w:rPr>
          <w:rFonts w:ascii="Arial" w:eastAsia="Arial" w:hAnsi="Arial" w:cs="Arial"/>
        </w:rPr>
        <w:t>I</w:t>
      </w:r>
      <w:r w:rsidR="576901D2" w:rsidRPr="00E4375A">
        <w:rPr>
          <w:rFonts w:ascii="Arial" w:eastAsia="Arial" w:hAnsi="Arial" w:cs="Arial"/>
        </w:rPr>
        <w:t xml:space="preserve"> continue that order (pursuant to rule 14 of the Tribunal Procedure (Upper Tribunal) Rules 2008).</w:t>
      </w:r>
    </w:p>
    <w:p w:rsidR="00E4375A" w:rsidRDefault="00780F86" w:rsidP="576901D2">
      <w:pPr>
        <w:ind w:left="1079" w:hanging="539"/>
        <w:rPr>
          <w:rFonts w:ascii="Arial" w:hAnsi="Arial" w:cs="Arial"/>
        </w:rPr>
      </w:pPr>
      <w:r w:rsidRPr="00E4375A">
        <w:rPr>
          <w:rFonts w:ascii="Arial" w:hAnsi="Arial" w:cs="Arial"/>
        </w:rPr>
        <w:tab/>
      </w:r>
      <w:r w:rsidRPr="00E4375A">
        <w:rPr>
          <w:rFonts w:ascii="Arial" w:hAnsi="Arial" w:cs="Arial"/>
        </w:rPr>
        <w:tab/>
      </w:r>
      <w:r w:rsidRPr="00E4375A">
        <w:rPr>
          <w:rFonts w:ascii="Arial" w:hAnsi="Arial" w:cs="Arial"/>
        </w:rPr>
        <w:tab/>
      </w:r>
      <w:r w:rsidRPr="00E4375A">
        <w:rPr>
          <w:rFonts w:ascii="Arial" w:hAnsi="Arial" w:cs="Arial"/>
        </w:rPr>
        <w:tab/>
      </w:r>
      <w:r w:rsidRPr="00E4375A">
        <w:rPr>
          <w:rFonts w:ascii="Arial" w:hAnsi="Arial" w:cs="Arial"/>
        </w:rPr>
        <w:tab/>
      </w:r>
      <w:r w:rsidRPr="00E4375A">
        <w:rPr>
          <w:rFonts w:ascii="Arial" w:hAnsi="Arial" w:cs="Arial"/>
        </w:rPr>
        <w:tab/>
      </w:r>
      <w:r w:rsidRPr="00E4375A">
        <w:rPr>
          <w:rFonts w:ascii="Arial" w:hAnsi="Arial" w:cs="Arial"/>
        </w:rPr>
        <w:tab/>
      </w:r>
      <w:r w:rsidRPr="00E4375A">
        <w:rPr>
          <w:rFonts w:ascii="Arial" w:hAnsi="Arial" w:cs="Arial"/>
        </w:rPr>
        <w:tab/>
      </w:r>
    </w:p>
    <w:p w:rsidR="001F2716" w:rsidRPr="00E4375A" w:rsidRDefault="001F2716" w:rsidP="00E4375A">
      <w:pPr>
        <w:ind w:left="3914" w:firstLine="55"/>
        <w:rPr>
          <w:rFonts w:ascii="Arial" w:eastAsia="Arial" w:hAnsi="Arial" w:cs="Arial"/>
        </w:rPr>
      </w:pPr>
      <w:r w:rsidRPr="00E4375A">
        <w:rPr>
          <w:rFonts w:ascii="Arial" w:eastAsia="Arial" w:hAnsi="Arial" w:cs="Arial"/>
        </w:rPr>
        <w:t>Date</w:t>
      </w:r>
      <w:r w:rsidR="002E575D" w:rsidRPr="00E4375A">
        <w:rPr>
          <w:rFonts w:ascii="Arial" w:eastAsia="Arial" w:hAnsi="Arial" w:cs="Arial"/>
        </w:rPr>
        <w:t xml:space="preserve"> </w:t>
      </w:r>
      <w:r w:rsidR="00992E61" w:rsidRPr="00E4375A">
        <w:rPr>
          <w:rFonts w:ascii="Arial" w:eastAsia="Arial" w:hAnsi="Arial" w:cs="Arial"/>
        </w:rPr>
        <w:t>16</w:t>
      </w:r>
      <w:r w:rsidR="00992E61" w:rsidRPr="00E4375A">
        <w:rPr>
          <w:rFonts w:ascii="Arial" w:eastAsia="Arial" w:hAnsi="Arial" w:cs="Arial"/>
          <w:vertAlign w:val="superscript"/>
        </w:rPr>
        <w:t>th</w:t>
      </w:r>
      <w:r w:rsidR="00992E61" w:rsidRPr="00E4375A">
        <w:rPr>
          <w:rFonts w:ascii="Arial" w:eastAsia="Arial" w:hAnsi="Arial" w:cs="Arial"/>
        </w:rPr>
        <w:t xml:space="preserve"> August 2018</w:t>
      </w:r>
    </w:p>
    <w:p w:rsidR="00423156" w:rsidRPr="00E4375A" w:rsidRDefault="00082D15" w:rsidP="00B55768">
      <w:pPr>
        <w:tabs>
          <w:tab w:val="left" w:pos="2520"/>
        </w:tabs>
        <w:rPr>
          <w:rFonts w:ascii="Arial" w:hAnsi="Arial" w:cs="Arial"/>
          <w:color w:val="000000"/>
        </w:rPr>
      </w:pPr>
      <w:r w:rsidRPr="00E4375A">
        <w:rPr>
          <w:rFonts w:ascii="Arial" w:hAnsi="Arial" w:cs="Arial"/>
          <w:noProof/>
          <w:color w:val="000000"/>
        </w:rPr>
        <w:drawing>
          <wp:inline distT="0" distB="0" distL="0" distR="0" wp14:anchorId="3BB4BB09" wp14:editId="3BB4BB0A">
            <wp:extent cx="1257300" cy="52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5326" w:rsidRPr="00E4375A" w:rsidRDefault="576901D2" w:rsidP="576901D2">
      <w:pPr>
        <w:tabs>
          <w:tab w:val="left" w:pos="2520"/>
        </w:tabs>
        <w:rPr>
          <w:rFonts w:ascii="Arial" w:eastAsia="Arial" w:hAnsi="Arial" w:cs="Arial"/>
          <w:color w:val="000000" w:themeColor="text1"/>
        </w:rPr>
      </w:pPr>
      <w:r w:rsidRPr="00E4375A">
        <w:rPr>
          <w:rFonts w:ascii="Arial" w:eastAsia="Arial" w:hAnsi="Arial" w:cs="Arial"/>
          <w:color w:val="000000" w:themeColor="text1"/>
        </w:rPr>
        <w:t>Upper Tribunal Judge Coker</w:t>
      </w:r>
    </w:p>
    <w:p w:rsidR="00E4375A" w:rsidRPr="00E4375A" w:rsidRDefault="00E4375A">
      <w:pPr>
        <w:tabs>
          <w:tab w:val="left" w:pos="2520"/>
        </w:tabs>
        <w:rPr>
          <w:rFonts w:ascii="Arial" w:eastAsia="Arial" w:hAnsi="Arial" w:cs="Arial"/>
          <w:color w:val="000000" w:themeColor="text1"/>
        </w:rPr>
      </w:pPr>
    </w:p>
    <w:sectPr w:rsidR="00E4375A" w:rsidRPr="00E4375A" w:rsidSect="004B532A">
      <w:headerReference w:type="default" r:id="rId10"/>
      <w:footerReference w:type="default" r:id="rId11"/>
      <w:footerReference w:type="first" r:id="rId12"/>
      <w:pgSz w:w="11906" w:h="16838"/>
      <w:pgMar w:top="709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13E" w:rsidRDefault="00C8413E">
      <w:r>
        <w:separator/>
      </w:r>
    </w:p>
  </w:endnote>
  <w:endnote w:type="continuationSeparator" w:id="0">
    <w:p w:rsidR="00C8413E" w:rsidRDefault="00C84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7E" w:rsidRPr="004B532A" w:rsidRDefault="001F6F7E" w:rsidP="00593795">
    <w:pPr>
      <w:pStyle w:val="Footer"/>
      <w:jc w:val="center"/>
      <w:rPr>
        <w:rFonts w:ascii="Arial" w:hAnsi="Arial" w:cs="Arial"/>
      </w:rPr>
    </w:pPr>
    <w:r w:rsidRPr="004B532A">
      <w:rPr>
        <w:rStyle w:val="PageNumber"/>
        <w:rFonts w:ascii="Arial" w:hAnsi="Arial" w:cs="Arial"/>
      </w:rPr>
      <w:fldChar w:fldCharType="begin"/>
    </w:r>
    <w:r w:rsidRPr="004B532A">
      <w:rPr>
        <w:rStyle w:val="PageNumber"/>
        <w:rFonts w:ascii="Arial" w:hAnsi="Arial" w:cs="Arial"/>
      </w:rPr>
      <w:instrText xml:space="preserve"> PAGE </w:instrText>
    </w:r>
    <w:r w:rsidRPr="004B532A">
      <w:rPr>
        <w:rStyle w:val="PageNumber"/>
        <w:rFonts w:ascii="Arial" w:hAnsi="Arial" w:cs="Arial"/>
      </w:rPr>
      <w:fldChar w:fldCharType="separate"/>
    </w:r>
    <w:r w:rsidR="004C3443">
      <w:rPr>
        <w:rStyle w:val="PageNumber"/>
        <w:rFonts w:ascii="Arial" w:hAnsi="Arial" w:cs="Arial"/>
        <w:noProof/>
      </w:rPr>
      <w:t>2</w:t>
    </w:r>
    <w:r w:rsidRPr="004B532A">
      <w:rPr>
        <w:rStyle w:val="PageNumber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7E" w:rsidRPr="00090CF9" w:rsidRDefault="001F6F7E" w:rsidP="576901D2">
    <w:pPr>
      <w:jc w:val="center"/>
      <w:rPr>
        <w:rFonts w:ascii="Arial" w:eastAsia="Arial" w:hAnsi="Arial" w:cs="Arial"/>
        <w:b/>
        <w:bCs/>
      </w:rPr>
    </w:pPr>
    <w:r w:rsidRPr="576901D2">
      <w:rPr>
        <w:rFonts w:ascii="Arial" w:eastAsia="Arial" w:hAnsi="Arial" w:cs="Arial"/>
        <w:b/>
        <w:bCs/>
        <w:spacing w:val="-6"/>
      </w:rPr>
      <w:t>©</w:t>
    </w:r>
    <w:r w:rsidR="00206D4B" w:rsidRPr="576901D2">
      <w:rPr>
        <w:rFonts w:ascii="Arial" w:eastAsia="Arial" w:hAnsi="Arial" w:cs="Arial"/>
        <w:b/>
        <w:bCs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13E" w:rsidRDefault="00C8413E">
      <w:r>
        <w:separator/>
      </w:r>
    </w:p>
  </w:footnote>
  <w:footnote w:type="continuationSeparator" w:id="0">
    <w:p w:rsidR="00C8413E" w:rsidRDefault="00C84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F7E" w:rsidRDefault="001F6F7E" w:rsidP="576901D2">
    <w:pPr>
      <w:pStyle w:val="Header"/>
      <w:jc w:val="right"/>
      <w:rPr>
        <w:rFonts w:ascii="Arial" w:eastAsia="Arial" w:hAnsi="Arial" w:cs="Arial"/>
        <w:sz w:val="16"/>
        <w:szCs w:val="16"/>
      </w:rPr>
    </w:pPr>
    <w:r w:rsidRPr="576901D2">
      <w:rPr>
        <w:rFonts w:ascii="Arial" w:eastAsia="Arial" w:hAnsi="Arial" w:cs="Arial"/>
        <w:sz w:val="16"/>
        <w:szCs w:val="16"/>
      </w:rPr>
      <w:t>Appeal Number:</w:t>
    </w:r>
    <w:r w:rsidR="00D463AA" w:rsidRPr="576901D2">
      <w:rPr>
        <w:rFonts w:ascii="Arial" w:eastAsia="Arial" w:hAnsi="Arial" w:cs="Arial"/>
        <w:sz w:val="16"/>
        <w:szCs w:val="16"/>
      </w:rPr>
      <w:t xml:space="preserve"> </w:t>
    </w:r>
    <w:r w:rsidR="004C3DEA">
      <w:rPr>
        <w:rFonts w:ascii="Arial" w:eastAsia="Arial" w:hAnsi="Arial" w:cs="Arial"/>
        <w:sz w:val="16"/>
        <w:szCs w:val="16"/>
      </w:rPr>
      <w:t>PA/01624/2016</w:t>
    </w:r>
    <w:r w:rsidRPr="576901D2">
      <w:rPr>
        <w:rFonts w:ascii="Arial" w:eastAsia="Arial" w:hAnsi="Arial" w:cs="Arial"/>
        <w:sz w:val="16"/>
        <w:szCs w:val="16"/>
      </w:rPr>
      <w:t xml:space="preserve"> </w:t>
    </w:r>
  </w:p>
  <w:p w:rsidR="004B532A" w:rsidRPr="003C5CE5" w:rsidRDefault="004B532A" w:rsidP="576901D2">
    <w:pPr>
      <w:pStyle w:val="Header"/>
      <w:jc w:val="right"/>
      <w:rPr>
        <w:rFonts w:ascii="Arial" w:eastAsia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41"/>
    <w:multiLevelType w:val="hybridMultilevel"/>
    <w:tmpl w:val="0492A806"/>
    <w:lvl w:ilvl="0" w:tplc="D89A3BA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" w15:restartNumberingAfterBreak="0">
    <w:nsid w:val="03FB548A"/>
    <w:multiLevelType w:val="hybridMultilevel"/>
    <w:tmpl w:val="008E808E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6916E0"/>
    <w:multiLevelType w:val="hybridMultilevel"/>
    <w:tmpl w:val="0B8E96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F9647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A3375D8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57717"/>
    <w:multiLevelType w:val="hybridMultilevel"/>
    <w:tmpl w:val="F8D0C50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86FBC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094D3B"/>
    <w:multiLevelType w:val="hybridMultilevel"/>
    <w:tmpl w:val="BE00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120C1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EC3F29"/>
    <w:multiLevelType w:val="hybridMultilevel"/>
    <w:tmpl w:val="85FCA14A"/>
    <w:lvl w:ilvl="0" w:tplc="8904C1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7B7DCA"/>
    <w:multiLevelType w:val="hybridMultilevel"/>
    <w:tmpl w:val="33D248CA"/>
    <w:lvl w:ilvl="0" w:tplc="102841C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E08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FF6593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7E54E0"/>
    <w:multiLevelType w:val="hybridMultilevel"/>
    <w:tmpl w:val="9306DB2A"/>
    <w:lvl w:ilvl="0" w:tplc="2B6E84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B95EC7C4">
      <w:start w:val="6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6736DC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8A64A2C8">
      <w:start w:val="59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1250ED"/>
    <w:multiLevelType w:val="hybridMultilevel"/>
    <w:tmpl w:val="D3A86C62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12" w15:restartNumberingAfterBreak="0">
    <w:nsid w:val="399301EE"/>
    <w:multiLevelType w:val="hybridMultilevel"/>
    <w:tmpl w:val="85243E72"/>
    <w:lvl w:ilvl="0" w:tplc="08090013">
      <w:start w:val="1"/>
      <w:numFmt w:val="upperRoman"/>
      <w:lvlText w:val="%1."/>
      <w:lvlJc w:val="right"/>
      <w:pPr>
        <w:tabs>
          <w:tab w:val="num" w:pos="2988"/>
        </w:tabs>
        <w:ind w:left="298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13" w15:restartNumberingAfterBreak="0">
    <w:nsid w:val="3DED65B2"/>
    <w:multiLevelType w:val="hybridMultilevel"/>
    <w:tmpl w:val="1FCE9B1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860664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7249C9"/>
    <w:multiLevelType w:val="hybridMultilevel"/>
    <w:tmpl w:val="488EC03A"/>
    <w:lvl w:ilvl="0" w:tplc="34A4E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46D1C"/>
    <w:multiLevelType w:val="multilevel"/>
    <w:tmpl w:val="33D6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947C00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D4525F"/>
    <w:multiLevelType w:val="hybridMultilevel"/>
    <w:tmpl w:val="B268CD1A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CE1B39"/>
    <w:multiLevelType w:val="hybridMultilevel"/>
    <w:tmpl w:val="324E3E4C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19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B25D3E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4121BF"/>
    <w:multiLevelType w:val="hybridMultilevel"/>
    <w:tmpl w:val="7B80404E"/>
    <w:lvl w:ilvl="0" w:tplc="83BC566A">
      <w:start w:val="3"/>
      <w:numFmt w:val="bullet"/>
      <w:lvlText w:val="-"/>
      <w:lvlJc w:val="left"/>
      <w:pPr>
        <w:tabs>
          <w:tab w:val="num" w:pos="1570"/>
        </w:tabs>
        <w:ind w:left="1570" w:hanging="360"/>
      </w:pPr>
      <w:rPr>
        <w:rFonts w:ascii="Book Antiqua" w:eastAsia="Times New Roman" w:hAnsi="Book Antiqu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2290"/>
        </w:tabs>
        <w:ind w:left="2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30"/>
        </w:tabs>
        <w:ind w:left="3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450"/>
        </w:tabs>
        <w:ind w:left="4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90"/>
        </w:tabs>
        <w:ind w:left="5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10"/>
        </w:tabs>
        <w:ind w:left="6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30"/>
        </w:tabs>
        <w:ind w:left="7330" w:hanging="360"/>
      </w:pPr>
      <w:rPr>
        <w:rFonts w:ascii="Wingdings" w:hAnsi="Wingdings" w:hint="default"/>
      </w:rPr>
    </w:lvl>
  </w:abstractNum>
  <w:abstractNum w:abstractNumId="22" w15:restartNumberingAfterBreak="0">
    <w:nsid w:val="65786B74"/>
    <w:multiLevelType w:val="hybridMultilevel"/>
    <w:tmpl w:val="12F6C9DA"/>
    <w:lvl w:ilvl="0" w:tplc="BD004A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1C55F3"/>
    <w:multiLevelType w:val="hybridMultilevel"/>
    <w:tmpl w:val="3968C7C4"/>
    <w:lvl w:ilvl="0" w:tplc="08090013">
      <w:start w:val="1"/>
      <w:numFmt w:val="upperRoman"/>
      <w:lvlText w:val="%1."/>
      <w:lvlJc w:val="right"/>
      <w:pPr>
        <w:tabs>
          <w:tab w:val="num" w:pos="3528"/>
        </w:tabs>
        <w:ind w:left="352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4248"/>
        </w:tabs>
        <w:ind w:left="424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968"/>
        </w:tabs>
        <w:ind w:left="496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688"/>
        </w:tabs>
        <w:ind w:left="568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</w:lvl>
  </w:abstractNum>
  <w:abstractNum w:abstractNumId="24" w15:restartNumberingAfterBreak="0">
    <w:nsid w:val="710059E9"/>
    <w:multiLevelType w:val="hybridMultilevel"/>
    <w:tmpl w:val="4920DDC6"/>
    <w:lvl w:ilvl="0" w:tplc="0809000F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81E593A"/>
    <w:multiLevelType w:val="hybridMultilevel"/>
    <w:tmpl w:val="CCDC9F84"/>
    <w:lvl w:ilvl="0" w:tplc="FFFFFFFF">
      <w:start w:val="1"/>
      <w:numFmt w:val="decimal"/>
      <w:lvlText w:val="%1."/>
      <w:lvlJc w:val="left"/>
      <w:pPr>
        <w:tabs>
          <w:tab w:val="num" w:pos="1560"/>
        </w:tabs>
        <w:ind w:left="1560" w:hanging="570"/>
      </w:pPr>
    </w:lvl>
    <w:lvl w:ilvl="1" w:tplc="080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6" w15:restartNumberingAfterBreak="0">
    <w:nsid w:val="79410371"/>
    <w:multiLevelType w:val="hybridMultilevel"/>
    <w:tmpl w:val="0EF6325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0"/>
  </w:num>
  <w:num w:numId="5">
    <w:abstractNumId w:val="21"/>
  </w:num>
  <w:num w:numId="6">
    <w:abstractNumId w:val="24"/>
  </w:num>
  <w:num w:numId="7">
    <w:abstractNumId w:val="22"/>
  </w:num>
  <w:num w:numId="8">
    <w:abstractNumId w:val="26"/>
  </w:num>
  <w:num w:numId="9">
    <w:abstractNumId w:val="9"/>
  </w:num>
  <w:num w:numId="10">
    <w:abstractNumId w:val="13"/>
  </w:num>
  <w:num w:numId="11">
    <w:abstractNumId w:val="1"/>
  </w:num>
  <w:num w:numId="12">
    <w:abstractNumId w:val="8"/>
  </w:num>
  <w:num w:numId="13">
    <w:abstractNumId w:val="0"/>
  </w:num>
  <w:num w:numId="14">
    <w:abstractNumId w:val="16"/>
  </w:num>
  <w:num w:numId="15">
    <w:abstractNumId w:val="18"/>
  </w:num>
  <w:num w:numId="16">
    <w:abstractNumId w:val="20"/>
  </w:num>
  <w:num w:numId="17">
    <w:abstractNumId w:val="17"/>
  </w:num>
  <w:num w:numId="18">
    <w:abstractNumId w:val="7"/>
  </w:num>
  <w:num w:numId="19">
    <w:abstractNumId w:val="12"/>
  </w:num>
  <w:num w:numId="20">
    <w:abstractNumId w:val="3"/>
  </w:num>
  <w:num w:numId="21">
    <w:abstractNumId w:val="23"/>
  </w:num>
  <w:num w:numId="22">
    <w:abstractNumId w:val="4"/>
  </w:num>
  <w:num w:numId="23">
    <w:abstractNumId w:val="11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6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32"/>
    <w:rsid w:val="00000621"/>
    <w:rsid w:val="000036C2"/>
    <w:rsid w:val="00015FC4"/>
    <w:rsid w:val="00023FF2"/>
    <w:rsid w:val="00026617"/>
    <w:rsid w:val="00033D3D"/>
    <w:rsid w:val="00036813"/>
    <w:rsid w:val="00051C2D"/>
    <w:rsid w:val="00062F02"/>
    <w:rsid w:val="000645AE"/>
    <w:rsid w:val="00071A7E"/>
    <w:rsid w:val="00073585"/>
    <w:rsid w:val="000746C0"/>
    <w:rsid w:val="00074D1D"/>
    <w:rsid w:val="00077501"/>
    <w:rsid w:val="00082D15"/>
    <w:rsid w:val="00087276"/>
    <w:rsid w:val="00090CF9"/>
    <w:rsid w:val="00092580"/>
    <w:rsid w:val="00093D4D"/>
    <w:rsid w:val="000A0A34"/>
    <w:rsid w:val="000B2298"/>
    <w:rsid w:val="000C0541"/>
    <w:rsid w:val="000C44DA"/>
    <w:rsid w:val="000C69CA"/>
    <w:rsid w:val="000D572B"/>
    <w:rsid w:val="000D5D94"/>
    <w:rsid w:val="000E3782"/>
    <w:rsid w:val="000F1A0E"/>
    <w:rsid w:val="000F1BC5"/>
    <w:rsid w:val="000F3C7A"/>
    <w:rsid w:val="000F50A8"/>
    <w:rsid w:val="001015A2"/>
    <w:rsid w:val="001022EC"/>
    <w:rsid w:val="001165A7"/>
    <w:rsid w:val="00126036"/>
    <w:rsid w:val="00152C19"/>
    <w:rsid w:val="00165516"/>
    <w:rsid w:val="00167D3A"/>
    <w:rsid w:val="00171775"/>
    <w:rsid w:val="00172D1A"/>
    <w:rsid w:val="00173551"/>
    <w:rsid w:val="00181749"/>
    <w:rsid w:val="00186868"/>
    <w:rsid w:val="00190848"/>
    <w:rsid w:val="001A3082"/>
    <w:rsid w:val="001B186A"/>
    <w:rsid w:val="001B2F75"/>
    <w:rsid w:val="001C715E"/>
    <w:rsid w:val="001D14B9"/>
    <w:rsid w:val="001D3CBB"/>
    <w:rsid w:val="001E0E74"/>
    <w:rsid w:val="001F2716"/>
    <w:rsid w:val="001F4A9C"/>
    <w:rsid w:val="001F6F7E"/>
    <w:rsid w:val="00206D4B"/>
    <w:rsid w:val="00207617"/>
    <w:rsid w:val="0021104D"/>
    <w:rsid w:val="00212C9C"/>
    <w:rsid w:val="0023134B"/>
    <w:rsid w:val="00232618"/>
    <w:rsid w:val="00232E7A"/>
    <w:rsid w:val="00233CF5"/>
    <w:rsid w:val="00242BC1"/>
    <w:rsid w:val="00247922"/>
    <w:rsid w:val="00267DEE"/>
    <w:rsid w:val="0027048E"/>
    <w:rsid w:val="00270844"/>
    <w:rsid w:val="00270E13"/>
    <w:rsid w:val="00271186"/>
    <w:rsid w:val="00273160"/>
    <w:rsid w:val="002774EE"/>
    <w:rsid w:val="002814F4"/>
    <w:rsid w:val="00283659"/>
    <w:rsid w:val="00290C6F"/>
    <w:rsid w:val="00296D48"/>
    <w:rsid w:val="002A224B"/>
    <w:rsid w:val="002A67C1"/>
    <w:rsid w:val="002B6EE0"/>
    <w:rsid w:val="002C6BD4"/>
    <w:rsid w:val="002D3F52"/>
    <w:rsid w:val="002D68BF"/>
    <w:rsid w:val="002D6D9A"/>
    <w:rsid w:val="002E151A"/>
    <w:rsid w:val="002E575D"/>
    <w:rsid w:val="002F12D1"/>
    <w:rsid w:val="002F2F63"/>
    <w:rsid w:val="002F5398"/>
    <w:rsid w:val="002F6B98"/>
    <w:rsid w:val="003161B0"/>
    <w:rsid w:val="00322A5E"/>
    <w:rsid w:val="00336CBF"/>
    <w:rsid w:val="00337CE6"/>
    <w:rsid w:val="00342F01"/>
    <w:rsid w:val="00343FE3"/>
    <w:rsid w:val="003509D4"/>
    <w:rsid w:val="003546C8"/>
    <w:rsid w:val="00354DD7"/>
    <w:rsid w:val="003645CD"/>
    <w:rsid w:val="00365573"/>
    <w:rsid w:val="00373539"/>
    <w:rsid w:val="00381CAE"/>
    <w:rsid w:val="00386793"/>
    <w:rsid w:val="00394820"/>
    <w:rsid w:val="003A3EB7"/>
    <w:rsid w:val="003A7CF2"/>
    <w:rsid w:val="003C0E80"/>
    <w:rsid w:val="003C5CE5"/>
    <w:rsid w:val="003C5D94"/>
    <w:rsid w:val="003E1F16"/>
    <w:rsid w:val="003E260A"/>
    <w:rsid w:val="003E267B"/>
    <w:rsid w:val="003E7CD1"/>
    <w:rsid w:val="004024BC"/>
    <w:rsid w:val="0040281D"/>
    <w:rsid w:val="00402B9E"/>
    <w:rsid w:val="00406F0F"/>
    <w:rsid w:val="004106DE"/>
    <w:rsid w:val="00415F05"/>
    <w:rsid w:val="00422F82"/>
    <w:rsid w:val="00423156"/>
    <w:rsid w:val="004249CB"/>
    <w:rsid w:val="0043425E"/>
    <w:rsid w:val="0044127D"/>
    <w:rsid w:val="004448DB"/>
    <w:rsid w:val="00446C9A"/>
    <w:rsid w:val="00452EA8"/>
    <w:rsid w:val="00452F2B"/>
    <w:rsid w:val="004751B6"/>
    <w:rsid w:val="00477193"/>
    <w:rsid w:val="0048742E"/>
    <w:rsid w:val="004A0BEA"/>
    <w:rsid w:val="004A1848"/>
    <w:rsid w:val="004A6F4A"/>
    <w:rsid w:val="004B1D2E"/>
    <w:rsid w:val="004B532A"/>
    <w:rsid w:val="004C3443"/>
    <w:rsid w:val="004C3DEA"/>
    <w:rsid w:val="004C773C"/>
    <w:rsid w:val="004D2C44"/>
    <w:rsid w:val="004D32F6"/>
    <w:rsid w:val="004E416B"/>
    <w:rsid w:val="004E4717"/>
    <w:rsid w:val="004F77C5"/>
    <w:rsid w:val="005035E7"/>
    <w:rsid w:val="00507FEC"/>
    <w:rsid w:val="00510F0E"/>
    <w:rsid w:val="005176C7"/>
    <w:rsid w:val="00530192"/>
    <w:rsid w:val="005479E1"/>
    <w:rsid w:val="00550CF9"/>
    <w:rsid w:val="0055283B"/>
    <w:rsid w:val="00553E0A"/>
    <w:rsid w:val="005570FD"/>
    <w:rsid w:val="005575EA"/>
    <w:rsid w:val="00562348"/>
    <w:rsid w:val="005656DF"/>
    <w:rsid w:val="00570EF1"/>
    <w:rsid w:val="0057323B"/>
    <w:rsid w:val="005750C2"/>
    <w:rsid w:val="0057790C"/>
    <w:rsid w:val="00593795"/>
    <w:rsid w:val="00593821"/>
    <w:rsid w:val="005965E5"/>
    <w:rsid w:val="005966DA"/>
    <w:rsid w:val="005A0343"/>
    <w:rsid w:val="005A549B"/>
    <w:rsid w:val="005A75FF"/>
    <w:rsid w:val="005B0A90"/>
    <w:rsid w:val="005D10AB"/>
    <w:rsid w:val="005E3D2A"/>
    <w:rsid w:val="005E52F3"/>
    <w:rsid w:val="005F0ED1"/>
    <w:rsid w:val="005F484F"/>
    <w:rsid w:val="0060112E"/>
    <w:rsid w:val="00601D8F"/>
    <w:rsid w:val="0060237D"/>
    <w:rsid w:val="006061F8"/>
    <w:rsid w:val="00611276"/>
    <w:rsid w:val="00624F1A"/>
    <w:rsid w:val="0062579D"/>
    <w:rsid w:val="00630C34"/>
    <w:rsid w:val="00633D25"/>
    <w:rsid w:val="00641165"/>
    <w:rsid w:val="00645E92"/>
    <w:rsid w:val="00653E97"/>
    <w:rsid w:val="006664A5"/>
    <w:rsid w:val="00673E8F"/>
    <w:rsid w:val="00680319"/>
    <w:rsid w:val="00683EEF"/>
    <w:rsid w:val="00684A74"/>
    <w:rsid w:val="00690B8A"/>
    <w:rsid w:val="006A345A"/>
    <w:rsid w:val="006A405B"/>
    <w:rsid w:val="006B0197"/>
    <w:rsid w:val="006B1AB5"/>
    <w:rsid w:val="006B57D6"/>
    <w:rsid w:val="006D333C"/>
    <w:rsid w:val="006E08A1"/>
    <w:rsid w:val="006E46D9"/>
    <w:rsid w:val="006F2CF1"/>
    <w:rsid w:val="006F43A2"/>
    <w:rsid w:val="006F668F"/>
    <w:rsid w:val="007038ED"/>
    <w:rsid w:val="00703BC3"/>
    <w:rsid w:val="00704B61"/>
    <w:rsid w:val="00714348"/>
    <w:rsid w:val="00717C98"/>
    <w:rsid w:val="0072121B"/>
    <w:rsid w:val="00721E7A"/>
    <w:rsid w:val="00723292"/>
    <w:rsid w:val="007243EE"/>
    <w:rsid w:val="007334B3"/>
    <w:rsid w:val="00734672"/>
    <w:rsid w:val="0074320E"/>
    <w:rsid w:val="007552A9"/>
    <w:rsid w:val="007601F3"/>
    <w:rsid w:val="00761858"/>
    <w:rsid w:val="007656C6"/>
    <w:rsid w:val="00767D59"/>
    <w:rsid w:val="0077393E"/>
    <w:rsid w:val="00776E97"/>
    <w:rsid w:val="00780F86"/>
    <w:rsid w:val="00782743"/>
    <w:rsid w:val="00784D03"/>
    <w:rsid w:val="007912AD"/>
    <w:rsid w:val="007937AD"/>
    <w:rsid w:val="00796712"/>
    <w:rsid w:val="007A7B35"/>
    <w:rsid w:val="007B0824"/>
    <w:rsid w:val="007B5D3C"/>
    <w:rsid w:val="007B7552"/>
    <w:rsid w:val="007D6EAB"/>
    <w:rsid w:val="007E37AC"/>
    <w:rsid w:val="007F665C"/>
    <w:rsid w:val="00800360"/>
    <w:rsid w:val="00813C29"/>
    <w:rsid w:val="00815082"/>
    <w:rsid w:val="00821B72"/>
    <w:rsid w:val="008226DD"/>
    <w:rsid w:val="00823EF2"/>
    <w:rsid w:val="00825109"/>
    <w:rsid w:val="008303B8"/>
    <w:rsid w:val="00833DCE"/>
    <w:rsid w:val="00844156"/>
    <w:rsid w:val="00846BE3"/>
    <w:rsid w:val="00846D61"/>
    <w:rsid w:val="0085282C"/>
    <w:rsid w:val="00852DCE"/>
    <w:rsid w:val="00852F5A"/>
    <w:rsid w:val="008568BB"/>
    <w:rsid w:val="008578D0"/>
    <w:rsid w:val="00861DFF"/>
    <w:rsid w:val="00870267"/>
    <w:rsid w:val="00871D34"/>
    <w:rsid w:val="00874C7E"/>
    <w:rsid w:val="008825F7"/>
    <w:rsid w:val="00894951"/>
    <w:rsid w:val="00895F9E"/>
    <w:rsid w:val="008A37E3"/>
    <w:rsid w:val="008B270C"/>
    <w:rsid w:val="008B5078"/>
    <w:rsid w:val="008C3D3D"/>
    <w:rsid w:val="008C71A2"/>
    <w:rsid w:val="008D382E"/>
    <w:rsid w:val="008D4131"/>
    <w:rsid w:val="008F1932"/>
    <w:rsid w:val="008F1E92"/>
    <w:rsid w:val="00903C06"/>
    <w:rsid w:val="009162E8"/>
    <w:rsid w:val="009164EF"/>
    <w:rsid w:val="00921062"/>
    <w:rsid w:val="00924E18"/>
    <w:rsid w:val="00925AB2"/>
    <w:rsid w:val="009722BC"/>
    <w:rsid w:val="0097235D"/>
    <w:rsid w:val="009727A3"/>
    <w:rsid w:val="0097577A"/>
    <w:rsid w:val="00977E5A"/>
    <w:rsid w:val="009873DD"/>
    <w:rsid w:val="00987774"/>
    <w:rsid w:val="00990CF3"/>
    <w:rsid w:val="00992C74"/>
    <w:rsid w:val="00992E61"/>
    <w:rsid w:val="009A0F09"/>
    <w:rsid w:val="009A11E8"/>
    <w:rsid w:val="009A2B75"/>
    <w:rsid w:val="009C2408"/>
    <w:rsid w:val="009C40B8"/>
    <w:rsid w:val="009C6CC6"/>
    <w:rsid w:val="009D055C"/>
    <w:rsid w:val="009F5220"/>
    <w:rsid w:val="009F526C"/>
    <w:rsid w:val="009F637C"/>
    <w:rsid w:val="00A15234"/>
    <w:rsid w:val="00A201AB"/>
    <w:rsid w:val="00A27297"/>
    <w:rsid w:val="00A31C8B"/>
    <w:rsid w:val="00A343D8"/>
    <w:rsid w:val="00A35CFC"/>
    <w:rsid w:val="00A509FA"/>
    <w:rsid w:val="00A5238A"/>
    <w:rsid w:val="00A5334F"/>
    <w:rsid w:val="00A719B9"/>
    <w:rsid w:val="00A845DC"/>
    <w:rsid w:val="00A87CBA"/>
    <w:rsid w:val="00A905CD"/>
    <w:rsid w:val="00A91607"/>
    <w:rsid w:val="00A91E1E"/>
    <w:rsid w:val="00AA7A2D"/>
    <w:rsid w:val="00AB0287"/>
    <w:rsid w:val="00AB15C9"/>
    <w:rsid w:val="00AB6C32"/>
    <w:rsid w:val="00AC664C"/>
    <w:rsid w:val="00AC6A9F"/>
    <w:rsid w:val="00AD27F4"/>
    <w:rsid w:val="00AE1907"/>
    <w:rsid w:val="00AF39EB"/>
    <w:rsid w:val="00B0097A"/>
    <w:rsid w:val="00B03496"/>
    <w:rsid w:val="00B03A37"/>
    <w:rsid w:val="00B10A9C"/>
    <w:rsid w:val="00B11FCD"/>
    <w:rsid w:val="00B26AA2"/>
    <w:rsid w:val="00B27DFE"/>
    <w:rsid w:val="00B300CE"/>
    <w:rsid w:val="00B3524D"/>
    <w:rsid w:val="00B37AC9"/>
    <w:rsid w:val="00B40F69"/>
    <w:rsid w:val="00B434A7"/>
    <w:rsid w:val="00B46616"/>
    <w:rsid w:val="00B55768"/>
    <w:rsid w:val="00B564F9"/>
    <w:rsid w:val="00B574ED"/>
    <w:rsid w:val="00B64A78"/>
    <w:rsid w:val="00B668D8"/>
    <w:rsid w:val="00B7040A"/>
    <w:rsid w:val="00B71BF5"/>
    <w:rsid w:val="00B83391"/>
    <w:rsid w:val="00B866FB"/>
    <w:rsid w:val="00B9038B"/>
    <w:rsid w:val="00B94048"/>
    <w:rsid w:val="00B95326"/>
    <w:rsid w:val="00BA7391"/>
    <w:rsid w:val="00BB0BED"/>
    <w:rsid w:val="00BB39BE"/>
    <w:rsid w:val="00BC3E53"/>
    <w:rsid w:val="00BC7D66"/>
    <w:rsid w:val="00BD06DD"/>
    <w:rsid w:val="00BD4196"/>
    <w:rsid w:val="00BF1A11"/>
    <w:rsid w:val="00BF22CA"/>
    <w:rsid w:val="00BF23BB"/>
    <w:rsid w:val="00BF7921"/>
    <w:rsid w:val="00C0003A"/>
    <w:rsid w:val="00C12F97"/>
    <w:rsid w:val="00C22D9F"/>
    <w:rsid w:val="00C26032"/>
    <w:rsid w:val="00C345E1"/>
    <w:rsid w:val="00C43BFD"/>
    <w:rsid w:val="00C46F62"/>
    <w:rsid w:val="00C640A8"/>
    <w:rsid w:val="00C64A47"/>
    <w:rsid w:val="00C7704B"/>
    <w:rsid w:val="00C81167"/>
    <w:rsid w:val="00C8413E"/>
    <w:rsid w:val="00C865C1"/>
    <w:rsid w:val="00C951B1"/>
    <w:rsid w:val="00C95BBD"/>
    <w:rsid w:val="00CA107F"/>
    <w:rsid w:val="00CA10A1"/>
    <w:rsid w:val="00CA5CE4"/>
    <w:rsid w:val="00CB6E35"/>
    <w:rsid w:val="00CC3A26"/>
    <w:rsid w:val="00CC6AB3"/>
    <w:rsid w:val="00CE1A46"/>
    <w:rsid w:val="00CE465E"/>
    <w:rsid w:val="00CF14D4"/>
    <w:rsid w:val="00D105F2"/>
    <w:rsid w:val="00D20757"/>
    <w:rsid w:val="00D20AA6"/>
    <w:rsid w:val="00D21B5D"/>
    <w:rsid w:val="00D22636"/>
    <w:rsid w:val="00D273A7"/>
    <w:rsid w:val="00D31443"/>
    <w:rsid w:val="00D32C91"/>
    <w:rsid w:val="00D3621D"/>
    <w:rsid w:val="00D40FD9"/>
    <w:rsid w:val="00D463AA"/>
    <w:rsid w:val="00D46C41"/>
    <w:rsid w:val="00D472E1"/>
    <w:rsid w:val="00D53769"/>
    <w:rsid w:val="00D70B67"/>
    <w:rsid w:val="00D71653"/>
    <w:rsid w:val="00D8561E"/>
    <w:rsid w:val="00D85C13"/>
    <w:rsid w:val="00D86F3A"/>
    <w:rsid w:val="00D9111A"/>
    <w:rsid w:val="00D91BE3"/>
    <w:rsid w:val="00D9326A"/>
    <w:rsid w:val="00D94AFC"/>
    <w:rsid w:val="00DA4D91"/>
    <w:rsid w:val="00DB70AE"/>
    <w:rsid w:val="00DC6C25"/>
    <w:rsid w:val="00DD19E4"/>
    <w:rsid w:val="00DD5071"/>
    <w:rsid w:val="00DD5ADB"/>
    <w:rsid w:val="00DD5C39"/>
    <w:rsid w:val="00DD7829"/>
    <w:rsid w:val="00DE6C66"/>
    <w:rsid w:val="00DE7DB7"/>
    <w:rsid w:val="00E00A0A"/>
    <w:rsid w:val="00E066DE"/>
    <w:rsid w:val="00E07F57"/>
    <w:rsid w:val="00E13F63"/>
    <w:rsid w:val="00E13FE0"/>
    <w:rsid w:val="00E30683"/>
    <w:rsid w:val="00E4375A"/>
    <w:rsid w:val="00E453D8"/>
    <w:rsid w:val="00E50BCE"/>
    <w:rsid w:val="00E574BF"/>
    <w:rsid w:val="00E61292"/>
    <w:rsid w:val="00E77C4D"/>
    <w:rsid w:val="00E80AD9"/>
    <w:rsid w:val="00E81D01"/>
    <w:rsid w:val="00E83C14"/>
    <w:rsid w:val="00E92383"/>
    <w:rsid w:val="00EB2144"/>
    <w:rsid w:val="00EB45D2"/>
    <w:rsid w:val="00ED036F"/>
    <w:rsid w:val="00ED6D23"/>
    <w:rsid w:val="00EE1FA1"/>
    <w:rsid w:val="00EE45D8"/>
    <w:rsid w:val="00EF0787"/>
    <w:rsid w:val="00EF0974"/>
    <w:rsid w:val="00EF49C7"/>
    <w:rsid w:val="00EF5E91"/>
    <w:rsid w:val="00F052AB"/>
    <w:rsid w:val="00F10DE1"/>
    <w:rsid w:val="00F12BB0"/>
    <w:rsid w:val="00F22AA0"/>
    <w:rsid w:val="00F22EDA"/>
    <w:rsid w:val="00F313E3"/>
    <w:rsid w:val="00F52CE2"/>
    <w:rsid w:val="00F563B2"/>
    <w:rsid w:val="00F71D8B"/>
    <w:rsid w:val="00F734A7"/>
    <w:rsid w:val="00F829C0"/>
    <w:rsid w:val="00F86938"/>
    <w:rsid w:val="00F902FD"/>
    <w:rsid w:val="00F97703"/>
    <w:rsid w:val="00FA0071"/>
    <w:rsid w:val="00FA77E1"/>
    <w:rsid w:val="00FA7A30"/>
    <w:rsid w:val="00FC20F8"/>
    <w:rsid w:val="00FD50E5"/>
    <w:rsid w:val="00FE06E1"/>
    <w:rsid w:val="00FF2A4A"/>
    <w:rsid w:val="5769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65A1A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8">
    <w:name w:val="heading 8"/>
    <w:basedOn w:val="Normal"/>
    <w:next w:val="Normal"/>
    <w:qFormat/>
    <w:rsid w:val="00F22AA0"/>
    <w:pPr>
      <w:keepNext/>
      <w:ind w:left="360"/>
      <w:jc w:val="both"/>
      <w:outlineLvl w:val="7"/>
    </w:pPr>
    <w:rPr>
      <w:rFonts w:ascii="Arial" w:hAnsi="Arial" w:cs="Arial"/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DocumentMap">
    <w:name w:val="Document Map"/>
    <w:basedOn w:val="Normal"/>
    <w:semiHidden/>
    <w:rsid w:val="00DA4D9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077501"/>
    <w:rPr>
      <w:rFonts w:ascii="Arial" w:hAnsi="Arial"/>
      <w:sz w:val="20"/>
      <w:szCs w:val="20"/>
    </w:rPr>
  </w:style>
  <w:style w:type="character" w:styleId="FootnoteReference">
    <w:name w:val="footnote reference"/>
    <w:semiHidden/>
    <w:rsid w:val="00077501"/>
    <w:rPr>
      <w:vertAlign w:val="superscript"/>
    </w:rPr>
  </w:style>
  <w:style w:type="character" w:customStyle="1" w:styleId="FootnoteTextChar">
    <w:name w:val="Footnote Text Char"/>
    <w:link w:val="FootnoteText"/>
    <w:rsid w:val="00077501"/>
    <w:rPr>
      <w:rFonts w:ascii="Arial" w:hAnsi="Arial"/>
      <w:lang w:val="en-GB" w:eastAsia="en-GB" w:bidi="ar-SA"/>
    </w:rPr>
  </w:style>
  <w:style w:type="paragraph" w:styleId="EndnoteText">
    <w:name w:val="endnote text"/>
    <w:basedOn w:val="Normal"/>
    <w:semiHidden/>
    <w:rsid w:val="00077501"/>
    <w:pPr>
      <w:ind w:left="360"/>
    </w:pPr>
    <w:rPr>
      <w:rFonts w:ascii="Arial" w:hAnsi="Arial" w:cs="Arial"/>
      <w:sz w:val="20"/>
      <w:szCs w:val="20"/>
    </w:rPr>
  </w:style>
  <w:style w:type="character" w:styleId="EndnoteReference">
    <w:name w:val="endnote reference"/>
    <w:semiHidden/>
    <w:rsid w:val="00077501"/>
    <w:rPr>
      <w:vertAlign w:val="superscript"/>
    </w:rPr>
  </w:style>
  <w:style w:type="paragraph" w:customStyle="1" w:styleId="western">
    <w:name w:val="western"/>
    <w:basedOn w:val="Normal"/>
    <w:rsid w:val="00D70B67"/>
    <w:pPr>
      <w:spacing w:before="100" w:beforeAutospacing="1" w:after="100" w:afterAutospacing="1"/>
    </w:pPr>
    <w:rPr>
      <w:color w:val="000000"/>
    </w:rPr>
  </w:style>
  <w:style w:type="paragraph" w:customStyle="1" w:styleId="TxBrp1">
    <w:name w:val="TxBr_p1"/>
    <w:basedOn w:val="Normal"/>
    <w:rsid w:val="00F22AA0"/>
    <w:pPr>
      <w:tabs>
        <w:tab w:val="left" w:pos="204"/>
      </w:tabs>
      <w:spacing w:line="243" w:lineRule="atLeast"/>
    </w:pPr>
    <w:rPr>
      <w:szCs w:val="20"/>
      <w:lang w:eastAsia="en-US"/>
    </w:rPr>
  </w:style>
  <w:style w:type="paragraph" w:customStyle="1" w:styleId="TxBrp9">
    <w:name w:val="TxBr_p9"/>
    <w:basedOn w:val="Normal"/>
    <w:rsid w:val="00F22AA0"/>
    <w:pPr>
      <w:tabs>
        <w:tab w:val="left" w:pos="204"/>
      </w:tabs>
      <w:spacing w:line="243" w:lineRule="atLeast"/>
      <w:jc w:val="both"/>
    </w:pPr>
    <w:rPr>
      <w:szCs w:val="20"/>
      <w:lang w:eastAsia="en-US"/>
    </w:rPr>
  </w:style>
  <w:style w:type="paragraph" w:styleId="BodyTextIndent">
    <w:name w:val="Body Text Indent"/>
    <w:basedOn w:val="Normal"/>
    <w:rsid w:val="00F22AA0"/>
    <w:pPr>
      <w:ind w:left="1440"/>
      <w:jc w:val="both"/>
    </w:pPr>
    <w:rPr>
      <w:rFonts w:ascii="Courier New" w:hAnsi="Courier New"/>
      <w:szCs w:val="20"/>
      <w:lang w:eastAsia="en-US"/>
    </w:rPr>
  </w:style>
  <w:style w:type="paragraph" w:styleId="ListParagraph">
    <w:name w:val="List Paragraph"/>
    <w:basedOn w:val="Normal"/>
    <w:qFormat/>
    <w:rsid w:val="00BA7391"/>
    <w:pPr>
      <w:ind w:left="720"/>
    </w:pPr>
  </w:style>
  <w:style w:type="paragraph" w:customStyle="1" w:styleId="Default">
    <w:name w:val="Default"/>
    <w:rsid w:val="00296D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en-GB" w:eastAsia="en-GB"/>
    </w:rPr>
  </w:style>
  <w:style w:type="paragraph" w:customStyle="1" w:styleId="CM13">
    <w:name w:val="CM13"/>
    <w:basedOn w:val="Default"/>
    <w:next w:val="Default"/>
    <w:rsid w:val="00296D48"/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9D23C-E723-4AFD-ADED-85BF3448D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2018-09-10T11:08:00Z</dcterms:created>
  <dcterms:modified xsi:type="dcterms:W3CDTF">2018-09-10T11:09:00Z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