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Default="00C2256B" w:rsidP="006615D9">
      <w:pPr>
        <w:jc w:val="center"/>
        <w:rPr>
          <w:rFonts w:cs="Arial"/>
          <w:b/>
          <w:sz w:val="16"/>
          <w:szCs w:val="16"/>
        </w:rPr>
      </w:pPr>
      <w:r w:rsidRPr="002F5A45">
        <w:rPr>
          <w:rFonts w:cs="Arial"/>
          <w:b/>
          <w:sz w:val="16"/>
          <w:szCs w:val="16"/>
        </w:rPr>
        <w:t xml:space="preserve"> </w:t>
      </w:r>
      <w:r w:rsidR="0018306C" w:rsidRPr="002F5A45">
        <w:rPr>
          <w:rFonts w:cs="Arial"/>
          <w:b/>
          <w:noProof/>
          <w:sz w:val="16"/>
          <w:szCs w:val="16"/>
        </w:rPr>
        <w:drawing>
          <wp:inline distT="0" distB="0" distL="0" distR="0">
            <wp:extent cx="1504315" cy="1134110"/>
            <wp:effectExtent l="0" t="0" r="63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505502" cy="1135005"/>
                    </a:xfrm>
                    <a:prstGeom prst="rect">
                      <a:avLst/>
                    </a:prstGeom>
                    <a:noFill/>
                    <a:ln>
                      <a:noFill/>
                    </a:ln>
                  </pic:spPr>
                </pic:pic>
              </a:graphicData>
            </a:graphic>
          </wp:inline>
        </w:drawing>
      </w:r>
    </w:p>
    <w:p w:rsidR="002F5A45" w:rsidRPr="002F5A45" w:rsidRDefault="002F5A45" w:rsidP="006615D9">
      <w:pPr>
        <w:jc w:val="center"/>
        <w:rPr>
          <w:rFonts w:cs="Arial"/>
          <w:b/>
          <w:sz w:val="16"/>
          <w:szCs w:val="16"/>
        </w:rPr>
      </w:pPr>
    </w:p>
    <w:p w:rsidR="009E598F" w:rsidRPr="00933B67" w:rsidRDefault="009E598F" w:rsidP="009E598F">
      <w:pPr>
        <w:rPr>
          <w:rFonts w:ascii="Book Antiqua" w:hAnsi="Book Antiqua"/>
        </w:rPr>
      </w:pPr>
      <w:r w:rsidRPr="00933B67">
        <w:rPr>
          <w:rFonts w:ascii="Book Antiqua" w:hAnsi="Book Antiqua"/>
        </w:rPr>
        <w:t xml:space="preserve">Upper Tribunal </w:t>
      </w:r>
    </w:p>
    <w:p w:rsidR="002F5A45" w:rsidRDefault="009E598F" w:rsidP="009E598F">
      <w:pPr>
        <w:rPr>
          <w:rFonts w:ascii="Book Antiqua" w:hAnsi="Book Antiqua"/>
        </w:rPr>
      </w:pPr>
      <w:r w:rsidRPr="00933B67">
        <w:rPr>
          <w:rFonts w:ascii="Book Antiqua" w:hAnsi="Book Antiqua"/>
        </w:rPr>
        <w:t xml:space="preserve">(Immigration and Asylum </w:t>
      </w:r>
      <w:proofErr w:type="gramStart"/>
      <w:r w:rsidRPr="00933B67">
        <w:rPr>
          <w:rFonts w:ascii="Book Antiqua" w:hAnsi="Book Antiqua"/>
        </w:rPr>
        <w:t>Chamber)</w:t>
      </w:r>
      <w:r w:rsidR="003F4723">
        <w:rPr>
          <w:rFonts w:ascii="Book Antiqua" w:hAnsi="Book Antiqua"/>
        </w:rPr>
        <w:t xml:space="preserve">   </w:t>
      </w:r>
      <w:proofErr w:type="gramEnd"/>
      <w:r w:rsidR="003F4723">
        <w:rPr>
          <w:rFonts w:ascii="Book Antiqua" w:hAnsi="Book Antiqua"/>
        </w:rPr>
        <w:t xml:space="preserve">                      </w:t>
      </w:r>
      <w:r w:rsidR="003F4723" w:rsidRPr="00933B67">
        <w:rPr>
          <w:rFonts w:ascii="Book Antiqua" w:hAnsi="Book Antiqua"/>
        </w:rPr>
        <w:t>Appeal Number:</w:t>
      </w:r>
      <w:r w:rsidR="003F4723">
        <w:rPr>
          <w:rFonts w:ascii="Book Antiqua" w:hAnsi="Book Antiqua"/>
        </w:rPr>
        <w:t xml:space="preserve"> PA/01778/2017</w:t>
      </w:r>
    </w:p>
    <w:p w:rsidR="00933B67" w:rsidRDefault="00933B67" w:rsidP="00933B67">
      <w:pPr>
        <w:jc w:val="center"/>
        <w:rPr>
          <w:rFonts w:ascii="Book Antiqua" w:hAnsi="Book Antiqua"/>
        </w:rPr>
      </w:pPr>
    </w:p>
    <w:p w:rsidR="002F5A45" w:rsidRDefault="002F5A45" w:rsidP="00933B67">
      <w:pPr>
        <w:jc w:val="center"/>
        <w:rPr>
          <w:rFonts w:ascii="Book Antiqua" w:hAnsi="Book Antiqua"/>
        </w:rPr>
      </w:pPr>
    </w:p>
    <w:p w:rsidR="009E598F" w:rsidRPr="002F5A45" w:rsidRDefault="009E598F" w:rsidP="00933B67">
      <w:pPr>
        <w:jc w:val="center"/>
        <w:rPr>
          <w:rFonts w:ascii="Book Antiqua" w:hAnsi="Book Antiqua"/>
          <w:b/>
          <w:u w:val="single"/>
        </w:rPr>
      </w:pPr>
      <w:r w:rsidRPr="002F5A45">
        <w:rPr>
          <w:rFonts w:ascii="Book Antiqua" w:hAnsi="Book Antiqua"/>
          <w:b/>
          <w:u w:val="single"/>
        </w:rPr>
        <w:t>THE IMMIGRATION ACTS</w:t>
      </w:r>
    </w:p>
    <w:p w:rsidR="002F5A45" w:rsidRDefault="002F5A45" w:rsidP="00933B67">
      <w:pPr>
        <w:jc w:val="center"/>
        <w:rPr>
          <w:rFonts w:ascii="Book Antiqua" w:hAnsi="Book Antiqua"/>
          <w:u w:val="single"/>
        </w:rPr>
      </w:pPr>
    </w:p>
    <w:p w:rsidR="002F5A45" w:rsidRPr="00933B67" w:rsidRDefault="002F5A45" w:rsidP="00933B67">
      <w:pPr>
        <w:jc w:val="center"/>
        <w:rPr>
          <w:rFonts w:ascii="Book Antiqua" w:hAnsi="Book Antiqua"/>
          <w:u w:val="single"/>
        </w:rPr>
      </w:pPr>
    </w:p>
    <w:p w:rsidR="00933B67" w:rsidRDefault="009E598F" w:rsidP="009E598F">
      <w:pPr>
        <w:rPr>
          <w:rFonts w:ascii="Book Antiqua" w:hAnsi="Book Antiqua"/>
        </w:rPr>
      </w:pPr>
      <w:r w:rsidRPr="00933B67">
        <w:rPr>
          <w:rFonts w:ascii="Book Antiqua" w:hAnsi="Book Antiqua"/>
        </w:rPr>
        <w:t xml:space="preserve">Heard at </w:t>
      </w:r>
      <w:r w:rsidR="00C36519">
        <w:rPr>
          <w:rFonts w:ascii="Book Antiqua" w:hAnsi="Book Antiqua"/>
        </w:rPr>
        <w:t>Manchester</w:t>
      </w:r>
      <w:r w:rsidRPr="00933B67">
        <w:rPr>
          <w:rFonts w:ascii="Book Antiqua" w:hAnsi="Book Antiqua"/>
        </w:rPr>
        <w:t xml:space="preserve"> </w:t>
      </w:r>
      <w:r w:rsidR="003F4723">
        <w:rPr>
          <w:rFonts w:ascii="Book Antiqua" w:hAnsi="Book Antiqua"/>
        </w:rPr>
        <w:t xml:space="preserve">                                                   </w:t>
      </w:r>
      <w:r w:rsidR="003F4723" w:rsidRPr="003F4723">
        <w:rPr>
          <w:rFonts w:ascii="Book Antiqua" w:hAnsi="Book Antiqua"/>
        </w:rPr>
        <w:t>Decision &amp; Reasons Promulgated</w:t>
      </w:r>
    </w:p>
    <w:p w:rsidR="009E598F" w:rsidRDefault="00933B67" w:rsidP="00694A5F">
      <w:pPr>
        <w:rPr>
          <w:rFonts w:ascii="Book Antiqua" w:hAnsi="Book Antiqua"/>
        </w:rPr>
      </w:pPr>
      <w:r>
        <w:rPr>
          <w:rFonts w:ascii="Book Antiqua" w:hAnsi="Book Antiqua"/>
        </w:rPr>
        <w:t>O</w:t>
      </w:r>
      <w:r w:rsidR="009E598F" w:rsidRPr="00933B67">
        <w:rPr>
          <w:rFonts w:ascii="Book Antiqua" w:hAnsi="Book Antiqua"/>
        </w:rPr>
        <w:t xml:space="preserve">n </w:t>
      </w:r>
      <w:r w:rsidR="00E75280">
        <w:rPr>
          <w:rFonts w:ascii="Book Antiqua" w:hAnsi="Book Antiqua"/>
        </w:rPr>
        <w:t>2</w:t>
      </w:r>
      <w:r w:rsidR="00E57115">
        <w:rPr>
          <w:rFonts w:ascii="Book Antiqua" w:hAnsi="Book Antiqua"/>
        </w:rPr>
        <w:t>9</w:t>
      </w:r>
      <w:r w:rsidR="003F4723" w:rsidRPr="00E75280">
        <w:rPr>
          <w:rFonts w:ascii="Book Antiqua" w:hAnsi="Book Antiqua"/>
          <w:vertAlign w:val="superscript"/>
        </w:rPr>
        <w:t>th</w:t>
      </w:r>
      <w:r w:rsidR="003F4723">
        <w:rPr>
          <w:rFonts w:ascii="Book Antiqua" w:hAnsi="Book Antiqua"/>
        </w:rPr>
        <w:t xml:space="preserve"> June</w:t>
      </w:r>
      <w:r w:rsidR="00C36519">
        <w:rPr>
          <w:rFonts w:ascii="Book Antiqua" w:hAnsi="Book Antiqua"/>
        </w:rPr>
        <w:t xml:space="preserve"> </w:t>
      </w:r>
      <w:r w:rsidR="002A2F84">
        <w:rPr>
          <w:rFonts w:ascii="Book Antiqua" w:hAnsi="Book Antiqua"/>
        </w:rPr>
        <w:t>2018</w:t>
      </w:r>
      <w:r w:rsidR="00694A5F">
        <w:rPr>
          <w:rFonts w:ascii="Book Antiqua" w:hAnsi="Book Antiqua"/>
        </w:rPr>
        <w:t xml:space="preserve">                       </w:t>
      </w:r>
      <w:r w:rsidR="000A7ACD">
        <w:rPr>
          <w:rFonts w:ascii="Book Antiqua" w:hAnsi="Book Antiqua"/>
        </w:rPr>
        <w:t xml:space="preserve">   </w:t>
      </w:r>
      <w:r w:rsidR="00694A5F">
        <w:rPr>
          <w:rFonts w:ascii="Book Antiqua" w:hAnsi="Book Antiqua"/>
        </w:rPr>
        <w:t xml:space="preserve"> </w:t>
      </w:r>
      <w:r w:rsidR="003900C1">
        <w:rPr>
          <w:rFonts w:ascii="Book Antiqua" w:hAnsi="Book Antiqua"/>
        </w:rPr>
        <w:t xml:space="preserve">                      </w:t>
      </w:r>
      <w:r w:rsidR="003F4723">
        <w:rPr>
          <w:rFonts w:ascii="Book Antiqua" w:hAnsi="Book Antiqua"/>
        </w:rPr>
        <w:t xml:space="preserve">        </w:t>
      </w:r>
      <w:r w:rsidR="000A7ACD">
        <w:rPr>
          <w:rFonts w:ascii="Book Antiqua" w:hAnsi="Book Antiqua"/>
        </w:rPr>
        <w:t xml:space="preserve"> </w:t>
      </w:r>
      <w:r w:rsidR="003F4723">
        <w:rPr>
          <w:rFonts w:ascii="Book Antiqua" w:hAnsi="Book Antiqua"/>
        </w:rPr>
        <w:t>On 29</w:t>
      </w:r>
      <w:r w:rsidR="003F4723" w:rsidRPr="003F4723">
        <w:rPr>
          <w:rFonts w:ascii="Book Antiqua" w:hAnsi="Book Antiqua"/>
          <w:vertAlign w:val="superscript"/>
        </w:rPr>
        <w:t>th</w:t>
      </w:r>
      <w:r w:rsidR="003F4723">
        <w:rPr>
          <w:rFonts w:ascii="Book Antiqua" w:hAnsi="Book Antiqua"/>
        </w:rPr>
        <w:t xml:space="preserve"> August 2018</w:t>
      </w:r>
    </w:p>
    <w:p w:rsidR="000A7ACD" w:rsidRPr="00933B67" w:rsidRDefault="000A7ACD" w:rsidP="00694A5F">
      <w:pPr>
        <w:rPr>
          <w:rFonts w:ascii="Book Antiqua" w:hAnsi="Book Antiqua"/>
        </w:rPr>
      </w:pPr>
      <w:r>
        <w:rPr>
          <w:rFonts w:ascii="Book Antiqua" w:hAnsi="Book Antiqua"/>
        </w:rPr>
        <w:t xml:space="preserve">                                                                                                    </w:t>
      </w:r>
    </w:p>
    <w:p w:rsidR="002F5A45" w:rsidRDefault="002F5A45" w:rsidP="00784C42">
      <w:pPr>
        <w:jc w:val="center"/>
        <w:rPr>
          <w:rFonts w:ascii="Book Antiqua" w:hAnsi="Book Antiqua"/>
        </w:rPr>
      </w:pPr>
    </w:p>
    <w:p w:rsidR="009E598F" w:rsidRPr="002F5A45" w:rsidRDefault="009E598F" w:rsidP="00784C42">
      <w:pPr>
        <w:jc w:val="center"/>
        <w:rPr>
          <w:rFonts w:ascii="Book Antiqua" w:hAnsi="Book Antiqua"/>
          <w:b/>
        </w:rPr>
      </w:pPr>
      <w:r w:rsidRPr="002F5A45">
        <w:rPr>
          <w:rFonts w:ascii="Book Antiqua" w:hAnsi="Book Antiqua"/>
          <w:b/>
        </w:rPr>
        <w:t>Before</w:t>
      </w:r>
    </w:p>
    <w:p w:rsidR="002F5A45" w:rsidRDefault="002F5A45" w:rsidP="00784C42">
      <w:pPr>
        <w:jc w:val="center"/>
        <w:rPr>
          <w:rFonts w:ascii="Book Antiqua" w:hAnsi="Book Antiqua"/>
        </w:rPr>
      </w:pPr>
    </w:p>
    <w:p w:rsidR="009E598F" w:rsidRPr="00933B67" w:rsidRDefault="004A53A7" w:rsidP="00933B67">
      <w:pPr>
        <w:jc w:val="center"/>
        <w:rPr>
          <w:rFonts w:ascii="Book Antiqua" w:hAnsi="Book Antiqua"/>
        </w:rPr>
      </w:pPr>
      <w:r w:rsidRPr="00933B67">
        <w:rPr>
          <w:rFonts w:ascii="Book Antiqua" w:hAnsi="Book Antiqua"/>
        </w:rPr>
        <w:t>DEPUTY UPPER</w:t>
      </w:r>
      <w:r w:rsidR="00407A77" w:rsidRPr="00933B67">
        <w:rPr>
          <w:rFonts w:ascii="Book Antiqua" w:hAnsi="Book Antiqua"/>
        </w:rPr>
        <w:t xml:space="preserve"> TRIBUNAL </w:t>
      </w:r>
      <w:r w:rsidR="009E598F" w:rsidRPr="00933B67">
        <w:rPr>
          <w:rFonts w:ascii="Book Antiqua" w:hAnsi="Book Antiqua"/>
        </w:rPr>
        <w:t xml:space="preserve">JUDGE </w:t>
      </w:r>
      <w:r w:rsidR="00407A77">
        <w:rPr>
          <w:rFonts w:ascii="Book Antiqua" w:hAnsi="Book Antiqua"/>
        </w:rPr>
        <w:t>FARRELLY</w:t>
      </w:r>
      <w:r w:rsidR="009E598F" w:rsidRPr="00933B67">
        <w:rPr>
          <w:rFonts w:ascii="Book Antiqua" w:hAnsi="Book Antiqua"/>
        </w:rPr>
        <w:t xml:space="preserve"> </w:t>
      </w:r>
    </w:p>
    <w:p w:rsidR="002F5A45" w:rsidRDefault="002F5A45" w:rsidP="00933B67">
      <w:pPr>
        <w:jc w:val="center"/>
        <w:rPr>
          <w:rFonts w:ascii="Book Antiqua" w:hAnsi="Book Antiqua"/>
        </w:rPr>
      </w:pPr>
    </w:p>
    <w:p w:rsidR="002F5A45" w:rsidRDefault="002F5A45" w:rsidP="00933B67">
      <w:pPr>
        <w:jc w:val="center"/>
        <w:rPr>
          <w:rFonts w:ascii="Book Antiqua" w:hAnsi="Book Antiqua"/>
        </w:rPr>
      </w:pPr>
    </w:p>
    <w:p w:rsidR="009E598F" w:rsidRPr="002F5A45" w:rsidRDefault="009E598F" w:rsidP="00933B67">
      <w:pPr>
        <w:jc w:val="center"/>
        <w:rPr>
          <w:rFonts w:ascii="Book Antiqua" w:hAnsi="Book Antiqua"/>
          <w:b/>
        </w:rPr>
      </w:pPr>
      <w:r w:rsidRPr="002F5A45">
        <w:rPr>
          <w:rFonts w:ascii="Book Antiqua" w:hAnsi="Book Antiqua"/>
          <w:b/>
        </w:rPr>
        <w:t>Between</w:t>
      </w:r>
    </w:p>
    <w:p w:rsidR="00407A77" w:rsidRDefault="00407A77" w:rsidP="00933B67">
      <w:pPr>
        <w:jc w:val="center"/>
        <w:rPr>
          <w:rFonts w:ascii="Book Antiqua" w:hAnsi="Book Antiqua"/>
        </w:rPr>
      </w:pPr>
    </w:p>
    <w:p w:rsidR="00E75280" w:rsidRDefault="00393E09" w:rsidP="00933B67">
      <w:pPr>
        <w:jc w:val="center"/>
        <w:rPr>
          <w:rFonts w:ascii="Book Antiqua" w:hAnsi="Book Antiqua"/>
        </w:rPr>
      </w:pPr>
      <w:r>
        <w:rPr>
          <w:rFonts w:ascii="Book Antiqua" w:hAnsi="Book Antiqua"/>
        </w:rPr>
        <w:t>J</w:t>
      </w:r>
      <w:r w:rsidR="002F5A45">
        <w:rPr>
          <w:rFonts w:ascii="Book Antiqua" w:hAnsi="Book Antiqua"/>
        </w:rPr>
        <w:t xml:space="preserve"> </w:t>
      </w:r>
      <w:r>
        <w:rPr>
          <w:rFonts w:ascii="Book Antiqua" w:hAnsi="Book Antiqua"/>
        </w:rPr>
        <w:t>O</w:t>
      </w:r>
    </w:p>
    <w:p w:rsidR="004A53A7" w:rsidRDefault="003F4723" w:rsidP="00933B67">
      <w:pPr>
        <w:jc w:val="center"/>
        <w:rPr>
          <w:rFonts w:ascii="Book Antiqua" w:hAnsi="Book Antiqua"/>
        </w:rPr>
      </w:pPr>
      <w:r>
        <w:rPr>
          <w:rFonts w:ascii="Book Antiqua" w:hAnsi="Book Antiqua"/>
        </w:rPr>
        <w:t>(ANONYMITY</w:t>
      </w:r>
      <w:r w:rsidR="004A53A7" w:rsidRPr="00933B67">
        <w:rPr>
          <w:rFonts w:ascii="Book Antiqua" w:hAnsi="Book Antiqua"/>
        </w:rPr>
        <w:t xml:space="preserve"> DIRECTION MADE</w:t>
      </w:r>
      <w:r w:rsidR="004A53A7">
        <w:rPr>
          <w:rFonts w:ascii="Book Antiqua" w:hAnsi="Book Antiqua"/>
        </w:rPr>
        <w:t>)</w:t>
      </w:r>
    </w:p>
    <w:p w:rsidR="009E598F" w:rsidRPr="00933B67" w:rsidRDefault="009E598F" w:rsidP="003B4C39">
      <w:pPr>
        <w:ind w:left="7371"/>
        <w:rPr>
          <w:rFonts w:ascii="Book Antiqua" w:hAnsi="Book Antiqua"/>
        </w:rPr>
      </w:pPr>
      <w:r w:rsidRPr="00933B67">
        <w:rPr>
          <w:rFonts w:ascii="Book Antiqua" w:hAnsi="Book Antiqua"/>
        </w:rPr>
        <w:t>Appellant</w:t>
      </w:r>
    </w:p>
    <w:p w:rsidR="009E598F" w:rsidRPr="002F5A45" w:rsidRDefault="00694A5F" w:rsidP="00933B67">
      <w:pPr>
        <w:jc w:val="center"/>
        <w:rPr>
          <w:rFonts w:ascii="Book Antiqua" w:hAnsi="Book Antiqua"/>
          <w:b/>
        </w:rPr>
      </w:pPr>
      <w:r w:rsidRPr="002F5A45">
        <w:rPr>
          <w:rFonts w:ascii="Book Antiqua" w:hAnsi="Book Antiqua"/>
          <w:b/>
        </w:rPr>
        <w:t>And</w:t>
      </w:r>
    </w:p>
    <w:p w:rsidR="002F5A45" w:rsidRDefault="002F5A45" w:rsidP="004A53A7">
      <w:pPr>
        <w:jc w:val="center"/>
        <w:rPr>
          <w:rFonts w:ascii="Book Antiqua" w:hAnsi="Book Antiqua"/>
        </w:rPr>
      </w:pPr>
    </w:p>
    <w:p w:rsidR="004A53A7" w:rsidRDefault="004A53A7" w:rsidP="004A53A7">
      <w:pPr>
        <w:jc w:val="center"/>
        <w:rPr>
          <w:rFonts w:ascii="Book Antiqua" w:hAnsi="Book Antiqua"/>
        </w:rPr>
      </w:pPr>
      <w:r w:rsidRPr="00933B67">
        <w:rPr>
          <w:rFonts w:ascii="Book Antiqua" w:hAnsi="Book Antiqua"/>
        </w:rPr>
        <w:t>SECRETARY OF STATE FOR THE HOME DEPARTMENT</w:t>
      </w:r>
    </w:p>
    <w:p w:rsidR="004A53A7" w:rsidRDefault="004A53A7" w:rsidP="004A53A7">
      <w:pPr>
        <w:ind w:left="7371"/>
        <w:rPr>
          <w:rFonts w:ascii="Book Antiqua" w:hAnsi="Book Antiqua"/>
        </w:rPr>
      </w:pPr>
      <w:r>
        <w:rPr>
          <w:rFonts w:ascii="Book Antiqua" w:hAnsi="Book Antiqua"/>
        </w:rPr>
        <w:t>Respondent</w:t>
      </w:r>
    </w:p>
    <w:p w:rsidR="004A53A7" w:rsidRDefault="004A53A7" w:rsidP="009E598F">
      <w:pPr>
        <w:rPr>
          <w:rFonts w:ascii="Book Antiqua" w:hAnsi="Book Antiqua"/>
        </w:rPr>
      </w:pPr>
    </w:p>
    <w:p w:rsidR="002F5A45" w:rsidRDefault="002F5A45" w:rsidP="009E598F">
      <w:pPr>
        <w:rPr>
          <w:rFonts w:ascii="Book Antiqua" w:hAnsi="Book Antiqua"/>
        </w:rPr>
      </w:pPr>
    </w:p>
    <w:p w:rsidR="00933B67" w:rsidRDefault="00933B67" w:rsidP="004A53A7">
      <w:pPr>
        <w:rPr>
          <w:rFonts w:ascii="Book Antiqua" w:hAnsi="Book Antiqua"/>
        </w:rPr>
      </w:pPr>
      <w:r w:rsidRPr="00933B67">
        <w:rPr>
          <w:rFonts w:ascii="Book Antiqua" w:hAnsi="Book Antiqua"/>
          <w:u w:val="single"/>
        </w:rPr>
        <w:t>Representation</w:t>
      </w:r>
      <w:r>
        <w:rPr>
          <w:rFonts w:ascii="Book Antiqua" w:hAnsi="Book Antiqua"/>
        </w:rPr>
        <w:t>:</w:t>
      </w:r>
    </w:p>
    <w:p w:rsidR="002D42EC" w:rsidRDefault="002D42EC" w:rsidP="002F5A45">
      <w:pPr>
        <w:ind w:left="2552" w:hanging="2552"/>
        <w:rPr>
          <w:rFonts w:ascii="Book Antiqua" w:hAnsi="Book Antiqua"/>
        </w:rPr>
      </w:pPr>
      <w:r>
        <w:rPr>
          <w:rFonts w:ascii="Book Antiqua" w:hAnsi="Book Antiqua"/>
        </w:rPr>
        <w:t xml:space="preserve">For the </w:t>
      </w:r>
      <w:r w:rsidR="003B4C39">
        <w:rPr>
          <w:rFonts w:ascii="Book Antiqua" w:hAnsi="Book Antiqua"/>
        </w:rPr>
        <w:t>appellant:</w:t>
      </w:r>
      <w:r w:rsidRPr="002D42EC">
        <w:rPr>
          <w:rFonts w:ascii="Book Antiqua" w:hAnsi="Book Antiqua"/>
        </w:rPr>
        <w:t xml:space="preserve"> </w:t>
      </w:r>
      <w:bookmarkStart w:id="0" w:name="_Hlk522137427"/>
      <w:bookmarkStart w:id="1" w:name="_Hlk521945856"/>
      <w:r w:rsidR="002F5A45">
        <w:rPr>
          <w:rFonts w:ascii="Book Antiqua" w:hAnsi="Book Antiqua"/>
        </w:rPr>
        <w:tab/>
      </w:r>
      <w:r w:rsidR="003A15E0">
        <w:rPr>
          <w:rFonts w:ascii="Book Antiqua" w:hAnsi="Book Antiqua"/>
        </w:rPr>
        <w:t>M</w:t>
      </w:r>
      <w:r w:rsidR="00FE2C2E">
        <w:rPr>
          <w:rFonts w:ascii="Book Antiqua" w:hAnsi="Book Antiqua"/>
        </w:rPr>
        <w:t xml:space="preserve">r </w:t>
      </w:r>
      <w:r w:rsidR="00393E09">
        <w:rPr>
          <w:rFonts w:ascii="Book Antiqua" w:hAnsi="Book Antiqua"/>
        </w:rPr>
        <w:t xml:space="preserve">P J </w:t>
      </w:r>
      <w:bookmarkEnd w:id="0"/>
      <w:r w:rsidR="003F4723">
        <w:rPr>
          <w:rFonts w:ascii="Book Antiqua" w:hAnsi="Book Antiqua"/>
        </w:rPr>
        <w:t xml:space="preserve">Lewis, </w:t>
      </w:r>
      <w:proofErr w:type="spellStart"/>
      <w:proofErr w:type="gramStart"/>
      <w:r w:rsidR="003F4723">
        <w:rPr>
          <w:rFonts w:ascii="Book Antiqua" w:hAnsi="Book Antiqua"/>
        </w:rPr>
        <w:t>Counsel</w:t>
      </w:r>
      <w:r w:rsidR="00393E09">
        <w:rPr>
          <w:rFonts w:ascii="Book Antiqua" w:hAnsi="Book Antiqua"/>
        </w:rPr>
        <w:t>,</w:t>
      </w:r>
      <w:r w:rsidR="00FE2C2E">
        <w:rPr>
          <w:rFonts w:ascii="Book Antiqua" w:hAnsi="Book Antiqua"/>
        </w:rPr>
        <w:t>instructed</w:t>
      </w:r>
      <w:proofErr w:type="spellEnd"/>
      <w:proofErr w:type="gramEnd"/>
      <w:r w:rsidR="00FE2C2E">
        <w:rPr>
          <w:rFonts w:ascii="Book Antiqua" w:hAnsi="Book Antiqua"/>
        </w:rPr>
        <w:t xml:space="preserve"> by </w:t>
      </w:r>
      <w:proofErr w:type="spellStart"/>
      <w:r w:rsidR="00393E09">
        <w:rPr>
          <w:rFonts w:ascii="Book Antiqua" w:hAnsi="Book Antiqua"/>
        </w:rPr>
        <w:t>Birnberg</w:t>
      </w:r>
      <w:proofErr w:type="spellEnd"/>
      <w:r w:rsidR="00393E09">
        <w:rPr>
          <w:rFonts w:ascii="Book Antiqua" w:hAnsi="Book Antiqua"/>
        </w:rPr>
        <w:t xml:space="preserve"> Peirce and Partners</w:t>
      </w:r>
      <w:bookmarkEnd w:id="1"/>
      <w:r w:rsidR="00C36519">
        <w:rPr>
          <w:rFonts w:ascii="Book Antiqua" w:hAnsi="Book Antiqua"/>
        </w:rPr>
        <w:t>.</w:t>
      </w:r>
    </w:p>
    <w:p w:rsidR="002D42EC" w:rsidRPr="000704BB" w:rsidRDefault="00933B67" w:rsidP="002D42EC">
      <w:pPr>
        <w:tabs>
          <w:tab w:val="left" w:pos="2520"/>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bookmarkStart w:id="2" w:name="_Hlk521946137"/>
      <w:r w:rsidR="002F5A45">
        <w:rPr>
          <w:rFonts w:ascii="Book Antiqua" w:hAnsi="Book Antiqua"/>
        </w:rPr>
        <w:tab/>
      </w:r>
      <w:r w:rsidR="004A37EF">
        <w:rPr>
          <w:rFonts w:ascii="Book Antiqua" w:hAnsi="Book Antiqua"/>
        </w:rPr>
        <w:t>Mr. A</w:t>
      </w:r>
      <w:r w:rsidR="00E57115">
        <w:rPr>
          <w:rFonts w:ascii="Book Antiqua" w:hAnsi="Book Antiqua"/>
        </w:rPr>
        <w:t xml:space="preserve"> Tan,</w:t>
      </w:r>
      <w:bookmarkEnd w:id="2"/>
      <w:r w:rsidR="0038270B">
        <w:rPr>
          <w:rFonts w:ascii="Book Antiqua" w:hAnsi="Book Antiqua"/>
        </w:rPr>
        <w:t xml:space="preserve"> Home</w:t>
      </w:r>
      <w:r w:rsidR="003A15E0">
        <w:rPr>
          <w:rFonts w:ascii="Book Antiqua" w:hAnsi="Book Antiqua"/>
        </w:rPr>
        <w:t xml:space="preserve"> Office Presenting Officer.</w:t>
      </w:r>
    </w:p>
    <w:p w:rsidR="002D42EC" w:rsidRDefault="002D42EC" w:rsidP="002D42EC">
      <w:pPr>
        <w:jc w:val="center"/>
        <w:rPr>
          <w:rFonts w:ascii="Book Antiqua" w:hAnsi="Book Antiqua" w:cs="Arial"/>
        </w:rPr>
      </w:pPr>
    </w:p>
    <w:p w:rsidR="002F5A45" w:rsidRPr="000704BB" w:rsidRDefault="002F5A45" w:rsidP="002D42EC">
      <w:pPr>
        <w:jc w:val="center"/>
        <w:rPr>
          <w:rFonts w:ascii="Book Antiqua" w:hAnsi="Book Antiqua" w:cs="Arial"/>
        </w:rPr>
      </w:pPr>
    </w:p>
    <w:p w:rsidR="009E598F" w:rsidRPr="002F5A45" w:rsidRDefault="009E598F" w:rsidP="00933B67">
      <w:pPr>
        <w:jc w:val="center"/>
        <w:rPr>
          <w:rFonts w:ascii="Book Antiqua" w:hAnsi="Book Antiqua"/>
          <w:b/>
          <w:u w:val="single"/>
        </w:rPr>
      </w:pPr>
      <w:r w:rsidRPr="002F5A45">
        <w:rPr>
          <w:rFonts w:ascii="Book Antiqua" w:hAnsi="Book Antiqua"/>
          <w:b/>
          <w:u w:val="single"/>
        </w:rPr>
        <w:t>DETERMINATION AND REASONS</w:t>
      </w:r>
    </w:p>
    <w:p w:rsidR="00421DA4" w:rsidRDefault="00421DA4" w:rsidP="00933B67">
      <w:pPr>
        <w:jc w:val="center"/>
        <w:rPr>
          <w:rFonts w:ascii="Book Antiqua" w:hAnsi="Book Antiqua"/>
        </w:rPr>
      </w:pPr>
    </w:p>
    <w:p w:rsidR="00421DA4" w:rsidRDefault="00421DA4" w:rsidP="00421DA4">
      <w:pPr>
        <w:rPr>
          <w:rFonts w:ascii="Book Antiqua" w:hAnsi="Book Antiqua"/>
          <w:u w:val="single"/>
        </w:rPr>
      </w:pPr>
      <w:r w:rsidRPr="00421DA4">
        <w:rPr>
          <w:rFonts w:ascii="Book Antiqua" w:hAnsi="Book Antiqua"/>
          <w:u w:val="single"/>
        </w:rPr>
        <w:t>Introduction</w:t>
      </w:r>
    </w:p>
    <w:p w:rsidR="00736A21" w:rsidRDefault="00736A21" w:rsidP="00421DA4">
      <w:pPr>
        <w:rPr>
          <w:rFonts w:ascii="Book Antiqua" w:hAnsi="Book Antiqua"/>
          <w:u w:val="single"/>
        </w:rPr>
      </w:pPr>
    </w:p>
    <w:p w:rsidR="00736A21" w:rsidRDefault="00736A21" w:rsidP="00736A21">
      <w:pPr>
        <w:pStyle w:val="ListParagraph"/>
        <w:numPr>
          <w:ilvl w:val="0"/>
          <w:numId w:val="42"/>
        </w:numPr>
        <w:rPr>
          <w:rFonts w:ascii="Book Antiqua" w:hAnsi="Book Antiqua"/>
        </w:rPr>
      </w:pPr>
      <w:r w:rsidRPr="00736A21">
        <w:rPr>
          <w:rFonts w:ascii="Book Antiqua" w:hAnsi="Book Antiqua"/>
        </w:rPr>
        <w:t>The appellant is a national of Kenya</w:t>
      </w:r>
      <w:r>
        <w:rPr>
          <w:rFonts w:ascii="Book Antiqua" w:hAnsi="Book Antiqua"/>
        </w:rPr>
        <w:t>,</w:t>
      </w:r>
      <w:r w:rsidRPr="00736A21">
        <w:rPr>
          <w:rFonts w:ascii="Book Antiqua" w:hAnsi="Book Antiqua"/>
        </w:rPr>
        <w:t xml:space="preserve"> born in </w:t>
      </w:r>
      <w:proofErr w:type="gramStart"/>
      <w:r w:rsidR="002F5A45">
        <w:rPr>
          <w:rFonts w:ascii="Book Antiqua" w:hAnsi="Book Antiqua"/>
        </w:rPr>
        <w:t>[ ]</w:t>
      </w:r>
      <w:proofErr w:type="gramEnd"/>
      <w:r w:rsidRPr="00736A21">
        <w:rPr>
          <w:rFonts w:ascii="Book Antiqua" w:hAnsi="Book Antiqua"/>
        </w:rPr>
        <w:t xml:space="preserve">. He is a talented footballer who played for a Premier team in his home country. He said that he had been approached in 2009 by members of a drug gang wanting him to transport </w:t>
      </w:r>
      <w:r w:rsidRPr="00736A21">
        <w:rPr>
          <w:rFonts w:ascii="Book Antiqua" w:hAnsi="Book Antiqua"/>
        </w:rPr>
        <w:lastRenderedPageBreak/>
        <w:t>drugs</w:t>
      </w:r>
      <w:r w:rsidR="004A37EF">
        <w:rPr>
          <w:rFonts w:ascii="Book Antiqua" w:hAnsi="Book Antiqua"/>
        </w:rPr>
        <w:t xml:space="preserve"> as he was due to travel abroad. He avoided doing so by leaving early</w:t>
      </w:r>
      <w:r w:rsidRPr="00736A21">
        <w:rPr>
          <w:rFonts w:ascii="Book Antiqua" w:hAnsi="Book Antiqua"/>
        </w:rPr>
        <w:t>. Subsequently</w:t>
      </w:r>
      <w:r w:rsidR="004A37EF">
        <w:rPr>
          <w:rFonts w:ascii="Book Antiqua" w:hAnsi="Book Antiqua"/>
        </w:rPr>
        <w:t>,</w:t>
      </w:r>
      <w:r w:rsidRPr="00736A21">
        <w:rPr>
          <w:rFonts w:ascii="Book Antiqua" w:hAnsi="Book Antiqua"/>
        </w:rPr>
        <w:t xml:space="preserve"> members of the gang were </w:t>
      </w:r>
      <w:r w:rsidR="009B066A" w:rsidRPr="00736A21">
        <w:rPr>
          <w:rFonts w:ascii="Book Antiqua" w:hAnsi="Book Antiqua"/>
        </w:rPr>
        <w:t>arrested,</w:t>
      </w:r>
      <w:r w:rsidRPr="00736A21">
        <w:rPr>
          <w:rFonts w:ascii="Book Antiqua" w:hAnsi="Book Antiqua"/>
        </w:rPr>
        <w:t xml:space="preserve"> and he believes they would think he reported them to the police. </w:t>
      </w:r>
    </w:p>
    <w:p w:rsidR="00736A21" w:rsidRDefault="00736A21" w:rsidP="00736A21">
      <w:pPr>
        <w:pStyle w:val="ListParagraph"/>
        <w:rPr>
          <w:rFonts w:ascii="Book Antiqua" w:hAnsi="Book Antiqua"/>
        </w:rPr>
      </w:pPr>
    </w:p>
    <w:p w:rsidR="00736A21" w:rsidRDefault="00A35221" w:rsidP="00736A21">
      <w:pPr>
        <w:pStyle w:val="ListParagraph"/>
        <w:numPr>
          <w:ilvl w:val="0"/>
          <w:numId w:val="42"/>
        </w:numPr>
        <w:rPr>
          <w:rFonts w:ascii="Book Antiqua" w:hAnsi="Book Antiqua"/>
        </w:rPr>
      </w:pPr>
      <w:r>
        <w:rPr>
          <w:rFonts w:ascii="Book Antiqua" w:hAnsi="Book Antiqua"/>
        </w:rPr>
        <w:t xml:space="preserve">He </w:t>
      </w:r>
      <w:r w:rsidR="00BA5B27">
        <w:rPr>
          <w:rFonts w:ascii="Book Antiqua" w:hAnsi="Book Antiqua"/>
        </w:rPr>
        <w:t>felt</w:t>
      </w:r>
      <w:r w:rsidR="004A37EF">
        <w:rPr>
          <w:rFonts w:ascii="Book Antiqua" w:hAnsi="Book Antiqua"/>
        </w:rPr>
        <w:t xml:space="preserve"> </w:t>
      </w:r>
      <w:r>
        <w:rPr>
          <w:rFonts w:ascii="Book Antiqua" w:hAnsi="Book Antiqua"/>
        </w:rPr>
        <w:t>that members of the gang had been watching him and noticed things moved in his flat.</w:t>
      </w:r>
      <w:r w:rsidR="008D215A" w:rsidRPr="008D215A">
        <w:rPr>
          <w:rFonts w:ascii="Book Antiqua" w:hAnsi="Book Antiqua"/>
        </w:rPr>
        <w:t xml:space="preserve"> </w:t>
      </w:r>
      <w:r w:rsidR="008D215A">
        <w:rPr>
          <w:rFonts w:ascii="Book Antiqua" w:hAnsi="Book Antiqua"/>
        </w:rPr>
        <w:t>He said that there was a fire at his home in 2011 and believe</w:t>
      </w:r>
      <w:r w:rsidR="004A37EF">
        <w:rPr>
          <w:rFonts w:ascii="Book Antiqua" w:hAnsi="Book Antiqua"/>
        </w:rPr>
        <w:t>d</w:t>
      </w:r>
      <w:r w:rsidR="008D215A">
        <w:rPr>
          <w:rFonts w:ascii="Book Antiqua" w:hAnsi="Book Antiqua"/>
        </w:rPr>
        <w:t xml:space="preserve"> the gang </w:t>
      </w:r>
      <w:r w:rsidR="004A37EF">
        <w:rPr>
          <w:rFonts w:ascii="Book Antiqua" w:hAnsi="Book Antiqua"/>
        </w:rPr>
        <w:t>wa</w:t>
      </w:r>
      <w:r w:rsidR="008D215A">
        <w:rPr>
          <w:rFonts w:ascii="Book Antiqua" w:hAnsi="Book Antiqua"/>
        </w:rPr>
        <w:t>s behind this.</w:t>
      </w:r>
      <w:r>
        <w:rPr>
          <w:rFonts w:ascii="Book Antiqua" w:hAnsi="Book Antiqua"/>
        </w:rPr>
        <w:t xml:space="preserve"> </w:t>
      </w:r>
      <w:r w:rsidR="00736A21" w:rsidRPr="00736A21">
        <w:rPr>
          <w:rFonts w:ascii="Book Antiqua" w:hAnsi="Book Antiqua"/>
        </w:rPr>
        <w:t xml:space="preserve">In June 2014 he returned to his flat and when he opened the door was </w:t>
      </w:r>
      <w:r w:rsidR="00BA5B27" w:rsidRPr="00736A21">
        <w:rPr>
          <w:rFonts w:ascii="Book Antiqua" w:hAnsi="Book Antiqua"/>
        </w:rPr>
        <w:t>electrocuted</w:t>
      </w:r>
      <w:r w:rsidR="00BA5B27">
        <w:rPr>
          <w:rFonts w:ascii="Book Antiqua" w:hAnsi="Book Antiqua"/>
        </w:rPr>
        <w:t>. He</w:t>
      </w:r>
      <w:r w:rsidR="00736A21" w:rsidRPr="00736A21">
        <w:rPr>
          <w:rFonts w:ascii="Book Antiqua" w:hAnsi="Book Antiqua"/>
        </w:rPr>
        <w:t xml:space="preserve"> </w:t>
      </w:r>
      <w:r w:rsidR="004A37EF">
        <w:rPr>
          <w:rFonts w:ascii="Book Antiqua" w:hAnsi="Book Antiqua"/>
        </w:rPr>
        <w:t xml:space="preserve">again </w:t>
      </w:r>
      <w:r w:rsidR="00736A21" w:rsidRPr="00736A21">
        <w:rPr>
          <w:rFonts w:ascii="Book Antiqua" w:hAnsi="Book Antiqua"/>
        </w:rPr>
        <w:t xml:space="preserve">believed the drug gang was behind it. He told the </w:t>
      </w:r>
      <w:r w:rsidR="009B066A" w:rsidRPr="00736A21">
        <w:rPr>
          <w:rFonts w:ascii="Book Antiqua" w:hAnsi="Book Antiqua"/>
        </w:rPr>
        <w:t>police,</w:t>
      </w:r>
      <w:r w:rsidR="00736A21" w:rsidRPr="00736A21">
        <w:rPr>
          <w:rFonts w:ascii="Book Antiqua" w:hAnsi="Book Antiqua"/>
        </w:rPr>
        <w:t xml:space="preserve"> but they were unhelpful.</w:t>
      </w:r>
      <w:r w:rsidR="00405133" w:rsidRPr="00405133">
        <w:rPr>
          <w:rFonts w:ascii="Book Antiqua" w:hAnsi="Book Antiqua"/>
        </w:rPr>
        <w:t xml:space="preserve"> </w:t>
      </w:r>
      <w:r w:rsidR="00736A21" w:rsidRPr="00736A21">
        <w:rPr>
          <w:rFonts w:ascii="Book Antiqua" w:hAnsi="Book Antiqua"/>
        </w:rPr>
        <w:t xml:space="preserve">He told his coach </w:t>
      </w:r>
      <w:r w:rsidR="004A37EF">
        <w:rPr>
          <w:rFonts w:ascii="Book Antiqua" w:hAnsi="Book Antiqua"/>
        </w:rPr>
        <w:t>who</w:t>
      </w:r>
      <w:r w:rsidR="00736A21" w:rsidRPr="00736A21">
        <w:rPr>
          <w:rFonts w:ascii="Book Antiqua" w:hAnsi="Book Antiqua"/>
        </w:rPr>
        <w:t xml:space="preserve"> suggested he seek protection in the United Kingdom where Everton football club have expressed an interest in him. </w:t>
      </w:r>
      <w:r w:rsidR="00934B69">
        <w:rPr>
          <w:rFonts w:ascii="Book Antiqua" w:hAnsi="Book Antiqua"/>
        </w:rPr>
        <w:t>He ca</w:t>
      </w:r>
      <w:r w:rsidR="00736A21" w:rsidRPr="00736A21">
        <w:rPr>
          <w:rFonts w:ascii="Book Antiqua" w:hAnsi="Book Antiqua"/>
        </w:rPr>
        <w:t>me to the United Kingdom on a visit Visa in or around August 2014. He made a claim for protection shortly afterwards</w:t>
      </w:r>
      <w:r w:rsidR="00934B69">
        <w:rPr>
          <w:rFonts w:ascii="Book Antiqua" w:hAnsi="Book Antiqua"/>
        </w:rPr>
        <w:t xml:space="preserve">. He says he cannot relocate in </w:t>
      </w:r>
      <w:r w:rsidR="004A37EF">
        <w:rPr>
          <w:rFonts w:ascii="Book Antiqua" w:hAnsi="Book Antiqua"/>
        </w:rPr>
        <w:t>Kenya</w:t>
      </w:r>
      <w:r w:rsidR="00934B69">
        <w:rPr>
          <w:rFonts w:ascii="Book Antiqua" w:hAnsi="Book Antiqua"/>
        </w:rPr>
        <w:t xml:space="preserve"> because he has a high profile.</w:t>
      </w:r>
    </w:p>
    <w:p w:rsidR="00934B69" w:rsidRPr="00934B69" w:rsidRDefault="00934B69" w:rsidP="00934B69">
      <w:pPr>
        <w:pStyle w:val="ListParagraph"/>
        <w:rPr>
          <w:rFonts w:ascii="Book Antiqua" w:hAnsi="Book Antiqua"/>
        </w:rPr>
      </w:pPr>
    </w:p>
    <w:p w:rsidR="00934B69" w:rsidRDefault="00934B69" w:rsidP="00736A21">
      <w:pPr>
        <w:pStyle w:val="ListParagraph"/>
        <w:numPr>
          <w:ilvl w:val="0"/>
          <w:numId w:val="42"/>
        </w:numPr>
        <w:rPr>
          <w:rFonts w:ascii="Book Antiqua" w:hAnsi="Book Antiqua"/>
        </w:rPr>
      </w:pPr>
      <w:r>
        <w:rPr>
          <w:rFonts w:ascii="Book Antiqua" w:hAnsi="Book Antiqua"/>
        </w:rPr>
        <w:t xml:space="preserve"> The respondent refused his claim in February 2016. </w:t>
      </w:r>
      <w:r w:rsidR="00A35221">
        <w:rPr>
          <w:rFonts w:ascii="Book Antiqua" w:hAnsi="Book Antiqua"/>
        </w:rPr>
        <w:t xml:space="preserve">The claim did not engage the </w:t>
      </w:r>
      <w:r w:rsidR="004A37EF">
        <w:rPr>
          <w:rFonts w:ascii="Book Antiqua" w:hAnsi="Book Antiqua"/>
        </w:rPr>
        <w:t>R</w:t>
      </w:r>
      <w:r w:rsidR="00A35221">
        <w:rPr>
          <w:rFonts w:ascii="Book Antiqua" w:hAnsi="Book Antiqua"/>
        </w:rPr>
        <w:t xml:space="preserve">efugee </w:t>
      </w:r>
      <w:r w:rsidR="004A37EF">
        <w:rPr>
          <w:rFonts w:ascii="Book Antiqua" w:hAnsi="Book Antiqua"/>
        </w:rPr>
        <w:t>C</w:t>
      </w:r>
      <w:r w:rsidR="00A35221">
        <w:rPr>
          <w:rFonts w:ascii="Book Antiqua" w:hAnsi="Book Antiqua"/>
        </w:rPr>
        <w:t>onvention. It was pointed out that he was able to remain in his area and although he claimed he was in hiding he was still out playing football. He sought to support his claim</w:t>
      </w:r>
      <w:r w:rsidR="004A37EF">
        <w:rPr>
          <w:rFonts w:ascii="Book Antiqua" w:hAnsi="Book Antiqua"/>
        </w:rPr>
        <w:t xml:space="preserve"> using</w:t>
      </w:r>
      <w:r w:rsidR="00A35221">
        <w:rPr>
          <w:rFonts w:ascii="Book Antiqua" w:hAnsi="Book Antiqua"/>
        </w:rPr>
        <w:t xml:space="preserve"> various documents including a </w:t>
      </w:r>
      <w:r w:rsidR="004A37EF">
        <w:rPr>
          <w:rFonts w:ascii="Book Antiqua" w:hAnsi="Book Antiqua"/>
        </w:rPr>
        <w:t xml:space="preserve">statement from a </w:t>
      </w:r>
      <w:r w:rsidR="00A35221">
        <w:rPr>
          <w:rFonts w:ascii="Book Antiqua" w:hAnsi="Book Antiqua"/>
        </w:rPr>
        <w:t xml:space="preserve">neighbour who relayed the account of the electrocution. He also produced a document from the police about his complaint. The respondent placed limited reliance upon this information, questioning its provenance. In any </w:t>
      </w:r>
      <w:proofErr w:type="gramStart"/>
      <w:r w:rsidR="00A35221">
        <w:rPr>
          <w:rFonts w:ascii="Book Antiqua" w:hAnsi="Book Antiqua"/>
        </w:rPr>
        <w:t xml:space="preserve">event </w:t>
      </w:r>
      <w:r w:rsidR="00BA5B27">
        <w:rPr>
          <w:rFonts w:ascii="Book Antiqua" w:hAnsi="Book Antiqua"/>
        </w:rPr>
        <w:t>,</w:t>
      </w:r>
      <w:proofErr w:type="gramEnd"/>
      <w:r>
        <w:rPr>
          <w:rFonts w:ascii="Book Antiqua" w:hAnsi="Book Antiqua"/>
        </w:rPr>
        <w:t xml:space="preserve"> there was sufficient protection for the appellant in Kenyan and that relocation was a viable option.</w:t>
      </w:r>
    </w:p>
    <w:p w:rsidR="00BA5B27" w:rsidRPr="00BA5B27" w:rsidRDefault="00BA5B27" w:rsidP="00BA5B27">
      <w:pPr>
        <w:pStyle w:val="ListParagraph"/>
        <w:rPr>
          <w:rFonts w:ascii="Book Antiqua" w:hAnsi="Book Antiqua"/>
        </w:rPr>
      </w:pPr>
    </w:p>
    <w:p w:rsidR="00BA5B27" w:rsidRPr="00BA5B27" w:rsidRDefault="00BA5B27" w:rsidP="00BA5B27">
      <w:pPr>
        <w:rPr>
          <w:rFonts w:ascii="Book Antiqua" w:hAnsi="Book Antiqua"/>
          <w:u w:val="single"/>
        </w:rPr>
      </w:pPr>
      <w:r w:rsidRPr="00BA5B27">
        <w:rPr>
          <w:rFonts w:ascii="Book Antiqua" w:hAnsi="Book Antiqua"/>
          <w:u w:val="single"/>
        </w:rPr>
        <w:t xml:space="preserve">The First </w:t>
      </w:r>
      <w:proofErr w:type="gramStart"/>
      <w:r w:rsidRPr="00BA5B27">
        <w:rPr>
          <w:rFonts w:ascii="Book Antiqua" w:hAnsi="Book Antiqua"/>
          <w:u w:val="single"/>
        </w:rPr>
        <w:t>tier</w:t>
      </w:r>
      <w:proofErr w:type="gramEnd"/>
      <w:r w:rsidRPr="00BA5B27">
        <w:rPr>
          <w:rFonts w:ascii="Book Antiqua" w:hAnsi="Book Antiqua"/>
          <w:u w:val="single"/>
        </w:rPr>
        <w:t xml:space="preserve"> Tribunal</w:t>
      </w:r>
    </w:p>
    <w:p w:rsidR="00A35221" w:rsidRPr="00A35221" w:rsidRDefault="00A35221" w:rsidP="00A35221">
      <w:pPr>
        <w:pStyle w:val="ListParagraph"/>
        <w:rPr>
          <w:rFonts w:ascii="Book Antiqua" w:hAnsi="Book Antiqua"/>
        </w:rPr>
      </w:pPr>
    </w:p>
    <w:p w:rsidR="008D215A" w:rsidRDefault="00A35221" w:rsidP="00736A21">
      <w:pPr>
        <w:pStyle w:val="ListParagraph"/>
        <w:numPr>
          <w:ilvl w:val="0"/>
          <w:numId w:val="42"/>
        </w:numPr>
        <w:rPr>
          <w:rFonts w:ascii="Book Antiqua" w:hAnsi="Book Antiqua"/>
        </w:rPr>
      </w:pPr>
      <w:r>
        <w:rPr>
          <w:rFonts w:ascii="Book Antiqua" w:hAnsi="Book Antiqua"/>
        </w:rPr>
        <w:t xml:space="preserve">His appeal was heard by </w:t>
      </w:r>
      <w:bookmarkStart w:id="3" w:name="_Hlk522142843"/>
      <w:r w:rsidR="00405133">
        <w:rPr>
          <w:rFonts w:ascii="Book Antiqua" w:hAnsi="Book Antiqua"/>
        </w:rPr>
        <w:t>F</w:t>
      </w:r>
      <w:r>
        <w:rPr>
          <w:rFonts w:ascii="Book Antiqua" w:hAnsi="Book Antiqua"/>
        </w:rPr>
        <w:t xml:space="preserve">irst-tier Tribunal </w:t>
      </w:r>
      <w:r w:rsidR="00405133">
        <w:rPr>
          <w:rFonts w:ascii="Book Antiqua" w:hAnsi="Book Antiqua"/>
        </w:rPr>
        <w:t>J</w:t>
      </w:r>
      <w:r>
        <w:rPr>
          <w:rFonts w:ascii="Book Antiqua" w:hAnsi="Book Antiqua"/>
        </w:rPr>
        <w:t xml:space="preserve">udge Devlin </w:t>
      </w:r>
      <w:bookmarkEnd w:id="3"/>
      <w:r>
        <w:rPr>
          <w:rFonts w:ascii="Book Antiqua" w:hAnsi="Book Antiqua"/>
        </w:rPr>
        <w:t xml:space="preserve">at Manchester on 6 September 2017. In a decision promulgated on 12 October 2017 it was dismissed. In support of his appeal the appellant </w:t>
      </w:r>
      <w:r w:rsidR="004A37EF">
        <w:rPr>
          <w:rFonts w:ascii="Book Antiqua" w:hAnsi="Book Antiqua"/>
        </w:rPr>
        <w:t xml:space="preserve">again </w:t>
      </w:r>
      <w:r>
        <w:rPr>
          <w:rFonts w:ascii="Book Antiqua" w:hAnsi="Book Antiqua"/>
        </w:rPr>
        <w:t>provided various letters of support and an expert report about drug trafficking in Kenya.</w:t>
      </w:r>
      <w:r w:rsidR="00405133">
        <w:rPr>
          <w:rFonts w:ascii="Book Antiqua" w:hAnsi="Book Antiqua"/>
        </w:rPr>
        <w:t xml:space="preserve"> The judge set out the </w:t>
      </w:r>
      <w:r w:rsidR="004A37EF">
        <w:rPr>
          <w:rFonts w:ascii="Book Antiqua" w:hAnsi="Book Antiqua"/>
        </w:rPr>
        <w:t xml:space="preserve">events at </w:t>
      </w:r>
      <w:r w:rsidR="00405133">
        <w:rPr>
          <w:rFonts w:ascii="Book Antiqua" w:hAnsi="Book Antiqua"/>
        </w:rPr>
        <w:t xml:space="preserve">hearing and analysed the evidence in considerable detail. At paragraph 281 </w:t>
      </w:r>
      <w:r w:rsidR="00BA5B27">
        <w:rPr>
          <w:rFonts w:ascii="Book Antiqua" w:hAnsi="Book Antiqua"/>
        </w:rPr>
        <w:t xml:space="preserve">onwards </w:t>
      </w:r>
      <w:r w:rsidR="00405133">
        <w:rPr>
          <w:rFonts w:ascii="Book Antiqua" w:hAnsi="Book Antiqua"/>
        </w:rPr>
        <w:t xml:space="preserve">the judge set out his conclusions. </w:t>
      </w:r>
    </w:p>
    <w:p w:rsidR="008D215A" w:rsidRPr="008D215A" w:rsidRDefault="008D215A" w:rsidP="008D215A">
      <w:pPr>
        <w:pStyle w:val="ListParagraph"/>
        <w:rPr>
          <w:rFonts w:ascii="Book Antiqua" w:hAnsi="Book Antiqua"/>
        </w:rPr>
      </w:pPr>
    </w:p>
    <w:p w:rsidR="008D215A" w:rsidRDefault="00405133" w:rsidP="00736A21">
      <w:pPr>
        <w:pStyle w:val="ListParagraph"/>
        <w:numPr>
          <w:ilvl w:val="0"/>
          <w:numId w:val="42"/>
        </w:numPr>
        <w:rPr>
          <w:rFonts w:ascii="Book Antiqua" w:hAnsi="Book Antiqua"/>
        </w:rPr>
      </w:pPr>
      <w:r>
        <w:rPr>
          <w:rFonts w:ascii="Book Antiqua" w:hAnsi="Book Antiqua"/>
        </w:rPr>
        <w:t xml:space="preserve">The judge felt the expert report provided </w:t>
      </w:r>
      <w:r w:rsidR="00BA5B27">
        <w:rPr>
          <w:rFonts w:ascii="Book Antiqua" w:hAnsi="Book Antiqua"/>
        </w:rPr>
        <w:t xml:space="preserve">only </w:t>
      </w:r>
      <w:r>
        <w:rPr>
          <w:rFonts w:ascii="Book Antiqua" w:hAnsi="Book Antiqua"/>
        </w:rPr>
        <w:t xml:space="preserve">limited support for the appellant’s account. The judge acknowledged the </w:t>
      </w:r>
      <w:r w:rsidR="004A37EF">
        <w:rPr>
          <w:rFonts w:ascii="Book Antiqua" w:hAnsi="Book Antiqua"/>
        </w:rPr>
        <w:t xml:space="preserve">appellant’s </w:t>
      </w:r>
      <w:r>
        <w:rPr>
          <w:rFonts w:ascii="Book Antiqua" w:hAnsi="Book Antiqua"/>
        </w:rPr>
        <w:t>account was broadly consistent throughout but did refer to discrepancies. The appellant ha</w:t>
      </w:r>
      <w:r w:rsidR="004A37EF">
        <w:rPr>
          <w:rFonts w:ascii="Book Antiqua" w:hAnsi="Book Antiqua"/>
        </w:rPr>
        <w:t>d</w:t>
      </w:r>
      <w:r>
        <w:rPr>
          <w:rFonts w:ascii="Book Antiqua" w:hAnsi="Book Antiqua"/>
        </w:rPr>
        <w:t xml:space="preserve"> submitted a medical report and the judge accepted he had suffered electrical burns and referred to the various testimonials submitted as to the appellant’s character. </w:t>
      </w:r>
    </w:p>
    <w:p w:rsidR="008D215A" w:rsidRPr="008D215A" w:rsidRDefault="008D215A" w:rsidP="008D215A">
      <w:pPr>
        <w:pStyle w:val="ListParagraph"/>
        <w:rPr>
          <w:rFonts w:ascii="Book Antiqua" w:hAnsi="Book Antiqua"/>
        </w:rPr>
      </w:pPr>
    </w:p>
    <w:p w:rsidR="008D215A" w:rsidRDefault="00405133" w:rsidP="00736A21">
      <w:pPr>
        <w:pStyle w:val="ListParagraph"/>
        <w:numPr>
          <w:ilvl w:val="0"/>
          <w:numId w:val="42"/>
        </w:numPr>
        <w:rPr>
          <w:rFonts w:ascii="Book Antiqua" w:hAnsi="Book Antiqua"/>
        </w:rPr>
      </w:pPr>
      <w:r>
        <w:rPr>
          <w:rFonts w:ascii="Book Antiqua" w:hAnsi="Book Antiqua"/>
        </w:rPr>
        <w:t>At paragraph 301 the judge concluded that the appellant had suffered a terrible ordeal in Kenyan in 2014. The judge accepted he had been electrocuted in June 2014. However</w:t>
      </w:r>
      <w:r w:rsidR="004A37EF">
        <w:rPr>
          <w:rFonts w:ascii="Book Antiqua" w:hAnsi="Book Antiqua"/>
        </w:rPr>
        <w:t>,</w:t>
      </w:r>
      <w:r>
        <w:rPr>
          <w:rFonts w:ascii="Book Antiqua" w:hAnsi="Book Antiqua"/>
        </w:rPr>
        <w:t xml:space="preserve"> notwithstanding the broad consistency of the account</w:t>
      </w:r>
      <w:r w:rsidR="00BA5B27">
        <w:rPr>
          <w:rFonts w:ascii="Book Antiqua" w:hAnsi="Book Antiqua"/>
        </w:rPr>
        <w:t>;</w:t>
      </w:r>
      <w:r>
        <w:rPr>
          <w:rFonts w:ascii="Book Antiqua" w:hAnsi="Book Antiqua"/>
        </w:rPr>
        <w:t xml:space="preserve"> its congruence with the expert </w:t>
      </w:r>
      <w:r w:rsidR="004A37EF">
        <w:rPr>
          <w:rFonts w:ascii="Book Antiqua" w:hAnsi="Book Antiqua"/>
        </w:rPr>
        <w:t>report</w:t>
      </w:r>
      <w:r w:rsidR="00BA5B27">
        <w:rPr>
          <w:rFonts w:ascii="Book Antiqua" w:hAnsi="Book Antiqua"/>
        </w:rPr>
        <w:t>;</w:t>
      </w:r>
      <w:r w:rsidR="004A37EF">
        <w:rPr>
          <w:rFonts w:ascii="Book Antiqua" w:hAnsi="Book Antiqua"/>
        </w:rPr>
        <w:t xml:space="preserve"> the </w:t>
      </w:r>
      <w:r>
        <w:rPr>
          <w:rFonts w:ascii="Book Antiqua" w:hAnsi="Book Antiqua"/>
        </w:rPr>
        <w:t>country information</w:t>
      </w:r>
      <w:r w:rsidR="00BA5B27">
        <w:rPr>
          <w:rFonts w:ascii="Book Antiqua" w:hAnsi="Book Antiqua"/>
        </w:rPr>
        <w:t>,</w:t>
      </w:r>
      <w:r>
        <w:rPr>
          <w:rFonts w:ascii="Book Antiqua" w:hAnsi="Book Antiqua"/>
        </w:rPr>
        <w:t xml:space="preserve"> and the documentary evidence</w:t>
      </w:r>
      <w:r w:rsidR="00BA5B27">
        <w:rPr>
          <w:rFonts w:ascii="Book Antiqua" w:hAnsi="Book Antiqua"/>
        </w:rPr>
        <w:t>,</w:t>
      </w:r>
      <w:r>
        <w:rPr>
          <w:rFonts w:ascii="Book Antiqua" w:hAnsi="Book Antiqua"/>
        </w:rPr>
        <w:t xml:space="preserve"> the judge did not accept the appellant </w:t>
      </w:r>
      <w:r w:rsidR="004A37EF">
        <w:rPr>
          <w:rFonts w:ascii="Book Antiqua" w:hAnsi="Book Antiqua"/>
        </w:rPr>
        <w:t xml:space="preserve">was </w:t>
      </w:r>
      <w:r w:rsidR="004A37EF">
        <w:rPr>
          <w:rFonts w:ascii="Book Antiqua" w:hAnsi="Book Antiqua"/>
        </w:rPr>
        <w:lastRenderedPageBreak/>
        <w:t>c</w:t>
      </w:r>
      <w:r>
        <w:rPr>
          <w:rFonts w:ascii="Book Antiqua" w:hAnsi="Book Antiqua"/>
        </w:rPr>
        <w:t>redible. The judge referred to the appellant engaging in deception in obtaining a visit Visa when he never intended returning to Kenya. Regard</w:t>
      </w:r>
      <w:r w:rsidR="004A37EF">
        <w:rPr>
          <w:rFonts w:ascii="Book Antiqua" w:hAnsi="Book Antiqua"/>
        </w:rPr>
        <w:t xml:space="preserve"> wa</w:t>
      </w:r>
      <w:r>
        <w:rPr>
          <w:rFonts w:ascii="Book Antiqua" w:hAnsi="Book Antiqua"/>
        </w:rPr>
        <w:t>s also had to the appellant</w:t>
      </w:r>
      <w:r w:rsidR="00BA5B27">
        <w:rPr>
          <w:rFonts w:ascii="Book Antiqua" w:hAnsi="Book Antiqua"/>
        </w:rPr>
        <w:t>’</w:t>
      </w:r>
      <w:r>
        <w:rPr>
          <w:rFonts w:ascii="Book Antiqua" w:hAnsi="Book Antiqua"/>
        </w:rPr>
        <w:t>s article 8 rights and the judge concluded his removal was proportionate.</w:t>
      </w:r>
    </w:p>
    <w:p w:rsidR="008D215A" w:rsidRPr="008D215A" w:rsidRDefault="008D215A" w:rsidP="008D215A">
      <w:pPr>
        <w:pStyle w:val="ListParagraph"/>
        <w:rPr>
          <w:rFonts w:ascii="Book Antiqua" w:hAnsi="Book Antiqua"/>
        </w:rPr>
      </w:pPr>
    </w:p>
    <w:p w:rsidR="008D215A" w:rsidRPr="008D215A" w:rsidRDefault="008D215A" w:rsidP="008D215A">
      <w:pPr>
        <w:rPr>
          <w:rFonts w:ascii="Book Antiqua" w:hAnsi="Book Antiqua"/>
          <w:u w:val="single"/>
        </w:rPr>
      </w:pPr>
      <w:r w:rsidRPr="008D215A">
        <w:rPr>
          <w:rFonts w:ascii="Book Antiqua" w:hAnsi="Book Antiqua"/>
          <w:u w:val="single"/>
        </w:rPr>
        <w:t>The Upper Tribunal</w:t>
      </w:r>
    </w:p>
    <w:p w:rsidR="008D215A" w:rsidRPr="008D215A" w:rsidRDefault="008D215A" w:rsidP="008D215A">
      <w:pPr>
        <w:rPr>
          <w:rFonts w:ascii="Book Antiqua" w:hAnsi="Book Antiqua"/>
        </w:rPr>
      </w:pPr>
    </w:p>
    <w:p w:rsidR="008D215A" w:rsidRDefault="008D215A" w:rsidP="00736A21">
      <w:pPr>
        <w:pStyle w:val="ListParagraph"/>
        <w:numPr>
          <w:ilvl w:val="0"/>
          <w:numId w:val="42"/>
        </w:numPr>
        <w:rPr>
          <w:rFonts w:ascii="Book Antiqua" w:hAnsi="Book Antiqua"/>
        </w:rPr>
      </w:pPr>
      <w:r>
        <w:rPr>
          <w:rFonts w:ascii="Book Antiqua" w:hAnsi="Book Antiqua"/>
        </w:rPr>
        <w:t xml:space="preserve">Permission to appeal was granted on the basis the judge did not give appropriate weight to the fact the claim had been considered under the fast-track system which was subsequently found to be deficient; the judge did not give adequate weight to the expert report and misapplied article 8. </w:t>
      </w:r>
    </w:p>
    <w:p w:rsidR="004A37EF" w:rsidRDefault="004A37EF" w:rsidP="004A37EF">
      <w:pPr>
        <w:pStyle w:val="ListParagraph"/>
        <w:rPr>
          <w:rFonts w:ascii="Book Antiqua" w:hAnsi="Book Antiqua"/>
        </w:rPr>
      </w:pPr>
    </w:p>
    <w:p w:rsidR="005713E7" w:rsidRDefault="008D215A" w:rsidP="00736A21">
      <w:pPr>
        <w:pStyle w:val="ListParagraph"/>
        <w:numPr>
          <w:ilvl w:val="0"/>
          <w:numId w:val="42"/>
        </w:numPr>
        <w:rPr>
          <w:rFonts w:ascii="Book Antiqua" w:hAnsi="Book Antiqua"/>
        </w:rPr>
      </w:pPr>
      <w:r>
        <w:rPr>
          <w:rFonts w:ascii="Book Antiqua" w:hAnsi="Book Antiqua"/>
        </w:rPr>
        <w:t xml:space="preserve">It was argued </w:t>
      </w:r>
      <w:r w:rsidR="005713E7">
        <w:rPr>
          <w:rFonts w:ascii="Book Antiqua" w:hAnsi="Book Antiqua"/>
        </w:rPr>
        <w:t xml:space="preserve">in the grounds </w:t>
      </w:r>
      <w:r>
        <w:rPr>
          <w:rFonts w:ascii="Book Antiqua" w:hAnsi="Book Antiqua"/>
        </w:rPr>
        <w:t xml:space="preserve">that whilst the judge self-directed there was no need for corroborative evidence in reality </w:t>
      </w:r>
      <w:r w:rsidR="004A37EF">
        <w:rPr>
          <w:rFonts w:ascii="Book Antiqua" w:hAnsi="Book Antiqua"/>
        </w:rPr>
        <w:t>he did so</w:t>
      </w:r>
      <w:r w:rsidR="005713E7">
        <w:rPr>
          <w:rFonts w:ascii="Book Antiqua" w:hAnsi="Book Antiqua"/>
        </w:rPr>
        <w:t>;</w:t>
      </w:r>
      <w:r w:rsidR="004A37EF">
        <w:rPr>
          <w:rFonts w:ascii="Book Antiqua" w:hAnsi="Book Antiqua"/>
        </w:rPr>
        <w:t xml:space="preserve"> yet</w:t>
      </w:r>
      <w:r>
        <w:rPr>
          <w:rFonts w:ascii="Book Antiqua" w:hAnsi="Book Antiqua"/>
        </w:rPr>
        <w:t xml:space="preserve"> repeatedly reject</w:t>
      </w:r>
      <w:r w:rsidR="004A37EF">
        <w:rPr>
          <w:rFonts w:ascii="Book Antiqua" w:hAnsi="Book Antiqua"/>
        </w:rPr>
        <w:t>ed</w:t>
      </w:r>
      <w:r>
        <w:rPr>
          <w:rFonts w:ascii="Book Antiqua" w:hAnsi="Book Antiqua"/>
        </w:rPr>
        <w:t xml:space="preserve"> the corroborative evidence that was provided.</w:t>
      </w:r>
      <w:r w:rsidR="00ED6CEB">
        <w:rPr>
          <w:rFonts w:ascii="Book Antiqua" w:hAnsi="Book Antiqua"/>
        </w:rPr>
        <w:t xml:space="preserve"> </w:t>
      </w:r>
    </w:p>
    <w:p w:rsidR="005713E7" w:rsidRPr="005713E7" w:rsidRDefault="005713E7" w:rsidP="005713E7">
      <w:pPr>
        <w:pStyle w:val="ListParagraph"/>
        <w:rPr>
          <w:rFonts w:ascii="Book Antiqua" w:hAnsi="Book Antiqua"/>
        </w:rPr>
      </w:pPr>
    </w:p>
    <w:p w:rsidR="005713E7" w:rsidRDefault="00ED6CEB" w:rsidP="00736A21">
      <w:pPr>
        <w:pStyle w:val="ListParagraph"/>
        <w:numPr>
          <w:ilvl w:val="0"/>
          <w:numId w:val="42"/>
        </w:numPr>
        <w:rPr>
          <w:rFonts w:ascii="Book Antiqua" w:hAnsi="Book Antiqua"/>
        </w:rPr>
      </w:pPr>
      <w:r>
        <w:rPr>
          <w:rFonts w:ascii="Book Antiqua" w:hAnsi="Book Antiqua"/>
        </w:rPr>
        <w:t>The judge had commented that the letter from the neighbour about the electrocution had not been authenticated. The appellant had also produce</w:t>
      </w:r>
      <w:r w:rsidR="005713E7">
        <w:rPr>
          <w:rFonts w:ascii="Book Antiqua" w:hAnsi="Book Antiqua"/>
        </w:rPr>
        <w:t>d</w:t>
      </w:r>
      <w:r>
        <w:rPr>
          <w:rFonts w:ascii="Book Antiqua" w:hAnsi="Book Antiqua"/>
        </w:rPr>
        <w:t xml:space="preserve"> a statement from his father to the effect that after he had left he started to receive threatening telephone calls. Again, the judge commented that the statement had not been signed nor authenticated. Counsel had advised the judge that it had been taken over the telephone </w:t>
      </w:r>
      <w:r w:rsidR="00BA5B27">
        <w:rPr>
          <w:rFonts w:ascii="Book Antiqua" w:hAnsi="Book Antiqua"/>
        </w:rPr>
        <w:t xml:space="preserve">from Kenya </w:t>
      </w:r>
      <w:r>
        <w:rPr>
          <w:rFonts w:ascii="Book Antiqua" w:hAnsi="Book Antiqua"/>
        </w:rPr>
        <w:t xml:space="preserve">by another member of </w:t>
      </w:r>
      <w:r w:rsidR="005713E7">
        <w:rPr>
          <w:rFonts w:ascii="Book Antiqua" w:hAnsi="Book Antiqua"/>
        </w:rPr>
        <w:t>Chambers. The</w:t>
      </w:r>
      <w:r>
        <w:rPr>
          <w:rFonts w:ascii="Book Antiqua" w:hAnsi="Book Antiqua"/>
        </w:rPr>
        <w:t xml:space="preserve"> judge considered </w:t>
      </w:r>
      <w:r w:rsidR="005713E7">
        <w:rPr>
          <w:rFonts w:ascii="Book Antiqua" w:hAnsi="Book Antiqua"/>
        </w:rPr>
        <w:t xml:space="preserve">this an inadvisable </w:t>
      </w:r>
      <w:proofErr w:type="gramStart"/>
      <w:r w:rsidR="005713E7">
        <w:rPr>
          <w:rFonts w:ascii="Book Antiqua" w:hAnsi="Book Antiqua"/>
        </w:rPr>
        <w:t xml:space="preserve">practice </w:t>
      </w:r>
      <w:r>
        <w:rPr>
          <w:rFonts w:ascii="Book Antiqua" w:hAnsi="Book Antiqua"/>
        </w:rPr>
        <w:t>.</w:t>
      </w:r>
      <w:proofErr w:type="gramEnd"/>
      <w:r>
        <w:rPr>
          <w:rFonts w:ascii="Book Antiqua" w:hAnsi="Book Antiqua"/>
        </w:rPr>
        <w:t xml:space="preserve"> The judge allowed an adjournment so that further details could be </w:t>
      </w:r>
      <w:r w:rsidR="005713E7">
        <w:rPr>
          <w:rFonts w:ascii="Book Antiqua" w:hAnsi="Book Antiqua"/>
        </w:rPr>
        <w:t>obtained. Counsel</w:t>
      </w:r>
      <w:r>
        <w:rPr>
          <w:rFonts w:ascii="Book Antiqua" w:hAnsi="Book Antiqua"/>
        </w:rPr>
        <w:t xml:space="preserve"> then was able to produce a copy of an email from the Counsel who recorded </w:t>
      </w:r>
      <w:proofErr w:type="gramStart"/>
      <w:r>
        <w:rPr>
          <w:rFonts w:ascii="Book Antiqua" w:hAnsi="Book Antiqua"/>
        </w:rPr>
        <w:t>th</w:t>
      </w:r>
      <w:bookmarkStart w:id="4" w:name="_GoBack"/>
      <w:bookmarkEnd w:id="4"/>
      <w:r>
        <w:rPr>
          <w:rFonts w:ascii="Book Antiqua" w:hAnsi="Book Antiqua"/>
        </w:rPr>
        <w:t>e  statement</w:t>
      </w:r>
      <w:proofErr w:type="gramEnd"/>
      <w:r w:rsidR="00BA5B27">
        <w:rPr>
          <w:rFonts w:ascii="Book Antiqua" w:hAnsi="Book Antiqua"/>
        </w:rPr>
        <w:t xml:space="preserve"> who as it turns out was Mr  Lewis who appears today</w:t>
      </w:r>
      <w:r>
        <w:rPr>
          <w:rFonts w:ascii="Book Antiqua" w:hAnsi="Book Antiqua"/>
        </w:rPr>
        <w:t xml:space="preserve">. The judge then said that Counsel would not have been able to satisfy themselves as to the identity of the caller. </w:t>
      </w:r>
    </w:p>
    <w:p w:rsidR="005713E7" w:rsidRPr="005713E7" w:rsidRDefault="005713E7" w:rsidP="005713E7">
      <w:pPr>
        <w:pStyle w:val="ListParagraph"/>
        <w:rPr>
          <w:rFonts w:ascii="Book Antiqua" w:hAnsi="Book Antiqua"/>
        </w:rPr>
      </w:pPr>
    </w:p>
    <w:p w:rsidR="00C749A7" w:rsidRDefault="008D215A" w:rsidP="00736A21">
      <w:pPr>
        <w:pStyle w:val="ListParagraph"/>
        <w:numPr>
          <w:ilvl w:val="0"/>
          <w:numId w:val="42"/>
        </w:numPr>
        <w:rPr>
          <w:rFonts w:ascii="Book Antiqua" w:hAnsi="Book Antiqua"/>
        </w:rPr>
      </w:pPr>
      <w:r>
        <w:rPr>
          <w:rFonts w:ascii="Book Antiqua" w:hAnsi="Book Antiqua"/>
        </w:rPr>
        <w:t xml:space="preserve">It was argued the judge erred in rejecting the expert report </w:t>
      </w:r>
      <w:r w:rsidR="004A37EF">
        <w:rPr>
          <w:rFonts w:ascii="Book Antiqua" w:hAnsi="Book Antiqua"/>
        </w:rPr>
        <w:t xml:space="preserve">on the basis </w:t>
      </w:r>
      <w:r>
        <w:rPr>
          <w:rFonts w:ascii="Book Antiqua" w:hAnsi="Book Antiqua"/>
        </w:rPr>
        <w:t>it did not contain examples more specific to the appellant</w:t>
      </w:r>
      <w:r w:rsidR="00BA5B27">
        <w:rPr>
          <w:rFonts w:ascii="Book Antiqua" w:hAnsi="Book Antiqua"/>
        </w:rPr>
        <w:t>’</w:t>
      </w:r>
      <w:r>
        <w:rPr>
          <w:rFonts w:ascii="Book Antiqua" w:hAnsi="Book Antiqua"/>
        </w:rPr>
        <w:t xml:space="preserve">s </w:t>
      </w:r>
      <w:r w:rsidR="00BA5B27">
        <w:rPr>
          <w:rFonts w:ascii="Book Antiqua" w:hAnsi="Book Antiqua"/>
        </w:rPr>
        <w:t>situation</w:t>
      </w:r>
      <w:r>
        <w:rPr>
          <w:rFonts w:ascii="Book Antiqua" w:hAnsi="Book Antiqua"/>
        </w:rPr>
        <w:t xml:space="preserve">. The judge had also referred to the lack of detail in the appellant’s response without having regard to the fact his claim was being processed under the fast-track procedure. </w:t>
      </w:r>
    </w:p>
    <w:p w:rsidR="00ED6CEB" w:rsidRDefault="00ED6CEB" w:rsidP="00ED6CEB">
      <w:pPr>
        <w:pStyle w:val="ListParagraph"/>
        <w:rPr>
          <w:rFonts w:ascii="Book Antiqua" w:hAnsi="Book Antiqua"/>
        </w:rPr>
      </w:pPr>
    </w:p>
    <w:p w:rsidR="00ED6CEB" w:rsidRDefault="00ED6CEB" w:rsidP="00ED6CEB">
      <w:pPr>
        <w:pStyle w:val="ListParagraph"/>
        <w:numPr>
          <w:ilvl w:val="0"/>
          <w:numId w:val="42"/>
        </w:numPr>
        <w:rPr>
          <w:rFonts w:ascii="Book Antiqua" w:hAnsi="Book Antiqua"/>
        </w:rPr>
      </w:pPr>
      <w:r>
        <w:rPr>
          <w:rFonts w:ascii="Book Antiqua" w:hAnsi="Book Antiqua"/>
        </w:rPr>
        <w:t>The grounds of appeal had referred to the appellant’s integration and that he had undertaken work in the community in a deprived area of Liverpool. It was contended that the judge failed to have adequate regard to this in carrying out the article 8 assessment.</w:t>
      </w:r>
    </w:p>
    <w:p w:rsidR="00ED6CEB" w:rsidRPr="00ED6CEB" w:rsidRDefault="00ED6CEB" w:rsidP="00ED6CEB">
      <w:pPr>
        <w:pStyle w:val="ListParagraph"/>
        <w:rPr>
          <w:rFonts w:ascii="Book Antiqua" w:hAnsi="Book Antiqua"/>
        </w:rPr>
      </w:pPr>
    </w:p>
    <w:p w:rsidR="006532C5" w:rsidRDefault="009653BA" w:rsidP="00736A21">
      <w:pPr>
        <w:pStyle w:val="ListParagraph"/>
        <w:numPr>
          <w:ilvl w:val="0"/>
          <w:numId w:val="42"/>
        </w:numPr>
        <w:rPr>
          <w:rFonts w:ascii="Book Antiqua" w:hAnsi="Book Antiqua"/>
        </w:rPr>
      </w:pPr>
      <w:r>
        <w:rPr>
          <w:rFonts w:ascii="Book Antiqua" w:hAnsi="Book Antiqua"/>
        </w:rPr>
        <w:t xml:space="preserve">At hearing, </w:t>
      </w:r>
      <w:r w:rsidR="005B11F5">
        <w:rPr>
          <w:rFonts w:ascii="Book Antiqua" w:hAnsi="Book Antiqua"/>
        </w:rPr>
        <w:t xml:space="preserve">Mr Lewis acknowledge the detail in the judge’s decision but </w:t>
      </w:r>
      <w:r w:rsidR="009D0323">
        <w:rPr>
          <w:rFonts w:ascii="Book Antiqua" w:hAnsi="Book Antiqua"/>
        </w:rPr>
        <w:t>for all that submitted that the judge did not properly assess the evidence. T</w:t>
      </w:r>
      <w:r w:rsidR="005B11F5">
        <w:rPr>
          <w:rFonts w:ascii="Book Antiqua" w:hAnsi="Book Antiqua"/>
        </w:rPr>
        <w:t>he judge</w:t>
      </w:r>
      <w:r w:rsidR="009D0323">
        <w:rPr>
          <w:rFonts w:ascii="Book Antiqua" w:hAnsi="Book Antiqua"/>
        </w:rPr>
        <w:t>,</w:t>
      </w:r>
      <w:r w:rsidR="005B11F5">
        <w:rPr>
          <w:rFonts w:ascii="Book Antiqua" w:hAnsi="Book Antiqua"/>
        </w:rPr>
        <w:t xml:space="preserve"> notwithstanding his self-direction</w:t>
      </w:r>
      <w:r w:rsidR="009D0323">
        <w:rPr>
          <w:rFonts w:ascii="Book Antiqua" w:hAnsi="Book Antiqua"/>
        </w:rPr>
        <w:t>,</w:t>
      </w:r>
      <w:r w:rsidR="005B11F5">
        <w:rPr>
          <w:rFonts w:ascii="Book Antiqua" w:hAnsi="Book Antiqua"/>
        </w:rPr>
        <w:t xml:space="preserve"> did require corroborative evidence and when corroborative evidence was provided sought to have corroborative evidence of that evidence. By way of example of the standard set by the judge he referred to the statement from the appellant’s father. He took the statement </w:t>
      </w:r>
      <w:r w:rsidR="005B11F5">
        <w:rPr>
          <w:rFonts w:ascii="Book Antiqua" w:hAnsi="Book Antiqua"/>
        </w:rPr>
        <w:lastRenderedPageBreak/>
        <w:t xml:space="preserve">over the telephone for the purposes of a judicial review. The judge deals with this at paragraph 61 and questions how he knew this in fact was the appellant’s father. Mr P J Lewis submitted that this was expecting too high </w:t>
      </w:r>
      <w:r w:rsidR="006532C5">
        <w:rPr>
          <w:rFonts w:ascii="Book Antiqua" w:hAnsi="Book Antiqua"/>
        </w:rPr>
        <w:t xml:space="preserve">a standard </w:t>
      </w:r>
      <w:r w:rsidR="005B11F5">
        <w:rPr>
          <w:rFonts w:ascii="Book Antiqua" w:hAnsi="Book Antiqua"/>
        </w:rPr>
        <w:t xml:space="preserve">in respect of provenance. The same approach was repeated at paragraph 50 in relation to the statement provided from the appellant’s neighbour. The judge had been provided with the envelope bearing Kenyan stamps in which this letter was said to have arrived. The judge made a factual error in stating this envelope had not been provided but in any </w:t>
      </w:r>
      <w:proofErr w:type="gramStart"/>
      <w:r w:rsidR="005B11F5">
        <w:rPr>
          <w:rFonts w:ascii="Book Antiqua" w:hAnsi="Book Antiqua"/>
        </w:rPr>
        <w:t>event</w:t>
      </w:r>
      <w:proofErr w:type="gramEnd"/>
      <w:r w:rsidR="005B11F5">
        <w:rPr>
          <w:rFonts w:ascii="Book Antiqua" w:hAnsi="Book Antiqua"/>
        </w:rPr>
        <w:t xml:space="preserve"> was wrong to discount the evidence because the signature had not been otherwise authenticated. </w:t>
      </w:r>
    </w:p>
    <w:p w:rsidR="006532C5" w:rsidRDefault="006532C5" w:rsidP="006532C5">
      <w:pPr>
        <w:pStyle w:val="ListParagraph"/>
        <w:rPr>
          <w:rFonts w:ascii="Book Antiqua" w:hAnsi="Book Antiqua"/>
        </w:rPr>
      </w:pPr>
    </w:p>
    <w:p w:rsidR="006532C5" w:rsidRDefault="005B11F5" w:rsidP="00736A21">
      <w:pPr>
        <w:pStyle w:val="ListParagraph"/>
        <w:numPr>
          <w:ilvl w:val="0"/>
          <w:numId w:val="42"/>
        </w:numPr>
        <w:rPr>
          <w:rFonts w:ascii="Book Antiqua" w:hAnsi="Book Antiqua"/>
        </w:rPr>
      </w:pPr>
      <w:r>
        <w:rPr>
          <w:rFonts w:ascii="Book Antiqua" w:hAnsi="Book Antiqua"/>
        </w:rPr>
        <w:t xml:space="preserve">At paragraph 55 to 60 the judge </w:t>
      </w:r>
      <w:r w:rsidR="009B066A">
        <w:rPr>
          <w:rFonts w:ascii="Book Antiqua" w:hAnsi="Book Antiqua"/>
        </w:rPr>
        <w:t>adopts</w:t>
      </w:r>
      <w:r>
        <w:rPr>
          <w:rFonts w:ascii="Book Antiqua" w:hAnsi="Book Antiqua"/>
        </w:rPr>
        <w:t xml:space="preserve"> the same approach in relation to the evidence from the police in Kenya. This was a police report which contained details of the police station which could have been checked by the respondent as it was submitted in advance. </w:t>
      </w:r>
    </w:p>
    <w:p w:rsidR="006532C5" w:rsidRPr="006532C5" w:rsidRDefault="006532C5" w:rsidP="006532C5">
      <w:pPr>
        <w:pStyle w:val="ListParagraph"/>
        <w:rPr>
          <w:rFonts w:ascii="Book Antiqua" w:hAnsi="Book Antiqua"/>
        </w:rPr>
      </w:pPr>
    </w:p>
    <w:p w:rsidR="009D0323" w:rsidRDefault="005B11F5" w:rsidP="00736A21">
      <w:pPr>
        <w:pStyle w:val="ListParagraph"/>
        <w:numPr>
          <w:ilvl w:val="0"/>
          <w:numId w:val="42"/>
        </w:numPr>
        <w:rPr>
          <w:rFonts w:ascii="Book Antiqua" w:hAnsi="Book Antiqua"/>
        </w:rPr>
      </w:pPr>
      <w:r>
        <w:rPr>
          <w:rFonts w:ascii="Book Antiqua" w:hAnsi="Book Antiqua"/>
        </w:rPr>
        <w:t>At paragraph 66 through to 83 the judge recounts the expert evidence and at paragraph 281 sets out his conclusions. This detail</w:t>
      </w:r>
      <w:r w:rsidR="006532C5">
        <w:rPr>
          <w:rFonts w:ascii="Book Antiqua" w:hAnsi="Book Antiqua"/>
        </w:rPr>
        <w:t>ed</w:t>
      </w:r>
      <w:r>
        <w:rPr>
          <w:rFonts w:ascii="Book Antiqua" w:hAnsi="Book Antiqua"/>
        </w:rPr>
        <w:t xml:space="preserve"> report supported the consistency of the appellant’s account with what was known about events in </w:t>
      </w:r>
      <w:r w:rsidR="006532C5">
        <w:rPr>
          <w:rFonts w:ascii="Book Antiqua" w:hAnsi="Book Antiqua"/>
        </w:rPr>
        <w:t>Kenya. The</w:t>
      </w:r>
      <w:r>
        <w:rPr>
          <w:rFonts w:ascii="Book Antiqua" w:hAnsi="Book Antiqua"/>
        </w:rPr>
        <w:t xml:space="preserve"> judge </w:t>
      </w:r>
      <w:r w:rsidR="009D0323">
        <w:rPr>
          <w:rFonts w:ascii="Book Antiqua" w:hAnsi="Book Antiqua"/>
        </w:rPr>
        <w:t xml:space="preserve">discounts the report on the basis the examples given do not match the appellant’s profile whereas in fact there were very similar situations described. On the appellant’s account he was 14 years of age were approached by the gang and the judge faulted the report because the examples did not fit the appellant’s profile exactly or </w:t>
      </w:r>
      <w:r w:rsidR="006532C5">
        <w:rPr>
          <w:rFonts w:ascii="Book Antiqua" w:hAnsi="Book Antiqua"/>
        </w:rPr>
        <w:t xml:space="preserve">confirm </w:t>
      </w:r>
      <w:r w:rsidR="009D0323">
        <w:rPr>
          <w:rFonts w:ascii="Book Antiqua" w:hAnsi="Book Antiqua"/>
        </w:rPr>
        <w:t>that gangs use</w:t>
      </w:r>
      <w:r w:rsidR="006532C5">
        <w:rPr>
          <w:rFonts w:ascii="Book Antiqua" w:hAnsi="Book Antiqua"/>
        </w:rPr>
        <w:t>d</w:t>
      </w:r>
      <w:r w:rsidR="009D0323">
        <w:rPr>
          <w:rFonts w:ascii="Book Antiqua" w:hAnsi="Book Antiqua"/>
        </w:rPr>
        <w:t xml:space="preserve"> electrocution and so forth. </w:t>
      </w:r>
    </w:p>
    <w:p w:rsidR="009D0323" w:rsidRDefault="009D0323" w:rsidP="009D0323">
      <w:pPr>
        <w:pStyle w:val="ListParagraph"/>
        <w:rPr>
          <w:rFonts w:ascii="Book Antiqua" w:hAnsi="Book Antiqua"/>
        </w:rPr>
      </w:pPr>
    </w:p>
    <w:p w:rsidR="009D0323" w:rsidRDefault="009D0323" w:rsidP="00736A21">
      <w:pPr>
        <w:pStyle w:val="ListParagraph"/>
        <w:numPr>
          <w:ilvl w:val="0"/>
          <w:numId w:val="42"/>
        </w:numPr>
        <w:rPr>
          <w:rFonts w:ascii="Book Antiqua" w:hAnsi="Book Antiqua"/>
        </w:rPr>
      </w:pPr>
      <w:r>
        <w:rPr>
          <w:rFonts w:ascii="Book Antiqua" w:hAnsi="Book Antiqua"/>
        </w:rPr>
        <w:t xml:space="preserve">I was referred to paragraph 137 </w:t>
      </w:r>
      <w:r w:rsidR="006532C5">
        <w:rPr>
          <w:rFonts w:ascii="Book Antiqua" w:hAnsi="Book Antiqua"/>
        </w:rPr>
        <w:t xml:space="preserve">on </w:t>
      </w:r>
      <w:r>
        <w:rPr>
          <w:rFonts w:ascii="Book Antiqua" w:hAnsi="Book Antiqua"/>
        </w:rPr>
        <w:t>of the decision which consists of an analysis of 5 questions the appellant was asked over the following 4 pages. Counsel said this was not put to the appellant for comment at hearing.</w:t>
      </w:r>
      <w:r w:rsidR="00A723A4">
        <w:rPr>
          <w:rFonts w:ascii="Book Antiqua" w:hAnsi="Book Antiqua"/>
        </w:rPr>
        <w:t xml:space="preserve"> The answers to these questions were open to interpretation.</w:t>
      </w:r>
      <w:r>
        <w:rPr>
          <w:rFonts w:ascii="Book Antiqua" w:hAnsi="Book Antiqua"/>
        </w:rPr>
        <w:t xml:space="preserve"> </w:t>
      </w:r>
      <w:r w:rsidR="00A723A4">
        <w:rPr>
          <w:rFonts w:ascii="Book Antiqua" w:hAnsi="Book Antiqua"/>
        </w:rPr>
        <w:t>The judge then saw these answers as being a discrepancy w</w:t>
      </w:r>
      <w:r w:rsidR="006532C5">
        <w:rPr>
          <w:rFonts w:ascii="Book Antiqua" w:hAnsi="Book Antiqua"/>
        </w:rPr>
        <w:t>hich</w:t>
      </w:r>
      <w:r w:rsidR="00A723A4">
        <w:rPr>
          <w:rFonts w:ascii="Book Antiqua" w:hAnsi="Book Antiqua"/>
        </w:rPr>
        <w:t xml:space="preserve"> </w:t>
      </w:r>
      <w:r w:rsidR="009B066A">
        <w:rPr>
          <w:rFonts w:ascii="Book Antiqua" w:hAnsi="Book Antiqua"/>
        </w:rPr>
        <w:t>undermine</w:t>
      </w:r>
      <w:r w:rsidR="006532C5">
        <w:rPr>
          <w:rFonts w:ascii="Book Antiqua" w:hAnsi="Book Antiqua"/>
        </w:rPr>
        <w:t>d</w:t>
      </w:r>
      <w:r w:rsidR="00A723A4">
        <w:rPr>
          <w:rFonts w:ascii="Book Antiqua" w:hAnsi="Book Antiqua"/>
        </w:rPr>
        <w:t xml:space="preserve"> the appellant’s entire account. This was in contrast to the comm</w:t>
      </w:r>
      <w:r w:rsidR="006532C5">
        <w:rPr>
          <w:rFonts w:ascii="Book Antiqua" w:hAnsi="Book Antiqua"/>
        </w:rPr>
        <w:t>ent</w:t>
      </w:r>
      <w:r w:rsidR="00A723A4">
        <w:rPr>
          <w:rFonts w:ascii="Book Antiqua" w:hAnsi="Book Antiqua"/>
        </w:rPr>
        <w:t xml:space="preserve"> at paragraph 199 that the appellant’s account overall was consistent.</w:t>
      </w:r>
    </w:p>
    <w:p w:rsidR="009D0323" w:rsidRPr="009D0323" w:rsidRDefault="009D0323" w:rsidP="009D0323">
      <w:pPr>
        <w:pStyle w:val="ListParagraph"/>
        <w:rPr>
          <w:rFonts w:ascii="Book Antiqua" w:hAnsi="Book Antiqua"/>
        </w:rPr>
      </w:pPr>
    </w:p>
    <w:p w:rsidR="00A723A4" w:rsidRDefault="00A723A4" w:rsidP="00736A21">
      <w:pPr>
        <w:pStyle w:val="ListParagraph"/>
        <w:numPr>
          <w:ilvl w:val="0"/>
          <w:numId w:val="42"/>
        </w:numPr>
        <w:rPr>
          <w:rFonts w:ascii="Book Antiqua" w:hAnsi="Book Antiqua"/>
        </w:rPr>
      </w:pPr>
      <w:r>
        <w:rPr>
          <w:rFonts w:ascii="Book Antiqua" w:hAnsi="Book Antiqua"/>
        </w:rPr>
        <w:t xml:space="preserve">Regarding article 8 the judge does refer to the appellant’s involvement in the local community in Liverpool but did not reflect this in the public interest considerations. </w:t>
      </w:r>
    </w:p>
    <w:p w:rsidR="00A723A4" w:rsidRPr="00A723A4" w:rsidRDefault="00A723A4" w:rsidP="00A723A4">
      <w:pPr>
        <w:pStyle w:val="ListParagraph"/>
        <w:rPr>
          <w:rFonts w:ascii="Book Antiqua" w:hAnsi="Book Antiqua"/>
        </w:rPr>
      </w:pPr>
    </w:p>
    <w:p w:rsidR="00640FB4" w:rsidRDefault="009B066A" w:rsidP="00736A21">
      <w:pPr>
        <w:pStyle w:val="ListParagraph"/>
        <w:numPr>
          <w:ilvl w:val="0"/>
          <w:numId w:val="42"/>
        </w:numPr>
        <w:rPr>
          <w:rFonts w:ascii="Book Antiqua" w:hAnsi="Book Antiqua"/>
        </w:rPr>
      </w:pPr>
      <w:r>
        <w:rPr>
          <w:rFonts w:ascii="Book Antiqua" w:hAnsi="Book Antiqua"/>
        </w:rPr>
        <w:t>Mr. Tan</w:t>
      </w:r>
      <w:r w:rsidR="006532C5">
        <w:rPr>
          <w:rFonts w:ascii="Book Antiqua" w:hAnsi="Book Antiqua"/>
        </w:rPr>
        <w:t>,</w:t>
      </w:r>
      <w:r w:rsidR="00A723A4">
        <w:rPr>
          <w:rFonts w:ascii="Book Antiqua" w:hAnsi="Book Antiqua"/>
        </w:rPr>
        <w:t xml:space="preserve"> </w:t>
      </w:r>
      <w:r w:rsidR="00255AF4">
        <w:rPr>
          <w:rFonts w:ascii="Book Antiqua" w:hAnsi="Book Antiqua"/>
        </w:rPr>
        <w:t>in reply</w:t>
      </w:r>
      <w:r w:rsidR="006532C5">
        <w:rPr>
          <w:rFonts w:ascii="Book Antiqua" w:hAnsi="Book Antiqua"/>
        </w:rPr>
        <w:t>,</w:t>
      </w:r>
      <w:r w:rsidR="00255AF4">
        <w:rPr>
          <w:rFonts w:ascii="Book Antiqua" w:hAnsi="Book Antiqua"/>
        </w:rPr>
        <w:t xml:space="preserve"> made the point that it was common in immigration appeals to see documentation</w:t>
      </w:r>
      <w:r w:rsidR="00640FB4">
        <w:rPr>
          <w:rFonts w:ascii="Book Antiqua" w:hAnsi="Book Antiqua"/>
        </w:rPr>
        <w:t xml:space="preserve"> being endorsed by 3</w:t>
      </w:r>
      <w:r w:rsidR="00640FB4" w:rsidRPr="00640FB4">
        <w:rPr>
          <w:rFonts w:ascii="Book Antiqua" w:hAnsi="Book Antiqua"/>
          <w:vertAlign w:val="superscript"/>
        </w:rPr>
        <w:t>rd</w:t>
      </w:r>
      <w:r w:rsidR="00640FB4">
        <w:rPr>
          <w:rFonts w:ascii="Book Antiqua" w:hAnsi="Book Antiqua"/>
        </w:rPr>
        <w:t xml:space="preserve"> parties to confirm its veracity. Such endorsement could go to the weight to be attached to the documentation and the judge was entitled to refer to this. He submitted that this particular appeal turned upon an evaluation of disparate pieces of the evidence including the evidence from the appellant’s father and his neighbour as well as the expert report. He aptly described it as `the little crumbs that make up the pie’. He said the judgement read as a monologue in which the judge </w:t>
      </w:r>
      <w:r w:rsidR="00640FB4">
        <w:rPr>
          <w:rFonts w:ascii="Book Antiqua" w:hAnsi="Book Antiqua"/>
        </w:rPr>
        <w:lastRenderedPageBreak/>
        <w:t>expresses his thoughts as he goes along on the different pieces of evidence. The judge refers to factors</w:t>
      </w:r>
      <w:r w:rsidR="006532C5">
        <w:rPr>
          <w:rFonts w:ascii="Book Antiqua" w:hAnsi="Book Antiqua"/>
        </w:rPr>
        <w:t>,</w:t>
      </w:r>
      <w:r w:rsidR="00640FB4">
        <w:rPr>
          <w:rFonts w:ascii="Book Antiqua" w:hAnsi="Book Antiqua"/>
        </w:rPr>
        <w:t xml:space="preserve"> at times favourable to the appellant</w:t>
      </w:r>
      <w:r w:rsidR="006532C5">
        <w:rPr>
          <w:rFonts w:ascii="Book Antiqua" w:hAnsi="Book Antiqua"/>
        </w:rPr>
        <w:t>,</w:t>
      </w:r>
      <w:r w:rsidR="00640FB4">
        <w:rPr>
          <w:rFonts w:ascii="Book Antiqua" w:hAnsi="Book Antiqua"/>
        </w:rPr>
        <w:t xml:space="preserve"> and then other times</w:t>
      </w:r>
      <w:r w:rsidR="006532C5">
        <w:rPr>
          <w:rFonts w:ascii="Book Antiqua" w:hAnsi="Book Antiqua"/>
        </w:rPr>
        <w:t>,</w:t>
      </w:r>
      <w:r w:rsidR="00640FB4">
        <w:rPr>
          <w:rFonts w:ascii="Book Antiqua" w:hAnsi="Book Antiqua"/>
        </w:rPr>
        <w:t xml:space="preserve"> to unfavourable elements. He did acknowledge in respect of the letter from the appellant’s father that it was not the judge’s role to speculate about false documentation being used. However, the absence of authentication did not mean the judge excluded the evidence but affected the weight to be attached to it.</w:t>
      </w:r>
    </w:p>
    <w:p w:rsidR="00640FB4" w:rsidRPr="00640FB4" w:rsidRDefault="00640FB4" w:rsidP="00640FB4">
      <w:pPr>
        <w:pStyle w:val="ListParagraph"/>
        <w:rPr>
          <w:rFonts w:ascii="Book Antiqua" w:hAnsi="Book Antiqua"/>
        </w:rPr>
      </w:pPr>
    </w:p>
    <w:p w:rsidR="00640FB4" w:rsidRDefault="00640FB4" w:rsidP="00736A21">
      <w:pPr>
        <w:pStyle w:val="ListParagraph"/>
        <w:numPr>
          <w:ilvl w:val="0"/>
          <w:numId w:val="42"/>
        </w:numPr>
        <w:rPr>
          <w:rFonts w:ascii="Book Antiqua" w:hAnsi="Book Antiqua"/>
        </w:rPr>
      </w:pPr>
      <w:r>
        <w:rPr>
          <w:rFonts w:ascii="Book Antiqua" w:hAnsi="Book Antiqua"/>
        </w:rPr>
        <w:t xml:space="preserve"> </w:t>
      </w:r>
      <w:r w:rsidR="009B066A">
        <w:rPr>
          <w:rFonts w:ascii="Book Antiqua" w:hAnsi="Book Antiqua"/>
        </w:rPr>
        <w:t>Mr. Tan</w:t>
      </w:r>
      <w:r>
        <w:rPr>
          <w:rFonts w:ascii="Book Antiqua" w:hAnsi="Book Antiqua"/>
        </w:rPr>
        <w:t xml:space="preserve"> said that the judge evaluated the appellant’s own account with the documents</w:t>
      </w:r>
      <w:r w:rsidR="00DF7A34">
        <w:rPr>
          <w:rFonts w:ascii="Book Antiqua" w:hAnsi="Book Antiqua"/>
        </w:rPr>
        <w:t xml:space="preserve">. I was referred to paragraphs 137 to 148, 150, 161, 165 to 173 and later at paragraph </w:t>
      </w:r>
      <w:r w:rsidR="00D864A8">
        <w:rPr>
          <w:rFonts w:ascii="Book Antiqua" w:hAnsi="Book Antiqua"/>
        </w:rPr>
        <w:t>2</w:t>
      </w:r>
      <w:r w:rsidR="00DF7A34">
        <w:rPr>
          <w:rFonts w:ascii="Book Antiqua" w:hAnsi="Book Antiqua"/>
        </w:rPr>
        <w:t xml:space="preserve">38, </w:t>
      </w:r>
      <w:r w:rsidR="00D864A8">
        <w:rPr>
          <w:rFonts w:ascii="Book Antiqua" w:hAnsi="Book Antiqua"/>
        </w:rPr>
        <w:t>2</w:t>
      </w:r>
      <w:r w:rsidR="00DF7A34">
        <w:rPr>
          <w:rFonts w:ascii="Book Antiqua" w:hAnsi="Book Antiqua"/>
        </w:rPr>
        <w:t xml:space="preserve">54 and </w:t>
      </w:r>
      <w:r w:rsidR="00D864A8">
        <w:rPr>
          <w:rFonts w:ascii="Book Antiqua" w:hAnsi="Book Antiqua"/>
        </w:rPr>
        <w:t>2</w:t>
      </w:r>
      <w:r w:rsidR="00DF7A34">
        <w:rPr>
          <w:rFonts w:ascii="Book Antiqua" w:hAnsi="Book Antiqua"/>
        </w:rPr>
        <w:t xml:space="preserve">91 to </w:t>
      </w:r>
      <w:r w:rsidR="00D864A8">
        <w:rPr>
          <w:rFonts w:ascii="Book Antiqua" w:hAnsi="Book Antiqua"/>
        </w:rPr>
        <w:t>2</w:t>
      </w:r>
      <w:r w:rsidR="00DF7A34">
        <w:rPr>
          <w:rFonts w:ascii="Book Antiqua" w:hAnsi="Book Antiqua"/>
        </w:rPr>
        <w:t>97</w:t>
      </w:r>
      <w:r w:rsidR="00D864A8">
        <w:rPr>
          <w:rFonts w:ascii="Book Antiqua" w:hAnsi="Book Antiqua"/>
        </w:rPr>
        <w:t>. In those paragraphs the judge compares the appellant’s evidence w</w:t>
      </w:r>
      <w:r w:rsidR="006532C5">
        <w:rPr>
          <w:rFonts w:ascii="Book Antiqua" w:hAnsi="Book Antiqua"/>
        </w:rPr>
        <w:t>ith</w:t>
      </w:r>
      <w:r w:rsidR="00D864A8">
        <w:rPr>
          <w:rFonts w:ascii="Book Antiqua" w:hAnsi="Book Antiqua"/>
        </w:rPr>
        <w:t xml:space="preserve"> documents produced. At paragraph 283 to 285 the judge deals with the expert report and it was open to the judge to find shortcomings in the report.</w:t>
      </w:r>
    </w:p>
    <w:p w:rsidR="00D864A8" w:rsidRPr="00D864A8" w:rsidRDefault="00D864A8" w:rsidP="00D864A8">
      <w:pPr>
        <w:pStyle w:val="ListParagraph"/>
        <w:rPr>
          <w:rFonts w:ascii="Book Antiqua" w:hAnsi="Book Antiqua"/>
        </w:rPr>
      </w:pPr>
    </w:p>
    <w:p w:rsidR="00D864A8" w:rsidRDefault="00D864A8" w:rsidP="00736A21">
      <w:pPr>
        <w:pStyle w:val="ListParagraph"/>
        <w:numPr>
          <w:ilvl w:val="0"/>
          <w:numId w:val="42"/>
        </w:numPr>
        <w:rPr>
          <w:rFonts w:ascii="Book Antiqua" w:hAnsi="Book Antiqua"/>
        </w:rPr>
      </w:pPr>
      <w:r>
        <w:rPr>
          <w:rFonts w:ascii="Book Antiqua" w:hAnsi="Book Antiqua"/>
        </w:rPr>
        <w:t>Regarding points not being put to the appellant</w:t>
      </w:r>
      <w:r w:rsidRPr="00D864A8">
        <w:rPr>
          <w:rFonts w:ascii="Book Antiqua" w:hAnsi="Book Antiqua"/>
        </w:rPr>
        <w:t xml:space="preserve"> </w:t>
      </w:r>
      <w:r w:rsidR="009B066A">
        <w:rPr>
          <w:rFonts w:ascii="Book Antiqua" w:hAnsi="Book Antiqua"/>
        </w:rPr>
        <w:t>Mr. Tan</w:t>
      </w:r>
      <w:r>
        <w:rPr>
          <w:rFonts w:ascii="Book Antiqua" w:hAnsi="Book Antiqua"/>
        </w:rPr>
        <w:t xml:space="preserve"> said it was open to the judge to make observations and to be expected to put everything to </w:t>
      </w:r>
      <w:r w:rsidR="006532C5">
        <w:rPr>
          <w:rFonts w:ascii="Book Antiqua" w:hAnsi="Book Antiqua"/>
        </w:rPr>
        <w:t xml:space="preserve">an </w:t>
      </w:r>
      <w:r>
        <w:rPr>
          <w:rFonts w:ascii="Book Antiqua" w:hAnsi="Book Antiqua"/>
        </w:rPr>
        <w:t>appellant would be an undue fetter.</w:t>
      </w:r>
      <w:r w:rsidR="006F1E30">
        <w:rPr>
          <w:rFonts w:ascii="Book Antiqua" w:hAnsi="Book Antiqua"/>
        </w:rPr>
        <w:t xml:space="preserve"> It was at paragraph 288 onwards that the judge addresses the core of the claim.</w:t>
      </w:r>
    </w:p>
    <w:p w:rsidR="00E56D1E" w:rsidRPr="00E56D1E" w:rsidRDefault="00E56D1E" w:rsidP="00E56D1E">
      <w:pPr>
        <w:pStyle w:val="ListParagraph"/>
        <w:rPr>
          <w:rFonts w:ascii="Book Antiqua" w:hAnsi="Book Antiqua"/>
        </w:rPr>
      </w:pPr>
    </w:p>
    <w:p w:rsidR="00E56D1E" w:rsidRDefault="00E56D1E" w:rsidP="00736A21">
      <w:pPr>
        <w:pStyle w:val="ListParagraph"/>
        <w:numPr>
          <w:ilvl w:val="0"/>
          <w:numId w:val="42"/>
        </w:numPr>
        <w:rPr>
          <w:rFonts w:ascii="Book Antiqua" w:hAnsi="Book Antiqua"/>
        </w:rPr>
      </w:pPr>
      <w:r>
        <w:rPr>
          <w:rFonts w:ascii="Book Antiqua" w:hAnsi="Book Antiqua"/>
        </w:rPr>
        <w:t>Regarding the claim being in the fast-track procedure</w:t>
      </w:r>
      <w:r w:rsidR="006532C5">
        <w:rPr>
          <w:rFonts w:ascii="Book Antiqua" w:hAnsi="Book Antiqua"/>
        </w:rPr>
        <w:t>,</w:t>
      </w:r>
      <w:r>
        <w:rPr>
          <w:rFonts w:ascii="Book Antiqua" w:hAnsi="Book Antiqua"/>
        </w:rPr>
        <w:t xml:space="preserve"> this point had not been raised before the judge. The judge was however aware he was in the fast-track system </w:t>
      </w:r>
      <w:r w:rsidR="006532C5">
        <w:rPr>
          <w:rFonts w:ascii="Book Antiqua" w:hAnsi="Book Antiqua"/>
        </w:rPr>
        <w:t>when</w:t>
      </w:r>
      <w:r>
        <w:rPr>
          <w:rFonts w:ascii="Book Antiqua" w:hAnsi="Book Antiqua"/>
        </w:rPr>
        <w:t xml:space="preserve"> setting out his immigration history. The criticism of that system dealt with people who had been detained</w:t>
      </w:r>
      <w:r w:rsidR="006532C5">
        <w:rPr>
          <w:rFonts w:ascii="Book Antiqua" w:hAnsi="Book Antiqua"/>
        </w:rPr>
        <w:t>,</w:t>
      </w:r>
      <w:r>
        <w:rPr>
          <w:rFonts w:ascii="Book Antiqua" w:hAnsi="Book Antiqua"/>
        </w:rPr>
        <w:t xml:space="preserve"> assessed and had the</w:t>
      </w:r>
      <w:r w:rsidR="006532C5">
        <w:rPr>
          <w:rFonts w:ascii="Book Antiqua" w:hAnsi="Book Antiqua"/>
        </w:rPr>
        <w:t>ir</w:t>
      </w:r>
      <w:r>
        <w:rPr>
          <w:rFonts w:ascii="Book Antiqua" w:hAnsi="Book Antiqua"/>
        </w:rPr>
        <w:t xml:space="preserve"> </w:t>
      </w:r>
      <w:r w:rsidR="006532C5">
        <w:rPr>
          <w:rFonts w:ascii="Book Antiqua" w:hAnsi="Book Antiqua"/>
        </w:rPr>
        <w:t>app</w:t>
      </w:r>
      <w:r>
        <w:rPr>
          <w:rFonts w:ascii="Book Antiqua" w:hAnsi="Book Antiqua"/>
        </w:rPr>
        <w:t>eal</w:t>
      </w:r>
      <w:r w:rsidR="006532C5">
        <w:rPr>
          <w:rFonts w:ascii="Book Antiqua" w:hAnsi="Book Antiqua"/>
        </w:rPr>
        <w:t>s</w:t>
      </w:r>
      <w:r>
        <w:rPr>
          <w:rFonts w:ascii="Book Antiqua" w:hAnsi="Book Antiqua"/>
        </w:rPr>
        <w:t xml:space="preserve"> dealt with whilst in </w:t>
      </w:r>
      <w:r w:rsidR="006532C5">
        <w:rPr>
          <w:rFonts w:ascii="Book Antiqua" w:hAnsi="Book Antiqua"/>
        </w:rPr>
        <w:t>custody. This</w:t>
      </w:r>
      <w:r>
        <w:rPr>
          <w:rFonts w:ascii="Book Antiqua" w:hAnsi="Book Antiqua"/>
        </w:rPr>
        <w:t xml:space="preserve"> was not the situation here. The appellant’s interview took place towards the end of his period of detention and h</w:t>
      </w:r>
      <w:r w:rsidR="006532C5">
        <w:rPr>
          <w:rFonts w:ascii="Book Antiqua" w:hAnsi="Book Antiqua"/>
        </w:rPr>
        <w:t>e had</w:t>
      </w:r>
      <w:r>
        <w:rPr>
          <w:rFonts w:ascii="Book Antiqua" w:hAnsi="Book Antiqua"/>
        </w:rPr>
        <w:t xml:space="preserve"> adequate time subsequently to consult with his representatives. His representative was present during his asylum interview and there was no indication he was unhappy with the process.</w:t>
      </w:r>
    </w:p>
    <w:p w:rsidR="00E56D1E" w:rsidRPr="00E56D1E" w:rsidRDefault="00E56D1E" w:rsidP="00E56D1E">
      <w:pPr>
        <w:pStyle w:val="ListParagraph"/>
        <w:rPr>
          <w:rFonts w:ascii="Book Antiqua" w:hAnsi="Book Antiqua"/>
        </w:rPr>
      </w:pPr>
    </w:p>
    <w:p w:rsidR="00E56D1E" w:rsidRDefault="00E56D1E" w:rsidP="00736A21">
      <w:pPr>
        <w:pStyle w:val="ListParagraph"/>
        <w:numPr>
          <w:ilvl w:val="0"/>
          <w:numId w:val="42"/>
        </w:numPr>
        <w:rPr>
          <w:rFonts w:ascii="Book Antiqua" w:hAnsi="Book Antiqua"/>
        </w:rPr>
      </w:pPr>
      <w:r>
        <w:rPr>
          <w:rFonts w:ascii="Book Antiqua" w:hAnsi="Book Antiqua"/>
        </w:rPr>
        <w:t>Regarding article 8 and the appellant’s contributions to the community</w:t>
      </w:r>
      <w:r w:rsidR="00953FC4">
        <w:rPr>
          <w:rFonts w:ascii="Book Antiqua" w:hAnsi="Book Antiqua"/>
        </w:rPr>
        <w:t xml:space="preserve">: this was acknowledged by the judge </w:t>
      </w:r>
      <w:r w:rsidR="006532C5">
        <w:rPr>
          <w:rFonts w:ascii="Book Antiqua" w:hAnsi="Book Antiqua"/>
        </w:rPr>
        <w:t>who</w:t>
      </w:r>
      <w:r w:rsidR="00953FC4">
        <w:rPr>
          <w:rFonts w:ascii="Book Antiqua" w:hAnsi="Book Antiqua"/>
        </w:rPr>
        <w:t xml:space="preserve"> referred to the case of </w:t>
      </w:r>
      <w:r w:rsidR="00953FC4" w:rsidRPr="00953FC4">
        <w:rPr>
          <w:rFonts w:ascii="Book Antiqua" w:hAnsi="Book Antiqua"/>
          <w:u w:val="single"/>
        </w:rPr>
        <w:t>R -v- Bakhtaur Singh</w:t>
      </w:r>
      <w:r w:rsidR="00953FC4">
        <w:rPr>
          <w:rFonts w:ascii="Book Antiqua" w:hAnsi="Book Antiqua"/>
        </w:rPr>
        <w:t xml:space="preserve"> [1986] 1 WLR 910 and concluded that the appellant’s activities could not be equated with the situation there.</w:t>
      </w:r>
    </w:p>
    <w:p w:rsidR="00953FC4" w:rsidRPr="00953FC4" w:rsidRDefault="00953FC4" w:rsidP="00953FC4">
      <w:pPr>
        <w:pStyle w:val="ListParagraph"/>
        <w:rPr>
          <w:rFonts w:ascii="Book Antiqua" w:hAnsi="Book Antiqua"/>
        </w:rPr>
      </w:pPr>
    </w:p>
    <w:p w:rsidR="00953FC4" w:rsidRDefault="008C0EE8" w:rsidP="00736A21">
      <w:pPr>
        <w:pStyle w:val="ListParagraph"/>
        <w:numPr>
          <w:ilvl w:val="0"/>
          <w:numId w:val="42"/>
        </w:numPr>
        <w:rPr>
          <w:rFonts w:ascii="Book Antiqua" w:hAnsi="Book Antiqua"/>
        </w:rPr>
      </w:pPr>
      <w:r>
        <w:rPr>
          <w:rFonts w:ascii="Book Antiqua" w:hAnsi="Book Antiqua"/>
        </w:rPr>
        <w:t>In response</w:t>
      </w:r>
      <w:r w:rsidR="006532C5">
        <w:rPr>
          <w:rFonts w:ascii="Book Antiqua" w:hAnsi="Book Antiqua"/>
        </w:rPr>
        <w:t>,</w:t>
      </w:r>
      <w:r>
        <w:rPr>
          <w:rFonts w:ascii="Book Antiqua" w:hAnsi="Book Antiqua"/>
        </w:rPr>
        <w:t xml:space="preserve"> Mr P J Lewis said that the reference by the presenting officer to the judge </w:t>
      </w:r>
      <w:r w:rsidR="006532C5">
        <w:rPr>
          <w:rFonts w:ascii="Book Antiqua" w:hAnsi="Book Antiqua"/>
        </w:rPr>
        <w:t>t</w:t>
      </w:r>
      <w:r>
        <w:rPr>
          <w:rFonts w:ascii="Book Antiqua" w:hAnsi="Book Antiqua"/>
        </w:rPr>
        <w:t>urning to the core of the claim at paragraph 288 onwards was premised upon what had taken place earlier at paragraph 138. He emphasised how those questions were open to interpretation.</w:t>
      </w:r>
    </w:p>
    <w:p w:rsidR="000066DE" w:rsidRPr="000066DE" w:rsidRDefault="000066DE" w:rsidP="000066DE">
      <w:pPr>
        <w:rPr>
          <w:rFonts w:ascii="Book Antiqua" w:hAnsi="Book Antiqua"/>
          <w:u w:val="single"/>
        </w:rPr>
      </w:pPr>
    </w:p>
    <w:p w:rsidR="000066DE" w:rsidRPr="000066DE" w:rsidRDefault="000066DE" w:rsidP="000066DE">
      <w:pPr>
        <w:rPr>
          <w:rFonts w:ascii="Book Antiqua" w:hAnsi="Book Antiqua"/>
          <w:u w:val="single"/>
        </w:rPr>
      </w:pPr>
      <w:r w:rsidRPr="000066DE">
        <w:rPr>
          <w:rFonts w:ascii="Book Antiqua" w:hAnsi="Book Antiqua"/>
          <w:u w:val="single"/>
        </w:rPr>
        <w:t>Conclusions</w:t>
      </w:r>
    </w:p>
    <w:p w:rsidR="000066DE" w:rsidRPr="000066DE" w:rsidRDefault="000066DE" w:rsidP="000066DE">
      <w:pPr>
        <w:pStyle w:val="ListParagraph"/>
        <w:rPr>
          <w:rFonts w:ascii="Book Antiqua" w:hAnsi="Book Antiqua"/>
        </w:rPr>
      </w:pPr>
    </w:p>
    <w:p w:rsidR="006532C5" w:rsidRDefault="000066DE" w:rsidP="00736A21">
      <w:pPr>
        <w:pStyle w:val="ListParagraph"/>
        <w:numPr>
          <w:ilvl w:val="0"/>
          <w:numId w:val="42"/>
        </w:numPr>
        <w:rPr>
          <w:rFonts w:ascii="Book Antiqua" w:hAnsi="Book Antiqua"/>
        </w:rPr>
      </w:pPr>
      <w:r>
        <w:rPr>
          <w:rFonts w:ascii="Book Antiqua" w:hAnsi="Book Antiqua"/>
        </w:rPr>
        <w:t>First-tier Tribunal Judge Devlin has obviously given the appeal the most careful consideration. However</w:t>
      </w:r>
      <w:r w:rsidR="006532C5">
        <w:rPr>
          <w:rFonts w:ascii="Book Antiqua" w:hAnsi="Book Antiqua"/>
        </w:rPr>
        <w:t>,</w:t>
      </w:r>
      <w:r>
        <w:rPr>
          <w:rFonts w:ascii="Book Antiqua" w:hAnsi="Book Antiqua"/>
        </w:rPr>
        <w:t xml:space="preserve"> it is my conclusion despite the considerable effort which has gone into preparing the decision it is unsafe.</w:t>
      </w:r>
    </w:p>
    <w:p w:rsidR="006532C5" w:rsidRDefault="006532C5" w:rsidP="006532C5">
      <w:pPr>
        <w:pStyle w:val="ListParagraph"/>
        <w:rPr>
          <w:rFonts w:ascii="Book Antiqua" w:hAnsi="Book Antiqua"/>
        </w:rPr>
      </w:pPr>
    </w:p>
    <w:p w:rsidR="00EA276F" w:rsidRDefault="000066DE" w:rsidP="00736A21">
      <w:pPr>
        <w:pStyle w:val="ListParagraph"/>
        <w:numPr>
          <w:ilvl w:val="0"/>
          <w:numId w:val="42"/>
        </w:numPr>
        <w:rPr>
          <w:rFonts w:ascii="Book Antiqua" w:hAnsi="Book Antiqua"/>
        </w:rPr>
      </w:pPr>
      <w:r>
        <w:rPr>
          <w:rFonts w:ascii="Book Antiqua" w:hAnsi="Book Antiqua"/>
        </w:rPr>
        <w:lastRenderedPageBreak/>
        <w:t xml:space="preserve"> I find the judge has imposed to</w:t>
      </w:r>
      <w:r w:rsidR="006532C5">
        <w:rPr>
          <w:rFonts w:ascii="Book Antiqua" w:hAnsi="Book Antiqua"/>
        </w:rPr>
        <w:t>o</w:t>
      </w:r>
      <w:r>
        <w:rPr>
          <w:rFonts w:ascii="Book Antiqua" w:hAnsi="Book Antiqua"/>
        </w:rPr>
        <w:t xml:space="preserve"> high</w:t>
      </w:r>
      <w:r w:rsidR="006532C5">
        <w:rPr>
          <w:rFonts w:ascii="Book Antiqua" w:hAnsi="Book Antiqua"/>
        </w:rPr>
        <w:t xml:space="preserve"> a</w:t>
      </w:r>
      <w:r>
        <w:rPr>
          <w:rFonts w:ascii="Book Antiqua" w:hAnsi="Book Antiqua"/>
        </w:rPr>
        <w:t xml:space="preserve"> standard </w:t>
      </w:r>
      <w:r w:rsidR="00EA276F">
        <w:rPr>
          <w:rFonts w:ascii="Book Antiqua" w:hAnsi="Book Antiqua"/>
        </w:rPr>
        <w:t xml:space="preserve">upon the appellant in the analysis of the evidence. If anything, there has been an over analysis of the material. In certain </w:t>
      </w:r>
      <w:proofErr w:type="gramStart"/>
      <w:r w:rsidR="00EA276F">
        <w:rPr>
          <w:rFonts w:ascii="Book Antiqua" w:hAnsi="Book Antiqua"/>
        </w:rPr>
        <w:t>situations</w:t>
      </w:r>
      <w:proofErr w:type="gramEnd"/>
      <w:r w:rsidR="00EA276F">
        <w:rPr>
          <w:rFonts w:ascii="Book Antiqua" w:hAnsi="Book Antiqua"/>
        </w:rPr>
        <w:t xml:space="preserve"> i</w:t>
      </w:r>
      <w:r w:rsidR="006532C5">
        <w:rPr>
          <w:rFonts w:ascii="Book Antiqua" w:hAnsi="Book Antiqua"/>
        </w:rPr>
        <w:t>t i</w:t>
      </w:r>
      <w:r w:rsidR="00EA276F">
        <w:rPr>
          <w:rFonts w:ascii="Book Antiqua" w:hAnsi="Book Antiqua"/>
        </w:rPr>
        <w:t>s common to have authentication of documents from 3</w:t>
      </w:r>
      <w:r w:rsidR="00EA276F" w:rsidRPr="00EA276F">
        <w:rPr>
          <w:rFonts w:ascii="Book Antiqua" w:hAnsi="Book Antiqua"/>
          <w:vertAlign w:val="superscript"/>
        </w:rPr>
        <w:t>rd</w:t>
      </w:r>
      <w:r w:rsidR="00EA276F">
        <w:rPr>
          <w:rFonts w:ascii="Book Antiqua" w:hAnsi="Book Antiqua"/>
        </w:rPr>
        <w:t xml:space="preserve"> countries. At times such declarations do not advance matters much further because it cannot be determined how reliable the authentication is. I find the judge’s treatment of the statement from the appellant’s father and neighbour goes beyond what could reasonably be expected in terms of formal proofs. Whilst the judge correctly self directs that there is no requirement for corroboration</w:t>
      </w:r>
      <w:r w:rsidR="006532C5">
        <w:rPr>
          <w:rFonts w:ascii="Book Antiqua" w:hAnsi="Book Antiqua"/>
        </w:rPr>
        <w:t>,</w:t>
      </w:r>
      <w:r w:rsidR="00EA276F">
        <w:rPr>
          <w:rFonts w:ascii="Book Antiqua" w:hAnsi="Book Antiqua"/>
        </w:rPr>
        <w:t xml:space="preserve"> in practice the judge appears to require corroboration and then when corroboration is provided questions its authenticity. I appreciate entirely </w:t>
      </w:r>
      <w:r w:rsidR="006532C5">
        <w:rPr>
          <w:rFonts w:ascii="Book Antiqua" w:hAnsi="Book Antiqua"/>
        </w:rPr>
        <w:t>it w</w:t>
      </w:r>
      <w:r w:rsidR="00EA276F">
        <w:rPr>
          <w:rFonts w:ascii="Book Antiqua" w:hAnsi="Book Antiqua"/>
        </w:rPr>
        <w:t>as a matter for the judge to decide what weight to be attached to evidence. However</w:t>
      </w:r>
      <w:r w:rsidR="006532C5">
        <w:rPr>
          <w:rFonts w:ascii="Book Antiqua" w:hAnsi="Book Antiqua"/>
        </w:rPr>
        <w:t>,</w:t>
      </w:r>
      <w:r w:rsidR="00EA276F">
        <w:rPr>
          <w:rFonts w:ascii="Book Antiqua" w:hAnsi="Book Antiqua"/>
        </w:rPr>
        <w:t xml:space="preserve"> repeatedly it appears that too high a burden was being placed upon the appellant. I find the same can be said in the way the judge treated the expert report. </w:t>
      </w:r>
      <w:r w:rsidR="006532C5">
        <w:rPr>
          <w:rFonts w:ascii="Book Antiqua" w:hAnsi="Book Antiqua"/>
        </w:rPr>
        <w:t>If</w:t>
      </w:r>
      <w:r w:rsidR="00EA276F">
        <w:rPr>
          <w:rFonts w:ascii="Book Antiqua" w:hAnsi="Book Antiqua"/>
        </w:rPr>
        <w:t xml:space="preserve"> the report did not give a specific example akin to the appellant’s situation </w:t>
      </w:r>
      <w:r w:rsidR="006532C5">
        <w:rPr>
          <w:rFonts w:ascii="Book Antiqua" w:hAnsi="Book Antiqua"/>
        </w:rPr>
        <w:t xml:space="preserve">this </w:t>
      </w:r>
      <w:r w:rsidR="00EA276F">
        <w:rPr>
          <w:rFonts w:ascii="Book Antiqua" w:hAnsi="Book Antiqua"/>
        </w:rPr>
        <w:t xml:space="preserve">should not have detracted from the weight to be attached to the report which generally supported the consistency of the account. </w:t>
      </w:r>
    </w:p>
    <w:p w:rsidR="00EA276F" w:rsidRPr="00EA276F" w:rsidRDefault="00EA276F" w:rsidP="00EA276F">
      <w:pPr>
        <w:ind w:left="360"/>
        <w:rPr>
          <w:rFonts w:ascii="Book Antiqua" w:hAnsi="Book Antiqua"/>
        </w:rPr>
      </w:pPr>
    </w:p>
    <w:p w:rsidR="00EA276F" w:rsidRDefault="000066DE" w:rsidP="00736A21">
      <w:pPr>
        <w:pStyle w:val="ListParagraph"/>
        <w:numPr>
          <w:ilvl w:val="0"/>
          <w:numId w:val="42"/>
        </w:numPr>
        <w:rPr>
          <w:rFonts w:ascii="Book Antiqua" w:hAnsi="Book Antiqua"/>
        </w:rPr>
      </w:pPr>
      <w:r>
        <w:rPr>
          <w:rFonts w:ascii="Book Antiqua" w:hAnsi="Book Antiqua"/>
        </w:rPr>
        <w:t>I</w:t>
      </w:r>
      <w:r w:rsidR="00EA276F">
        <w:rPr>
          <w:rFonts w:ascii="Book Antiqua" w:hAnsi="Book Antiqua"/>
        </w:rPr>
        <w:t xml:space="preserve"> do find force in the points made by Mr P J Lewis in relation to paragraph 138 of the decision. The appellant’s responses are open to interpretation. It also has to be borne in mind that he was 14 years of age at the time of the approach. The judge is required to analyse the evidence but in situations such as this I find there is an obligation to give the appellant a chance to respond to the concerns that the judge has. Clearly the judge’s view of the answers formed a significant part of the judge’s conclusions. </w:t>
      </w:r>
    </w:p>
    <w:p w:rsidR="00EA276F" w:rsidRPr="00EA276F" w:rsidRDefault="00EA276F" w:rsidP="00EA276F">
      <w:pPr>
        <w:pStyle w:val="ListParagraph"/>
        <w:rPr>
          <w:rFonts w:ascii="Book Antiqua" w:hAnsi="Book Antiqua"/>
        </w:rPr>
      </w:pPr>
    </w:p>
    <w:p w:rsidR="00EA276F" w:rsidRDefault="002B7E1E" w:rsidP="00736A21">
      <w:pPr>
        <w:pStyle w:val="ListParagraph"/>
        <w:numPr>
          <w:ilvl w:val="0"/>
          <w:numId w:val="42"/>
        </w:numPr>
        <w:rPr>
          <w:rFonts w:ascii="Book Antiqua" w:hAnsi="Book Antiqua"/>
        </w:rPr>
      </w:pPr>
      <w:r>
        <w:rPr>
          <w:rFonts w:ascii="Book Antiqua" w:hAnsi="Book Antiqua"/>
        </w:rPr>
        <w:t>In conclusion, whilst</w:t>
      </w:r>
      <w:r w:rsidR="00EA276F">
        <w:rPr>
          <w:rFonts w:ascii="Book Antiqua" w:hAnsi="Book Antiqua"/>
        </w:rPr>
        <w:t xml:space="preserve"> I acknowledge the effort which has gone into </w:t>
      </w:r>
      <w:r>
        <w:rPr>
          <w:rFonts w:ascii="Book Antiqua" w:hAnsi="Book Antiqua"/>
        </w:rPr>
        <w:t xml:space="preserve">preparing </w:t>
      </w:r>
      <w:r w:rsidR="00EA276F">
        <w:rPr>
          <w:rFonts w:ascii="Book Antiqua" w:hAnsi="Book Antiqua"/>
        </w:rPr>
        <w:t xml:space="preserve">this decision I find there is </w:t>
      </w:r>
      <w:r>
        <w:rPr>
          <w:rFonts w:ascii="Book Antiqua" w:hAnsi="Book Antiqua"/>
        </w:rPr>
        <w:t xml:space="preserve">merit </w:t>
      </w:r>
      <w:r w:rsidR="00EA276F">
        <w:rPr>
          <w:rFonts w:ascii="Book Antiqua" w:hAnsi="Book Antiqua"/>
        </w:rPr>
        <w:t xml:space="preserve">in the points made by </w:t>
      </w:r>
      <w:r>
        <w:rPr>
          <w:rFonts w:ascii="Book Antiqua" w:hAnsi="Book Antiqua"/>
        </w:rPr>
        <w:t>C</w:t>
      </w:r>
      <w:r w:rsidR="00EA276F">
        <w:rPr>
          <w:rFonts w:ascii="Book Antiqua" w:hAnsi="Book Antiqua"/>
        </w:rPr>
        <w:t>ounsel on behalf of the appellant. I</w:t>
      </w:r>
      <w:r>
        <w:rPr>
          <w:rFonts w:ascii="Book Antiqua" w:hAnsi="Book Antiqua"/>
        </w:rPr>
        <w:t>t i</w:t>
      </w:r>
      <w:r w:rsidR="00EA276F">
        <w:rPr>
          <w:rFonts w:ascii="Book Antiqua" w:hAnsi="Book Antiqua"/>
        </w:rPr>
        <w:t>s my conclusion that those points illustrate the decision is unsafe because of the way the judge dealt with the evidence. There is less merit in the arguments made in relation to article 8.</w:t>
      </w:r>
    </w:p>
    <w:p w:rsidR="00EA276F" w:rsidRPr="00EA276F" w:rsidRDefault="00EA276F" w:rsidP="00EA276F">
      <w:pPr>
        <w:pStyle w:val="ListParagraph"/>
        <w:rPr>
          <w:rFonts w:ascii="Book Antiqua" w:hAnsi="Book Antiqua"/>
        </w:rPr>
      </w:pPr>
    </w:p>
    <w:p w:rsidR="00B15C6A" w:rsidRDefault="00B15C6A" w:rsidP="00B15C6A">
      <w:pPr>
        <w:rPr>
          <w:rFonts w:ascii="Book Antiqua" w:hAnsi="Book Antiqua"/>
          <w:u w:val="single"/>
        </w:rPr>
      </w:pPr>
      <w:r w:rsidRPr="00C849E6">
        <w:rPr>
          <w:rFonts w:ascii="Book Antiqua" w:hAnsi="Book Antiqua"/>
          <w:u w:val="single"/>
        </w:rPr>
        <w:t>Decision.</w:t>
      </w:r>
    </w:p>
    <w:p w:rsidR="00EA276F" w:rsidRDefault="00EA276F" w:rsidP="00B15C6A">
      <w:pPr>
        <w:rPr>
          <w:rFonts w:ascii="Book Antiqua" w:hAnsi="Book Antiqua"/>
          <w:u w:val="single"/>
        </w:rPr>
      </w:pPr>
    </w:p>
    <w:p w:rsidR="00EA276F" w:rsidRPr="00EA276F" w:rsidRDefault="00EA276F" w:rsidP="00B15C6A">
      <w:pPr>
        <w:rPr>
          <w:rFonts w:ascii="Book Antiqua" w:hAnsi="Book Antiqua"/>
        </w:rPr>
      </w:pPr>
      <w:r w:rsidRPr="00EA276F">
        <w:rPr>
          <w:rFonts w:ascii="Book Antiqua" w:hAnsi="Book Antiqua"/>
        </w:rPr>
        <w:t xml:space="preserve">The decision of First-tier Tribunal </w:t>
      </w:r>
      <w:r>
        <w:rPr>
          <w:rFonts w:ascii="Book Antiqua" w:hAnsi="Book Antiqua"/>
        </w:rPr>
        <w:t>J</w:t>
      </w:r>
      <w:r w:rsidRPr="00EA276F">
        <w:rPr>
          <w:rFonts w:ascii="Book Antiqua" w:hAnsi="Book Antiqua"/>
        </w:rPr>
        <w:t>udge Devlin materially errs in law and set aside. The matter is remitted for a de novo hearing in the First-tier Tribunal</w:t>
      </w:r>
      <w:r>
        <w:rPr>
          <w:rFonts w:ascii="Book Antiqua" w:hAnsi="Book Antiqua"/>
        </w:rPr>
        <w:t>.</w:t>
      </w:r>
    </w:p>
    <w:p w:rsidR="00C849E6" w:rsidRPr="00EA276F" w:rsidRDefault="00C849E6" w:rsidP="00B15C6A">
      <w:pPr>
        <w:rPr>
          <w:rFonts w:ascii="Book Antiqua" w:hAnsi="Book Antiqua"/>
        </w:rPr>
      </w:pPr>
    </w:p>
    <w:p w:rsidR="002F5A45" w:rsidRDefault="002F5A45" w:rsidP="001C2BFF">
      <w:pPr>
        <w:rPr>
          <w:rFonts w:ascii="Segoe Script" w:hAnsi="Segoe Script" w:cs="MV Boli"/>
          <w:i/>
        </w:rPr>
      </w:pPr>
      <w:bookmarkStart w:id="5" w:name="_Hlk521949461"/>
    </w:p>
    <w:p w:rsidR="00057FAF" w:rsidRPr="00275CE3" w:rsidRDefault="00057FAF" w:rsidP="001C2BFF">
      <w:pPr>
        <w:rPr>
          <w:rFonts w:ascii="Segoe Script" w:hAnsi="Segoe Script" w:cs="MV Boli"/>
          <w:i/>
        </w:rPr>
      </w:pPr>
      <w:r w:rsidRPr="00275CE3">
        <w:rPr>
          <w:rFonts w:ascii="Segoe Script" w:hAnsi="Segoe Script" w:cs="MV Boli"/>
          <w:i/>
        </w:rPr>
        <w:t xml:space="preserve">Francis J </w:t>
      </w:r>
      <w:proofErr w:type="spellStart"/>
      <w:r w:rsidRPr="00275CE3">
        <w:rPr>
          <w:rFonts w:ascii="Segoe Script" w:hAnsi="Segoe Script" w:cs="MV Boli"/>
          <w:i/>
        </w:rPr>
        <w:t>Farrelly</w:t>
      </w:r>
      <w:proofErr w:type="spellEnd"/>
    </w:p>
    <w:p w:rsidR="00275CE3" w:rsidRPr="00275CE3" w:rsidRDefault="00275CE3" w:rsidP="001C2BFF">
      <w:pPr>
        <w:rPr>
          <w:rFonts w:ascii="Segoe UI Historic" w:hAnsi="Segoe UI Historic" w:cs="Segoe UI Historic"/>
          <w:i/>
        </w:rPr>
      </w:pPr>
    </w:p>
    <w:p w:rsidR="00057FAF" w:rsidRPr="00B26028" w:rsidRDefault="00057FAF" w:rsidP="001C2BFF">
      <w:pPr>
        <w:rPr>
          <w:rFonts w:ascii="Book Antiqua" w:hAnsi="Book Antiqua"/>
          <w:u w:val="single"/>
        </w:rPr>
      </w:pPr>
      <w:r w:rsidRPr="00B26028">
        <w:rPr>
          <w:rFonts w:ascii="Book Antiqua" w:hAnsi="Book Antiqua"/>
        </w:rPr>
        <w:t>Deputy Upper Tribunal Judge</w:t>
      </w:r>
    </w:p>
    <w:p w:rsidR="00E639A5" w:rsidRPr="00B26028" w:rsidRDefault="00E639A5" w:rsidP="00444DE7">
      <w:pPr>
        <w:rPr>
          <w:rFonts w:ascii="Book Antiqua" w:hAnsi="Book Antiqua"/>
          <w:u w:val="single"/>
        </w:rPr>
      </w:pPr>
    </w:p>
    <w:bookmarkEnd w:id="5"/>
    <w:p w:rsidR="00E639A5" w:rsidRDefault="00E639A5" w:rsidP="00444DE7">
      <w:pPr>
        <w:rPr>
          <w:rFonts w:ascii="Book Antiqua" w:hAnsi="Book Antiqua"/>
          <w:u w:val="single"/>
        </w:rPr>
      </w:pPr>
    </w:p>
    <w:p w:rsidR="002F5A45" w:rsidRDefault="002F5A45">
      <w:pPr>
        <w:rPr>
          <w:rFonts w:ascii="Book Antiqua" w:hAnsi="Book Antiqua"/>
          <w:u w:val="single"/>
        </w:rPr>
      </w:pPr>
      <w:r>
        <w:rPr>
          <w:rFonts w:ascii="Book Antiqua" w:hAnsi="Book Antiqua"/>
          <w:u w:val="single"/>
        </w:rPr>
        <w:br w:type="page"/>
      </w:r>
    </w:p>
    <w:p w:rsidR="00E639A5" w:rsidRDefault="00E639A5" w:rsidP="00444DE7">
      <w:pPr>
        <w:rPr>
          <w:rFonts w:ascii="Book Antiqua" w:hAnsi="Book Antiqua"/>
          <w:u w:val="single"/>
        </w:rPr>
      </w:pPr>
    </w:p>
    <w:p w:rsidR="006D2AAC" w:rsidRDefault="006D2AAC" w:rsidP="00444DE7"/>
    <w:p w:rsidR="006D2AAC" w:rsidRPr="002B7E1E" w:rsidRDefault="00EA276F" w:rsidP="00444DE7">
      <w:pPr>
        <w:rPr>
          <w:rFonts w:ascii="Book Antiqua" w:hAnsi="Book Antiqua"/>
        </w:rPr>
      </w:pPr>
      <w:r w:rsidRPr="002B7E1E">
        <w:rPr>
          <w:rFonts w:ascii="Book Antiqua" w:hAnsi="Book Antiqua"/>
        </w:rPr>
        <w:t>Directions.</w:t>
      </w:r>
    </w:p>
    <w:p w:rsidR="00EA276F" w:rsidRDefault="00EA276F" w:rsidP="00444DE7"/>
    <w:p w:rsidR="00EA276F" w:rsidRPr="008C2809" w:rsidRDefault="00EA276F" w:rsidP="00EA276F">
      <w:pPr>
        <w:pStyle w:val="ListParagraph"/>
        <w:numPr>
          <w:ilvl w:val="0"/>
          <w:numId w:val="43"/>
        </w:numPr>
        <w:rPr>
          <w:rFonts w:ascii="Book Antiqua" w:hAnsi="Book Antiqua"/>
        </w:rPr>
      </w:pPr>
      <w:r w:rsidRPr="008C2809">
        <w:rPr>
          <w:rFonts w:ascii="Book Antiqua" w:hAnsi="Book Antiqua"/>
        </w:rPr>
        <w:t xml:space="preserve">Relist for a de novo hearing </w:t>
      </w:r>
      <w:r w:rsidR="008C2809" w:rsidRPr="008C2809">
        <w:rPr>
          <w:rFonts w:ascii="Book Antiqua" w:hAnsi="Book Antiqua"/>
        </w:rPr>
        <w:t xml:space="preserve">of all matters </w:t>
      </w:r>
      <w:r w:rsidRPr="008C2809">
        <w:rPr>
          <w:rFonts w:ascii="Book Antiqua" w:hAnsi="Book Antiqua"/>
        </w:rPr>
        <w:t xml:space="preserve">in the First-tier Tribunal in Manchester excluding </w:t>
      </w:r>
      <w:r w:rsidR="008C03AF" w:rsidRPr="008C2809">
        <w:rPr>
          <w:rFonts w:ascii="Book Antiqua" w:hAnsi="Book Antiqua"/>
        </w:rPr>
        <w:t xml:space="preserve">First-tier Tribunal Judge </w:t>
      </w:r>
      <w:proofErr w:type="gramStart"/>
      <w:r w:rsidR="008C03AF" w:rsidRPr="008C2809">
        <w:rPr>
          <w:rFonts w:ascii="Book Antiqua" w:hAnsi="Book Antiqua"/>
        </w:rPr>
        <w:t>Devlin .</w:t>
      </w:r>
      <w:proofErr w:type="gramEnd"/>
    </w:p>
    <w:p w:rsidR="008C03AF" w:rsidRPr="008C2809" w:rsidRDefault="008C03AF" w:rsidP="008C03AF">
      <w:pPr>
        <w:pStyle w:val="ListParagraph"/>
        <w:rPr>
          <w:rFonts w:ascii="Book Antiqua" w:hAnsi="Book Antiqua"/>
        </w:rPr>
      </w:pPr>
    </w:p>
    <w:p w:rsidR="008C03AF" w:rsidRPr="008C2809" w:rsidRDefault="008C03AF" w:rsidP="00EA276F">
      <w:pPr>
        <w:pStyle w:val="ListParagraph"/>
        <w:numPr>
          <w:ilvl w:val="0"/>
          <w:numId w:val="43"/>
        </w:numPr>
        <w:rPr>
          <w:rFonts w:ascii="Book Antiqua" w:hAnsi="Book Antiqua"/>
        </w:rPr>
      </w:pPr>
      <w:r w:rsidRPr="008C2809">
        <w:rPr>
          <w:rFonts w:ascii="Book Antiqua" w:hAnsi="Book Antiqua"/>
        </w:rPr>
        <w:t>An interpreter is not required.</w:t>
      </w:r>
    </w:p>
    <w:p w:rsidR="008C03AF" w:rsidRPr="008C2809" w:rsidRDefault="008C03AF" w:rsidP="008C03AF">
      <w:pPr>
        <w:pStyle w:val="ListParagraph"/>
        <w:rPr>
          <w:rFonts w:ascii="Book Antiqua" w:hAnsi="Book Antiqua"/>
        </w:rPr>
      </w:pPr>
    </w:p>
    <w:p w:rsidR="008C03AF" w:rsidRPr="008C2809" w:rsidRDefault="008C03AF" w:rsidP="00EA276F">
      <w:pPr>
        <w:pStyle w:val="ListParagraph"/>
        <w:numPr>
          <w:ilvl w:val="0"/>
          <w:numId w:val="43"/>
        </w:numPr>
        <w:rPr>
          <w:rFonts w:ascii="Book Antiqua" w:hAnsi="Book Antiqua"/>
        </w:rPr>
      </w:pPr>
      <w:r w:rsidRPr="008C2809">
        <w:rPr>
          <w:rFonts w:ascii="Book Antiqua" w:hAnsi="Book Antiqua"/>
        </w:rPr>
        <w:t>The appellant’s representatives should prepare an updated appeal bundle. Whilst it is a matter for them as to how they proceed with the appeal from the present proceedings it would appear beneficial if they considered the following:</w:t>
      </w:r>
    </w:p>
    <w:p w:rsidR="008C03AF" w:rsidRPr="008C2809" w:rsidRDefault="008C03AF" w:rsidP="008C03AF">
      <w:pPr>
        <w:pStyle w:val="ListParagraph"/>
        <w:rPr>
          <w:rFonts w:ascii="Book Antiqua" w:hAnsi="Book Antiqua"/>
        </w:rPr>
      </w:pPr>
    </w:p>
    <w:p w:rsidR="008C03AF" w:rsidRPr="008C2809" w:rsidRDefault="008C03AF" w:rsidP="008C03AF">
      <w:pPr>
        <w:pStyle w:val="ListParagraph"/>
        <w:numPr>
          <w:ilvl w:val="0"/>
          <w:numId w:val="44"/>
        </w:numPr>
        <w:rPr>
          <w:rFonts w:ascii="Book Antiqua" w:hAnsi="Book Antiqua"/>
        </w:rPr>
      </w:pPr>
      <w:r w:rsidRPr="008C2809">
        <w:rPr>
          <w:rFonts w:ascii="Book Antiqua" w:hAnsi="Book Antiqua"/>
        </w:rPr>
        <w:t xml:space="preserve">authentication of the documents provided from Kenyan </w:t>
      </w:r>
      <w:r w:rsidR="002B7E1E">
        <w:rPr>
          <w:rFonts w:ascii="Book Antiqua" w:hAnsi="Book Antiqua"/>
        </w:rPr>
        <w:t>where</w:t>
      </w:r>
      <w:r w:rsidRPr="008C2809">
        <w:rPr>
          <w:rFonts w:ascii="Book Antiqua" w:hAnsi="Book Antiqua"/>
        </w:rPr>
        <w:t xml:space="preserve"> possible.</w:t>
      </w:r>
    </w:p>
    <w:p w:rsidR="008C03AF" w:rsidRPr="008C2809" w:rsidRDefault="008C03AF" w:rsidP="008C03AF">
      <w:pPr>
        <w:pStyle w:val="ListParagraph"/>
        <w:numPr>
          <w:ilvl w:val="0"/>
          <w:numId w:val="44"/>
        </w:numPr>
        <w:rPr>
          <w:rFonts w:ascii="Book Antiqua" w:hAnsi="Book Antiqua"/>
        </w:rPr>
      </w:pPr>
      <w:r w:rsidRPr="008C2809">
        <w:rPr>
          <w:rFonts w:ascii="Book Antiqua" w:hAnsi="Book Antiqua"/>
        </w:rPr>
        <w:t xml:space="preserve">Confirmation as to when the appellant was in boarding school in Kenya after being </w:t>
      </w:r>
      <w:proofErr w:type="gramStart"/>
      <w:r w:rsidRPr="008C2809">
        <w:rPr>
          <w:rFonts w:ascii="Book Antiqua" w:hAnsi="Book Antiqua"/>
        </w:rPr>
        <w:t>approached .</w:t>
      </w:r>
      <w:proofErr w:type="gramEnd"/>
    </w:p>
    <w:p w:rsidR="008C03AF" w:rsidRPr="008C2809" w:rsidRDefault="008C03AF" w:rsidP="008C03AF">
      <w:pPr>
        <w:pStyle w:val="ListParagraph"/>
        <w:numPr>
          <w:ilvl w:val="0"/>
          <w:numId w:val="44"/>
        </w:numPr>
        <w:rPr>
          <w:rFonts w:ascii="Book Antiqua" w:hAnsi="Book Antiqua"/>
        </w:rPr>
      </w:pPr>
      <w:r w:rsidRPr="008C2809">
        <w:rPr>
          <w:rFonts w:ascii="Book Antiqua" w:hAnsi="Book Antiqua"/>
        </w:rPr>
        <w:t xml:space="preserve">It was indicated the country expert may be called as a witness but that is </w:t>
      </w:r>
      <w:proofErr w:type="gramStart"/>
      <w:r w:rsidRPr="008C2809">
        <w:rPr>
          <w:rFonts w:ascii="Book Antiqua" w:hAnsi="Book Antiqua"/>
        </w:rPr>
        <w:t>a  matter</w:t>
      </w:r>
      <w:proofErr w:type="gramEnd"/>
      <w:r w:rsidRPr="008C2809">
        <w:rPr>
          <w:rFonts w:ascii="Book Antiqua" w:hAnsi="Book Antiqua"/>
        </w:rPr>
        <w:t xml:space="preserve"> for the appellant’s representatives.</w:t>
      </w:r>
    </w:p>
    <w:p w:rsidR="008C03AF" w:rsidRPr="008C2809" w:rsidRDefault="008C03AF" w:rsidP="008C03AF">
      <w:pPr>
        <w:pStyle w:val="ListParagraph"/>
        <w:numPr>
          <w:ilvl w:val="0"/>
          <w:numId w:val="44"/>
        </w:numPr>
        <w:rPr>
          <w:rFonts w:ascii="Book Antiqua" w:hAnsi="Book Antiqua"/>
        </w:rPr>
      </w:pPr>
      <w:r w:rsidRPr="008C2809">
        <w:rPr>
          <w:rFonts w:ascii="Book Antiqua" w:hAnsi="Book Antiqua"/>
        </w:rPr>
        <w:t>In terms of the appellant’s article 8 claim</w:t>
      </w:r>
      <w:r w:rsidR="002B7E1E">
        <w:rPr>
          <w:rFonts w:ascii="Book Antiqua" w:hAnsi="Book Antiqua"/>
        </w:rPr>
        <w:t>,</w:t>
      </w:r>
      <w:r w:rsidRPr="008C2809">
        <w:rPr>
          <w:rFonts w:ascii="Book Antiqua" w:hAnsi="Book Antiqua"/>
        </w:rPr>
        <w:t xml:space="preserve"> he is now in a relationship and relevant documentation should be provided.</w:t>
      </w:r>
    </w:p>
    <w:p w:rsidR="008C03AF" w:rsidRPr="008C2809" w:rsidRDefault="008C03AF" w:rsidP="008C03AF">
      <w:pPr>
        <w:pStyle w:val="ListParagraph"/>
        <w:rPr>
          <w:rFonts w:ascii="Book Antiqua" w:hAnsi="Book Antiqua"/>
        </w:rPr>
      </w:pPr>
    </w:p>
    <w:p w:rsidR="008C2809" w:rsidRPr="008C2809" w:rsidRDefault="008C2809" w:rsidP="00EA276F">
      <w:pPr>
        <w:pStyle w:val="ListParagraph"/>
        <w:numPr>
          <w:ilvl w:val="0"/>
          <w:numId w:val="43"/>
        </w:numPr>
        <w:rPr>
          <w:rFonts w:ascii="Book Antiqua" w:hAnsi="Book Antiqua"/>
        </w:rPr>
      </w:pPr>
      <w:r w:rsidRPr="008C2809">
        <w:rPr>
          <w:rFonts w:ascii="Book Antiqua" w:hAnsi="Book Antiqua"/>
        </w:rPr>
        <w:t>The appellant’s completed appeal bundle should be lodged no later than 2 weeks before the hearing date.</w:t>
      </w:r>
    </w:p>
    <w:p w:rsidR="008C2809" w:rsidRPr="008C2809" w:rsidRDefault="008C2809" w:rsidP="008C2809">
      <w:pPr>
        <w:pStyle w:val="ListParagraph"/>
        <w:rPr>
          <w:rFonts w:ascii="Book Antiqua" w:hAnsi="Book Antiqua"/>
        </w:rPr>
      </w:pPr>
    </w:p>
    <w:p w:rsidR="008C03AF" w:rsidRPr="008C2809" w:rsidRDefault="008C03AF" w:rsidP="00EA276F">
      <w:pPr>
        <w:pStyle w:val="ListParagraph"/>
        <w:numPr>
          <w:ilvl w:val="0"/>
          <w:numId w:val="43"/>
        </w:numPr>
        <w:rPr>
          <w:rFonts w:ascii="Book Antiqua" w:hAnsi="Book Antiqua"/>
        </w:rPr>
      </w:pPr>
      <w:r w:rsidRPr="008C2809">
        <w:rPr>
          <w:rFonts w:ascii="Book Antiqua" w:hAnsi="Book Antiqua"/>
        </w:rPr>
        <w:t>It is anticipated the hearing would take no more than 2 and a half hours.</w:t>
      </w:r>
    </w:p>
    <w:p w:rsidR="006D2AAC" w:rsidRDefault="006D2AAC" w:rsidP="00444DE7"/>
    <w:p w:rsidR="006D2AAC" w:rsidRDefault="006D2AAC" w:rsidP="00444DE7"/>
    <w:p w:rsidR="006D2AAC" w:rsidRDefault="006D2AAC" w:rsidP="00444DE7"/>
    <w:p w:rsidR="008C03AF" w:rsidRPr="00275CE3" w:rsidRDefault="008C03AF" w:rsidP="008C03AF">
      <w:pPr>
        <w:rPr>
          <w:rFonts w:ascii="Segoe Script" w:hAnsi="Segoe Script" w:cs="MV Boli"/>
          <w:i/>
        </w:rPr>
      </w:pPr>
      <w:r w:rsidRPr="00275CE3">
        <w:rPr>
          <w:rFonts w:ascii="Segoe Script" w:hAnsi="Segoe Script" w:cs="MV Boli"/>
          <w:i/>
        </w:rPr>
        <w:t>Francis J Farrelly</w:t>
      </w:r>
      <w:r w:rsidR="002B7E1E">
        <w:rPr>
          <w:rFonts w:ascii="Segoe Script" w:hAnsi="Segoe Script" w:cs="MV Boli"/>
          <w:i/>
        </w:rPr>
        <w:t>…</w:t>
      </w:r>
      <w:r w:rsidR="007F6436">
        <w:rPr>
          <w:rFonts w:ascii="Segoe Script" w:hAnsi="Segoe Script" w:cs="MV Boli"/>
          <w:i/>
        </w:rPr>
        <w:t xml:space="preserve"> </w:t>
      </w:r>
      <w:r w:rsidR="00CC18AB">
        <w:rPr>
          <w:rFonts w:ascii="Segoe Script" w:hAnsi="Segoe Script" w:cs="MV Boli"/>
          <w:i/>
        </w:rPr>
        <w:t xml:space="preserve">                                 </w:t>
      </w:r>
    </w:p>
    <w:p w:rsidR="008C03AF" w:rsidRPr="00275CE3" w:rsidRDefault="008C03AF" w:rsidP="008C03AF">
      <w:pPr>
        <w:rPr>
          <w:rFonts w:ascii="Segoe UI Historic" w:hAnsi="Segoe UI Historic" w:cs="Segoe UI Historic"/>
          <w:i/>
        </w:rPr>
      </w:pPr>
    </w:p>
    <w:p w:rsidR="008C03AF" w:rsidRPr="00B26028" w:rsidRDefault="008C03AF" w:rsidP="008C03AF">
      <w:pPr>
        <w:rPr>
          <w:rFonts w:ascii="Book Antiqua" w:hAnsi="Book Antiqua"/>
          <w:u w:val="single"/>
        </w:rPr>
      </w:pPr>
      <w:r w:rsidRPr="00B26028">
        <w:rPr>
          <w:rFonts w:ascii="Book Antiqua" w:hAnsi="Book Antiqua"/>
        </w:rPr>
        <w:t>Deputy Upper Tribunal Judge</w:t>
      </w:r>
      <w:r w:rsidR="00CC18AB">
        <w:rPr>
          <w:rFonts w:ascii="Book Antiqua" w:hAnsi="Book Antiqua"/>
        </w:rPr>
        <w:t xml:space="preserve">                                          </w:t>
      </w:r>
      <w:bookmarkStart w:id="6" w:name="_Hlk523233479"/>
      <w:r w:rsidR="00CC18AB">
        <w:rPr>
          <w:rFonts w:ascii="Book Antiqua" w:hAnsi="Book Antiqua"/>
        </w:rPr>
        <w:t xml:space="preserve"> Date: 16.08.2018</w:t>
      </w:r>
      <w:bookmarkEnd w:id="6"/>
    </w:p>
    <w:p w:rsidR="008C03AF" w:rsidRPr="00B26028" w:rsidRDefault="008C03AF" w:rsidP="008C03AF">
      <w:pPr>
        <w:rPr>
          <w:rFonts w:ascii="Book Antiqua" w:hAnsi="Book Antiqua"/>
          <w:u w:val="single"/>
        </w:rPr>
      </w:pPr>
    </w:p>
    <w:p w:rsidR="006D2AAC" w:rsidRDefault="006D2AAC" w:rsidP="00444DE7"/>
    <w:p w:rsidR="006D2AAC" w:rsidRDefault="006D2AAC" w:rsidP="00444DE7"/>
    <w:p w:rsidR="006D2AAC" w:rsidRDefault="006D2AAC" w:rsidP="00444DE7"/>
    <w:p w:rsidR="006D2AAC" w:rsidRDefault="006D2AAC" w:rsidP="00444DE7"/>
    <w:p w:rsidR="006D2AAC" w:rsidRDefault="006D2AAC" w:rsidP="00444DE7"/>
    <w:p w:rsidR="006D2AAC" w:rsidRDefault="006D2AAC" w:rsidP="00444DE7"/>
    <w:p w:rsidR="006D2AAC" w:rsidRDefault="006D2AAC" w:rsidP="00444DE7"/>
    <w:p w:rsidR="006D2AAC" w:rsidRDefault="006D2AAC" w:rsidP="00444DE7"/>
    <w:sectPr w:rsidR="006D2AAC" w:rsidSect="00651F6D">
      <w:headerReference w:type="default" r:id="rId9"/>
      <w:footerReference w:type="even" r:id="rId10"/>
      <w:footerReference w:type="default" r:id="rId11"/>
      <w:footerReference w:type="first" r:id="rId12"/>
      <w:pgSz w:w="11894" w:h="16833"/>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5E1" w:rsidRDefault="00C875E1">
      <w:r>
        <w:separator/>
      </w:r>
    </w:p>
  </w:endnote>
  <w:endnote w:type="continuationSeparator" w:id="0">
    <w:p w:rsidR="00C875E1" w:rsidRDefault="00C8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Script">
    <w:panose1 w:val="030B0504020000000003"/>
    <w:charset w:val="00"/>
    <w:family w:val="script"/>
    <w:pitch w:val="variable"/>
    <w:sig w:usb0="0000028F"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048506"/>
      <w:docPartObj>
        <w:docPartGallery w:val="Page Numbers (Bottom of Page)"/>
        <w:docPartUnique/>
      </w:docPartObj>
    </w:sdtPr>
    <w:sdtEndPr>
      <w:rPr>
        <w:noProof/>
      </w:rPr>
    </w:sdtEndPr>
    <w:sdtContent>
      <w:p w:rsidR="00651F6D" w:rsidRDefault="00651F6D">
        <w:pPr>
          <w:pStyle w:val="Footer"/>
          <w:jc w:val="center"/>
        </w:pPr>
        <w:r>
          <w:fldChar w:fldCharType="begin"/>
        </w:r>
        <w:r>
          <w:instrText xml:space="preserve"> PAGE   \* MERGEFORMAT </w:instrText>
        </w:r>
        <w:r>
          <w:fldChar w:fldCharType="separate"/>
        </w:r>
        <w:r w:rsidR="0038743C">
          <w:rPr>
            <w:noProof/>
          </w:rPr>
          <w:t>7</w:t>
        </w:r>
        <w:r>
          <w:rPr>
            <w:noProof/>
          </w:rPr>
          <w:fldChar w:fldCharType="end"/>
        </w:r>
      </w:p>
    </w:sdtContent>
  </w:sdt>
  <w:p w:rsidR="00784C42" w:rsidRPr="00160EA1" w:rsidRDefault="00784C42" w:rsidP="00651F6D">
    <w:pPr>
      <w:pStyle w:val="Footer"/>
      <w:ind w:right="360"/>
      <w:jc w:val="center"/>
      <w:rPr>
        <w:rFonts w:ascii="Book Antiqua" w:hAnsi="Book Antiqua"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090CF9" w:rsidRDefault="00784C42" w:rsidP="00090CF9">
    <w:pPr>
      <w:jc w:val="center"/>
      <w:rPr>
        <w:rFonts w:ascii="Arial" w:hAnsi="Arial" w:cs="Arial"/>
        <w:b/>
      </w:rPr>
    </w:pPr>
    <w:r w:rsidRPr="00090CF9">
      <w:rPr>
        <w:rFonts w:ascii="Arial" w:hAnsi="Arial" w:cs="Arial"/>
        <w:b/>
        <w:spacing w:val="-6"/>
      </w:rPr>
      <w:t>©</w:t>
    </w:r>
    <w:r w:rsidR="00651F6D">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5E1" w:rsidRDefault="00C875E1">
      <w:r>
        <w:separator/>
      </w:r>
    </w:p>
  </w:footnote>
  <w:footnote w:type="continuationSeparator" w:id="0">
    <w:p w:rsidR="00C875E1" w:rsidRDefault="00C8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820" w:rsidRPr="003F4723" w:rsidRDefault="003F4723" w:rsidP="003F4723">
    <w:pPr>
      <w:pStyle w:val="Header"/>
      <w:jc w:val="right"/>
      <w:rPr>
        <w:sz w:val="16"/>
        <w:szCs w:val="16"/>
      </w:rPr>
    </w:pPr>
    <w:r w:rsidRPr="003F4723">
      <w:rPr>
        <w:sz w:val="16"/>
        <w:szCs w:val="16"/>
      </w:rPr>
      <w:t xml:space="preserve">Appeal Number: PA/01778/2017                </w:t>
    </w:r>
  </w:p>
  <w:p w:rsidR="00784C42" w:rsidRPr="00234B84" w:rsidRDefault="00784C42"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08271F"/>
    <w:multiLevelType w:val="hybridMultilevel"/>
    <w:tmpl w:val="61A4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6B251CF"/>
    <w:multiLevelType w:val="hybridMultilevel"/>
    <w:tmpl w:val="21D0A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FB5B17"/>
    <w:multiLevelType w:val="hybridMultilevel"/>
    <w:tmpl w:val="6EA66618"/>
    <w:lvl w:ilvl="0" w:tplc="469E67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1DE76350"/>
    <w:multiLevelType w:val="hybridMultilevel"/>
    <w:tmpl w:val="9252F5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78D7745"/>
    <w:multiLevelType w:val="hybridMultilevel"/>
    <w:tmpl w:val="B3903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7"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9"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3"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6"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15C6C87"/>
    <w:multiLevelType w:val="hybridMultilevel"/>
    <w:tmpl w:val="66821F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1"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5"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6" w15:restartNumberingAfterBreak="0">
    <w:nsid w:val="6770032C"/>
    <w:multiLevelType w:val="hybridMultilevel"/>
    <w:tmpl w:val="CBC26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9D86338"/>
    <w:multiLevelType w:val="hybridMultilevel"/>
    <w:tmpl w:val="72E677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D7126B1"/>
    <w:multiLevelType w:val="hybridMultilevel"/>
    <w:tmpl w:val="056406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6"/>
  </w:num>
  <w:num w:numId="2">
    <w:abstractNumId w:val="27"/>
  </w:num>
  <w:num w:numId="3">
    <w:abstractNumId w:val="15"/>
  </w:num>
  <w:num w:numId="4">
    <w:abstractNumId w:val="32"/>
  </w:num>
  <w:num w:numId="5">
    <w:abstractNumId w:val="38"/>
  </w:num>
  <w:num w:numId="6">
    <w:abstractNumId w:val="0"/>
  </w:num>
  <w:num w:numId="7">
    <w:abstractNumId w:val="1"/>
  </w:num>
  <w:num w:numId="8">
    <w:abstractNumId w:val="17"/>
  </w:num>
  <w:num w:numId="9">
    <w:abstractNumId w:val="22"/>
  </w:num>
  <w:num w:numId="10">
    <w:abstractNumId w:val="42"/>
  </w:num>
  <w:num w:numId="11">
    <w:abstractNumId w:val="21"/>
  </w:num>
  <w:num w:numId="12">
    <w:abstractNumId w:val="30"/>
  </w:num>
  <w:num w:numId="13">
    <w:abstractNumId w:val="25"/>
  </w:num>
  <w:num w:numId="14">
    <w:abstractNumId w:val="41"/>
  </w:num>
  <w:num w:numId="15">
    <w:abstractNumId w:val="8"/>
  </w:num>
  <w:num w:numId="16">
    <w:abstractNumId w:val="9"/>
  </w:num>
  <w:num w:numId="17">
    <w:abstractNumId w:val="29"/>
  </w:num>
  <w:num w:numId="18">
    <w:abstractNumId w:val="39"/>
  </w:num>
  <w:num w:numId="19">
    <w:abstractNumId w:val="3"/>
  </w:num>
  <w:num w:numId="20">
    <w:abstractNumId w:val="40"/>
  </w:num>
  <w:num w:numId="21">
    <w:abstractNumId w:val="12"/>
  </w:num>
  <w:num w:numId="22">
    <w:abstractNumId w:val="26"/>
  </w:num>
  <w:num w:numId="23">
    <w:abstractNumId w:val="18"/>
  </w:num>
  <w:num w:numId="24">
    <w:abstractNumId w:val="35"/>
  </w:num>
  <w:num w:numId="25">
    <w:abstractNumId w:val="23"/>
  </w:num>
  <w:num w:numId="26">
    <w:abstractNumId w:val="16"/>
  </w:num>
  <w:num w:numId="27">
    <w:abstractNumId w:val="33"/>
  </w:num>
  <w:num w:numId="28">
    <w:abstractNumId w:val="24"/>
  </w:num>
  <w:num w:numId="29">
    <w:abstractNumId w:val="20"/>
  </w:num>
  <w:num w:numId="30">
    <w:abstractNumId w:val="31"/>
  </w:num>
  <w:num w:numId="31">
    <w:abstractNumId w:val="2"/>
  </w:num>
  <w:num w:numId="32">
    <w:abstractNumId w:val="19"/>
  </w:num>
  <w:num w:numId="33">
    <w:abstractNumId w:val="34"/>
  </w:num>
  <w:num w:numId="34">
    <w:abstractNumId w:val="4"/>
  </w:num>
  <w:num w:numId="35">
    <w:abstractNumId w:val="7"/>
  </w:num>
  <w:num w:numId="36">
    <w:abstractNumId w:val="13"/>
  </w:num>
  <w:num w:numId="37">
    <w:abstractNumId w:val="43"/>
  </w:num>
  <w:num w:numId="38">
    <w:abstractNumId w:val="5"/>
  </w:num>
  <w:num w:numId="39">
    <w:abstractNumId w:val="10"/>
  </w:num>
  <w:num w:numId="40">
    <w:abstractNumId w:val="36"/>
  </w:num>
  <w:num w:numId="41">
    <w:abstractNumId w:val="14"/>
  </w:num>
  <w:num w:numId="42">
    <w:abstractNumId w:val="37"/>
  </w:num>
  <w:num w:numId="43">
    <w:abstractNumId w:val="28"/>
  </w:num>
  <w:num w:numId="44">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47DAAE1-E615-4F5D-B35D-AFD223DEF4F3}"/>
    <w:docVar w:name="dgnword-eventsink" w:val="61076320"/>
  </w:docVars>
  <w:rsids>
    <w:rsidRoot w:val="00C26032"/>
    <w:rsid w:val="000002AD"/>
    <w:rsid w:val="00000621"/>
    <w:rsid w:val="00000936"/>
    <w:rsid w:val="00000E76"/>
    <w:rsid w:val="00001E4F"/>
    <w:rsid w:val="000036C2"/>
    <w:rsid w:val="00003709"/>
    <w:rsid w:val="00006573"/>
    <w:rsid w:val="000066DE"/>
    <w:rsid w:val="0000747A"/>
    <w:rsid w:val="00007D6B"/>
    <w:rsid w:val="00007DE0"/>
    <w:rsid w:val="00010030"/>
    <w:rsid w:val="00010260"/>
    <w:rsid w:val="00012ACD"/>
    <w:rsid w:val="00012F10"/>
    <w:rsid w:val="00013C9C"/>
    <w:rsid w:val="00014031"/>
    <w:rsid w:val="0001627D"/>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4363"/>
    <w:rsid w:val="000553A0"/>
    <w:rsid w:val="00055A73"/>
    <w:rsid w:val="00055A86"/>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38FF"/>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417D"/>
    <w:rsid w:val="000E5623"/>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56C5A"/>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306C"/>
    <w:rsid w:val="0018527C"/>
    <w:rsid w:val="001904FD"/>
    <w:rsid w:val="00191C21"/>
    <w:rsid w:val="00192C83"/>
    <w:rsid w:val="0019362A"/>
    <w:rsid w:val="00196801"/>
    <w:rsid w:val="00196DE1"/>
    <w:rsid w:val="001A1E90"/>
    <w:rsid w:val="001A22CD"/>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6C6A"/>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1F7282"/>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41DC9"/>
    <w:rsid w:val="00242968"/>
    <w:rsid w:val="00246B0F"/>
    <w:rsid w:val="002505D6"/>
    <w:rsid w:val="0025142B"/>
    <w:rsid w:val="00255703"/>
    <w:rsid w:val="00255A05"/>
    <w:rsid w:val="00255AF4"/>
    <w:rsid w:val="0025717B"/>
    <w:rsid w:val="00260976"/>
    <w:rsid w:val="00263899"/>
    <w:rsid w:val="00264E9C"/>
    <w:rsid w:val="00265226"/>
    <w:rsid w:val="00265527"/>
    <w:rsid w:val="002672EB"/>
    <w:rsid w:val="00270E13"/>
    <w:rsid w:val="00271F4A"/>
    <w:rsid w:val="00274B4F"/>
    <w:rsid w:val="002756DE"/>
    <w:rsid w:val="00275952"/>
    <w:rsid w:val="00275CE3"/>
    <w:rsid w:val="00276079"/>
    <w:rsid w:val="00276D09"/>
    <w:rsid w:val="0027798B"/>
    <w:rsid w:val="00280B0F"/>
    <w:rsid w:val="00280C58"/>
    <w:rsid w:val="00282973"/>
    <w:rsid w:val="00282D46"/>
    <w:rsid w:val="00283483"/>
    <w:rsid w:val="00283659"/>
    <w:rsid w:val="00284270"/>
    <w:rsid w:val="002849E5"/>
    <w:rsid w:val="00291F78"/>
    <w:rsid w:val="002933AA"/>
    <w:rsid w:val="00294CCA"/>
    <w:rsid w:val="002954C0"/>
    <w:rsid w:val="00295EA6"/>
    <w:rsid w:val="002A046E"/>
    <w:rsid w:val="002A2F84"/>
    <w:rsid w:val="002A435D"/>
    <w:rsid w:val="002A575E"/>
    <w:rsid w:val="002A5E97"/>
    <w:rsid w:val="002A6B59"/>
    <w:rsid w:val="002A6F4F"/>
    <w:rsid w:val="002A7957"/>
    <w:rsid w:val="002B0F13"/>
    <w:rsid w:val="002B1B1E"/>
    <w:rsid w:val="002B40AE"/>
    <w:rsid w:val="002B4761"/>
    <w:rsid w:val="002B49BD"/>
    <w:rsid w:val="002B7E1E"/>
    <w:rsid w:val="002C017F"/>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100F"/>
    <w:rsid w:val="002E20E1"/>
    <w:rsid w:val="002E24B5"/>
    <w:rsid w:val="002E3964"/>
    <w:rsid w:val="002E40A3"/>
    <w:rsid w:val="002E686B"/>
    <w:rsid w:val="002E6AA1"/>
    <w:rsid w:val="002F2349"/>
    <w:rsid w:val="002F3A92"/>
    <w:rsid w:val="002F49F3"/>
    <w:rsid w:val="002F4C0D"/>
    <w:rsid w:val="002F5A45"/>
    <w:rsid w:val="002F6B98"/>
    <w:rsid w:val="002F6D89"/>
    <w:rsid w:val="002F6D90"/>
    <w:rsid w:val="002F7E1B"/>
    <w:rsid w:val="00304A6A"/>
    <w:rsid w:val="00306509"/>
    <w:rsid w:val="003100EF"/>
    <w:rsid w:val="003117E3"/>
    <w:rsid w:val="0031429A"/>
    <w:rsid w:val="00314691"/>
    <w:rsid w:val="00316323"/>
    <w:rsid w:val="00316B57"/>
    <w:rsid w:val="003213F5"/>
    <w:rsid w:val="00323325"/>
    <w:rsid w:val="00323856"/>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36B3"/>
    <w:rsid w:val="0036378A"/>
    <w:rsid w:val="00364184"/>
    <w:rsid w:val="00364E9A"/>
    <w:rsid w:val="003663CA"/>
    <w:rsid w:val="00371654"/>
    <w:rsid w:val="00372ABA"/>
    <w:rsid w:val="00374493"/>
    <w:rsid w:val="00375219"/>
    <w:rsid w:val="0038022C"/>
    <w:rsid w:val="00380E03"/>
    <w:rsid w:val="0038270B"/>
    <w:rsid w:val="00385A29"/>
    <w:rsid w:val="00386A08"/>
    <w:rsid w:val="0038743C"/>
    <w:rsid w:val="0038791E"/>
    <w:rsid w:val="003900C1"/>
    <w:rsid w:val="003911BA"/>
    <w:rsid w:val="00391B23"/>
    <w:rsid w:val="00391F68"/>
    <w:rsid w:val="0039288B"/>
    <w:rsid w:val="00393E09"/>
    <w:rsid w:val="00395058"/>
    <w:rsid w:val="00395BE0"/>
    <w:rsid w:val="0039630A"/>
    <w:rsid w:val="003969A0"/>
    <w:rsid w:val="003A15E0"/>
    <w:rsid w:val="003A1668"/>
    <w:rsid w:val="003A2DEB"/>
    <w:rsid w:val="003A2E2D"/>
    <w:rsid w:val="003A3626"/>
    <w:rsid w:val="003A5235"/>
    <w:rsid w:val="003A5BBD"/>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3DE5"/>
    <w:rsid w:val="003E5065"/>
    <w:rsid w:val="003E50AF"/>
    <w:rsid w:val="003E79BF"/>
    <w:rsid w:val="003E7C76"/>
    <w:rsid w:val="003E7CD1"/>
    <w:rsid w:val="003F0B6C"/>
    <w:rsid w:val="003F14EC"/>
    <w:rsid w:val="003F17D5"/>
    <w:rsid w:val="003F1ED5"/>
    <w:rsid w:val="003F248E"/>
    <w:rsid w:val="003F3AC5"/>
    <w:rsid w:val="003F4723"/>
    <w:rsid w:val="003F5835"/>
    <w:rsid w:val="003F6641"/>
    <w:rsid w:val="0040001B"/>
    <w:rsid w:val="0040024F"/>
    <w:rsid w:val="0040231C"/>
    <w:rsid w:val="004029EE"/>
    <w:rsid w:val="00402B9E"/>
    <w:rsid w:val="00402F2C"/>
    <w:rsid w:val="00404569"/>
    <w:rsid w:val="004049C6"/>
    <w:rsid w:val="00405133"/>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338E"/>
    <w:rsid w:val="00484316"/>
    <w:rsid w:val="004868AF"/>
    <w:rsid w:val="00486F2E"/>
    <w:rsid w:val="00490962"/>
    <w:rsid w:val="00491717"/>
    <w:rsid w:val="0049187F"/>
    <w:rsid w:val="00496C03"/>
    <w:rsid w:val="0049703F"/>
    <w:rsid w:val="0049719F"/>
    <w:rsid w:val="004A17FD"/>
    <w:rsid w:val="004A1848"/>
    <w:rsid w:val="004A18E9"/>
    <w:rsid w:val="004A240D"/>
    <w:rsid w:val="004A37EF"/>
    <w:rsid w:val="004A4EB9"/>
    <w:rsid w:val="004A53A7"/>
    <w:rsid w:val="004A6CF4"/>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7B2F"/>
    <w:rsid w:val="004E199E"/>
    <w:rsid w:val="004E3B45"/>
    <w:rsid w:val="004E3B64"/>
    <w:rsid w:val="004E3D81"/>
    <w:rsid w:val="004E4717"/>
    <w:rsid w:val="004E6A7D"/>
    <w:rsid w:val="004E7ABE"/>
    <w:rsid w:val="004E7EE0"/>
    <w:rsid w:val="004F054E"/>
    <w:rsid w:val="004F12B0"/>
    <w:rsid w:val="004F13C8"/>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5553"/>
    <w:rsid w:val="0055657A"/>
    <w:rsid w:val="005569FD"/>
    <w:rsid w:val="005570FD"/>
    <w:rsid w:val="005575EA"/>
    <w:rsid w:val="00561CFE"/>
    <w:rsid w:val="00562C97"/>
    <w:rsid w:val="00562F22"/>
    <w:rsid w:val="00562FE9"/>
    <w:rsid w:val="00563A0F"/>
    <w:rsid w:val="005648B1"/>
    <w:rsid w:val="00565DC9"/>
    <w:rsid w:val="005665DC"/>
    <w:rsid w:val="00566D22"/>
    <w:rsid w:val="00570B6C"/>
    <w:rsid w:val="00570EF1"/>
    <w:rsid w:val="005713E7"/>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1F5"/>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17ECA"/>
    <w:rsid w:val="006208A8"/>
    <w:rsid w:val="00621F19"/>
    <w:rsid w:val="00622089"/>
    <w:rsid w:val="006235CF"/>
    <w:rsid w:val="00626B73"/>
    <w:rsid w:val="006270DE"/>
    <w:rsid w:val="00627302"/>
    <w:rsid w:val="006329F4"/>
    <w:rsid w:val="00633F23"/>
    <w:rsid w:val="0063430A"/>
    <w:rsid w:val="006353B8"/>
    <w:rsid w:val="00637F3C"/>
    <w:rsid w:val="00640FB4"/>
    <w:rsid w:val="00642E64"/>
    <w:rsid w:val="006437DB"/>
    <w:rsid w:val="006443AB"/>
    <w:rsid w:val="00646F51"/>
    <w:rsid w:val="00647B14"/>
    <w:rsid w:val="006503CA"/>
    <w:rsid w:val="00651571"/>
    <w:rsid w:val="00651F6D"/>
    <w:rsid w:val="006528B0"/>
    <w:rsid w:val="00652C5B"/>
    <w:rsid w:val="006532C5"/>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8D6"/>
    <w:rsid w:val="00683CF0"/>
    <w:rsid w:val="00684A74"/>
    <w:rsid w:val="00685156"/>
    <w:rsid w:val="006853BA"/>
    <w:rsid w:val="00687391"/>
    <w:rsid w:val="00687A48"/>
    <w:rsid w:val="00690820"/>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58F8"/>
    <w:rsid w:val="006D651A"/>
    <w:rsid w:val="006D779F"/>
    <w:rsid w:val="006E0230"/>
    <w:rsid w:val="006E2E46"/>
    <w:rsid w:val="006E2FE1"/>
    <w:rsid w:val="006E5560"/>
    <w:rsid w:val="006E7563"/>
    <w:rsid w:val="006F072B"/>
    <w:rsid w:val="006F0E12"/>
    <w:rsid w:val="006F1E30"/>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42E2"/>
    <w:rsid w:val="0071520E"/>
    <w:rsid w:val="00716B63"/>
    <w:rsid w:val="0071779B"/>
    <w:rsid w:val="0072120F"/>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6A21"/>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485E"/>
    <w:rsid w:val="0076619E"/>
    <w:rsid w:val="00767D59"/>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61D"/>
    <w:rsid w:val="007E793B"/>
    <w:rsid w:val="007E79F9"/>
    <w:rsid w:val="007F2B3A"/>
    <w:rsid w:val="007F3DD0"/>
    <w:rsid w:val="007F6436"/>
    <w:rsid w:val="007F7E38"/>
    <w:rsid w:val="00801317"/>
    <w:rsid w:val="00804D60"/>
    <w:rsid w:val="00805EF2"/>
    <w:rsid w:val="008060C1"/>
    <w:rsid w:val="00806642"/>
    <w:rsid w:val="0080729F"/>
    <w:rsid w:val="00807383"/>
    <w:rsid w:val="00807685"/>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3AF"/>
    <w:rsid w:val="008C057A"/>
    <w:rsid w:val="008C0EE8"/>
    <w:rsid w:val="008C24CA"/>
    <w:rsid w:val="008C2809"/>
    <w:rsid w:val="008C3D3D"/>
    <w:rsid w:val="008C52F5"/>
    <w:rsid w:val="008C6281"/>
    <w:rsid w:val="008C70C7"/>
    <w:rsid w:val="008D0C3D"/>
    <w:rsid w:val="008D215A"/>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04F"/>
    <w:rsid w:val="009129D8"/>
    <w:rsid w:val="0091605C"/>
    <w:rsid w:val="00916C82"/>
    <w:rsid w:val="0091757D"/>
    <w:rsid w:val="00917F7D"/>
    <w:rsid w:val="009200F2"/>
    <w:rsid w:val="00920521"/>
    <w:rsid w:val="00920D91"/>
    <w:rsid w:val="00921047"/>
    <w:rsid w:val="00921062"/>
    <w:rsid w:val="009212A8"/>
    <w:rsid w:val="00924873"/>
    <w:rsid w:val="00925AB2"/>
    <w:rsid w:val="0093010A"/>
    <w:rsid w:val="00931402"/>
    <w:rsid w:val="009325A8"/>
    <w:rsid w:val="00933B67"/>
    <w:rsid w:val="00934B69"/>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3FC4"/>
    <w:rsid w:val="009543FF"/>
    <w:rsid w:val="009550B0"/>
    <w:rsid w:val="00955482"/>
    <w:rsid w:val="00955F49"/>
    <w:rsid w:val="009611F1"/>
    <w:rsid w:val="009614B2"/>
    <w:rsid w:val="00962522"/>
    <w:rsid w:val="009628E3"/>
    <w:rsid w:val="00964EC5"/>
    <w:rsid w:val="009653BA"/>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66A"/>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323"/>
    <w:rsid w:val="009D099B"/>
    <w:rsid w:val="009D0C49"/>
    <w:rsid w:val="009D169F"/>
    <w:rsid w:val="009D23ED"/>
    <w:rsid w:val="009D2516"/>
    <w:rsid w:val="009E079E"/>
    <w:rsid w:val="009E0D97"/>
    <w:rsid w:val="009E4FC1"/>
    <w:rsid w:val="009E598F"/>
    <w:rsid w:val="009E76F5"/>
    <w:rsid w:val="009F2C63"/>
    <w:rsid w:val="009F4682"/>
    <w:rsid w:val="009F4878"/>
    <w:rsid w:val="009F4A14"/>
    <w:rsid w:val="009F5220"/>
    <w:rsid w:val="009F5A49"/>
    <w:rsid w:val="009F6D2C"/>
    <w:rsid w:val="009F7A59"/>
    <w:rsid w:val="00A013D0"/>
    <w:rsid w:val="00A01BD2"/>
    <w:rsid w:val="00A02F4D"/>
    <w:rsid w:val="00A06AD3"/>
    <w:rsid w:val="00A06F22"/>
    <w:rsid w:val="00A100A7"/>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21"/>
    <w:rsid w:val="00A352AA"/>
    <w:rsid w:val="00A36EB5"/>
    <w:rsid w:val="00A3721E"/>
    <w:rsid w:val="00A37EBC"/>
    <w:rsid w:val="00A40EDD"/>
    <w:rsid w:val="00A417B3"/>
    <w:rsid w:val="00A41D9B"/>
    <w:rsid w:val="00A433FE"/>
    <w:rsid w:val="00A43793"/>
    <w:rsid w:val="00A446C6"/>
    <w:rsid w:val="00A46D69"/>
    <w:rsid w:val="00A509FA"/>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3A4"/>
    <w:rsid w:val="00A72ABD"/>
    <w:rsid w:val="00A73668"/>
    <w:rsid w:val="00A822B0"/>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A6DD9"/>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48C4"/>
    <w:rsid w:val="00AF52E7"/>
    <w:rsid w:val="00AF63EB"/>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3A9A"/>
    <w:rsid w:val="00B24F4F"/>
    <w:rsid w:val="00B25C0A"/>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1A0"/>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A5B27"/>
    <w:rsid w:val="00BA6887"/>
    <w:rsid w:val="00BB227A"/>
    <w:rsid w:val="00BC24C6"/>
    <w:rsid w:val="00BC54E9"/>
    <w:rsid w:val="00BC5871"/>
    <w:rsid w:val="00BC632C"/>
    <w:rsid w:val="00BC70B2"/>
    <w:rsid w:val="00BC7A59"/>
    <w:rsid w:val="00BD06FE"/>
    <w:rsid w:val="00BD0B0C"/>
    <w:rsid w:val="00BD1587"/>
    <w:rsid w:val="00BD198A"/>
    <w:rsid w:val="00BD3BE0"/>
    <w:rsid w:val="00BD3E1B"/>
    <w:rsid w:val="00BD4196"/>
    <w:rsid w:val="00BD4249"/>
    <w:rsid w:val="00BD4BB9"/>
    <w:rsid w:val="00BD4F2E"/>
    <w:rsid w:val="00BD5681"/>
    <w:rsid w:val="00BD5EEA"/>
    <w:rsid w:val="00BD6602"/>
    <w:rsid w:val="00BD6650"/>
    <w:rsid w:val="00BD71E7"/>
    <w:rsid w:val="00BE0268"/>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49D5"/>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519"/>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041"/>
    <w:rsid w:val="00C60D73"/>
    <w:rsid w:val="00C66022"/>
    <w:rsid w:val="00C666FB"/>
    <w:rsid w:val="00C67B08"/>
    <w:rsid w:val="00C67CD0"/>
    <w:rsid w:val="00C700C2"/>
    <w:rsid w:val="00C73A5B"/>
    <w:rsid w:val="00C749A7"/>
    <w:rsid w:val="00C75645"/>
    <w:rsid w:val="00C76E54"/>
    <w:rsid w:val="00C77011"/>
    <w:rsid w:val="00C77612"/>
    <w:rsid w:val="00C81B18"/>
    <w:rsid w:val="00C81B58"/>
    <w:rsid w:val="00C81BEE"/>
    <w:rsid w:val="00C81CC8"/>
    <w:rsid w:val="00C837D1"/>
    <w:rsid w:val="00C842DE"/>
    <w:rsid w:val="00C849E6"/>
    <w:rsid w:val="00C862D4"/>
    <w:rsid w:val="00C864CE"/>
    <w:rsid w:val="00C86B98"/>
    <w:rsid w:val="00C875E1"/>
    <w:rsid w:val="00C90B50"/>
    <w:rsid w:val="00C90DEB"/>
    <w:rsid w:val="00C91C66"/>
    <w:rsid w:val="00C92B10"/>
    <w:rsid w:val="00C92EC8"/>
    <w:rsid w:val="00CA1138"/>
    <w:rsid w:val="00CA1DFC"/>
    <w:rsid w:val="00CA2B24"/>
    <w:rsid w:val="00CA4C87"/>
    <w:rsid w:val="00CA5E93"/>
    <w:rsid w:val="00CB10E4"/>
    <w:rsid w:val="00CB17C4"/>
    <w:rsid w:val="00CB184A"/>
    <w:rsid w:val="00CB3900"/>
    <w:rsid w:val="00CB3AC2"/>
    <w:rsid w:val="00CB6848"/>
    <w:rsid w:val="00CB6E35"/>
    <w:rsid w:val="00CB6FBE"/>
    <w:rsid w:val="00CB78B8"/>
    <w:rsid w:val="00CB7A11"/>
    <w:rsid w:val="00CC0D5D"/>
    <w:rsid w:val="00CC18AB"/>
    <w:rsid w:val="00CC2BED"/>
    <w:rsid w:val="00CC313E"/>
    <w:rsid w:val="00CC3F14"/>
    <w:rsid w:val="00CC51CB"/>
    <w:rsid w:val="00CD212E"/>
    <w:rsid w:val="00CD287A"/>
    <w:rsid w:val="00CD412F"/>
    <w:rsid w:val="00CD6755"/>
    <w:rsid w:val="00CD6951"/>
    <w:rsid w:val="00CD72F0"/>
    <w:rsid w:val="00CE074D"/>
    <w:rsid w:val="00CE1A46"/>
    <w:rsid w:val="00CE1CCC"/>
    <w:rsid w:val="00CE1D85"/>
    <w:rsid w:val="00CE1E4A"/>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215"/>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047"/>
    <w:rsid w:val="00D51897"/>
    <w:rsid w:val="00D525CB"/>
    <w:rsid w:val="00D52794"/>
    <w:rsid w:val="00D529C8"/>
    <w:rsid w:val="00D53769"/>
    <w:rsid w:val="00D55E82"/>
    <w:rsid w:val="00D561C1"/>
    <w:rsid w:val="00D57FBD"/>
    <w:rsid w:val="00D60AC8"/>
    <w:rsid w:val="00D60F2A"/>
    <w:rsid w:val="00D60F66"/>
    <w:rsid w:val="00D60FEB"/>
    <w:rsid w:val="00D614DB"/>
    <w:rsid w:val="00D61D56"/>
    <w:rsid w:val="00D62704"/>
    <w:rsid w:val="00D6282B"/>
    <w:rsid w:val="00D66419"/>
    <w:rsid w:val="00D66971"/>
    <w:rsid w:val="00D67025"/>
    <w:rsid w:val="00D67761"/>
    <w:rsid w:val="00D67ABB"/>
    <w:rsid w:val="00D67ED1"/>
    <w:rsid w:val="00D70206"/>
    <w:rsid w:val="00D70A99"/>
    <w:rsid w:val="00D70CEE"/>
    <w:rsid w:val="00D70E24"/>
    <w:rsid w:val="00D72962"/>
    <w:rsid w:val="00D73782"/>
    <w:rsid w:val="00D743B0"/>
    <w:rsid w:val="00D75E76"/>
    <w:rsid w:val="00D83DA9"/>
    <w:rsid w:val="00D85C13"/>
    <w:rsid w:val="00D864A8"/>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A7946"/>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5EB6"/>
    <w:rsid w:val="00DE6BE8"/>
    <w:rsid w:val="00DE7DB7"/>
    <w:rsid w:val="00DF1E15"/>
    <w:rsid w:val="00DF2BDB"/>
    <w:rsid w:val="00DF4311"/>
    <w:rsid w:val="00DF4A81"/>
    <w:rsid w:val="00DF6E92"/>
    <w:rsid w:val="00DF7A34"/>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AE1"/>
    <w:rsid w:val="00E53E9B"/>
    <w:rsid w:val="00E54F57"/>
    <w:rsid w:val="00E55A8E"/>
    <w:rsid w:val="00E56CB8"/>
    <w:rsid w:val="00E56D1E"/>
    <w:rsid w:val="00E57115"/>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280"/>
    <w:rsid w:val="00E754C8"/>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276F"/>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2D79"/>
    <w:rsid w:val="00EC43A1"/>
    <w:rsid w:val="00EC54C2"/>
    <w:rsid w:val="00EC5630"/>
    <w:rsid w:val="00EC6F2D"/>
    <w:rsid w:val="00ED1DC0"/>
    <w:rsid w:val="00ED219F"/>
    <w:rsid w:val="00ED2BB0"/>
    <w:rsid w:val="00ED334A"/>
    <w:rsid w:val="00ED43F7"/>
    <w:rsid w:val="00ED471E"/>
    <w:rsid w:val="00ED49F9"/>
    <w:rsid w:val="00ED61B3"/>
    <w:rsid w:val="00ED69A4"/>
    <w:rsid w:val="00ED6CEB"/>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6BC"/>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1F00"/>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0C0"/>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2C2E"/>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EC4D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HeaderChar">
    <w:name w:val="Header Char"/>
    <w:link w:val="Header"/>
    <w:uiPriority w:val="99"/>
    <w:rsid w:val="00690820"/>
    <w:rPr>
      <w:sz w:val="24"/>
      <w:szCs w:val="24"/>
    </w:rPr>
  </w:style>
  <w:style w:type="character" w:customStyle="1" w:styleId="FooterChar">
    <w:name w:val="Footer Char"/>
    <w:basedOn w:val="DefaultParagraphFont"/>
    <w:link w:val="Footer"/>
    <w:uiPriority w:val="99"/>
    <w:rsid w:val="00651F6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44D5C-004F-420F-9B82-2CEF87348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2549</Words>
  <Characters>12813</Characters>
  <Application>Microsoft Office Word</Application>
  <DocSecurity>0</DocSecurity>
  <Lines>106</Lines>
  <Paragraphs>30</Paragraphs>
  <ScaleCrop>false</ScaleCrop>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2018-09-12T14:28:00Z</dcterms:created>
  <dcterms:modified xsi:type="dcterms:W3CDTF">2018-09-12T14:28:00Z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