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DD8E" w14:textId="23ABBCC9" w:rsidR="008A6059" w:rsidRPr="00945C0E" w:rsidRDefault="0023112C" w:rsidP="008A6059">
      <w:pPr>
        <w:jc w:val="center"/>
        <w:rPr>
          <w:rFonts w:ascii="Book Antiqua" w:hAnsi="Book Antiqua" w:cs="Arial"/>
          <w:caps/>
          <w:color w:val="000000"/>
          <w:sz w:val="16"/>
          <w:szCs w:val="16"/>
        </w:rPr>
      </w:pPr>
      <w:r w:rsidRPr="00945C0E">
        <w:rPr>
          <w:noProof/>
          <w:sz w:val="16"/>
          <w:szCs w:val="16"/>
        </w:rPr>
        <w:drawing>
          <wp:inline distT="0" distB="0" distL="0" distR="0" wp14:anchorId="346F12FE" wp14:editId="7423FCF2">
            <wp:extent cx="1041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14:paraId="4FE655AB" w14:textId="77777777" w:rsidR="00D94AFC" w:rsidRPr="00945C0E" w:rsidRDefault="009B7433">
      <w:pPr>
        <w:rPr>
          <w:rFonts w:ascii="Book Antiqua" w:hAnsi="Book Antiqua" w:cs="Arial"/>
          <w:color w:val="000000"/>
          <w:sz w:val="16"/>
          <w:szCs w:val="16"/>
        </w:rPr>
      </w:pPr>
      <w:r w:rsidRPr="00945C0E">
        <w:rPr>
          <w:rFonts w:ascii="Book Antiqua" w:hAnsi="Book Antiqua" w:cs="Arial"/>
          <w:caps/>
          <w:color w:val="000000"/>
          <w:sz w:val="16"/>
          <w:szCs w:val="16"/>
        </w:rPr>
        <w:t>IAC</w:t>
      </w:r>
      <w:r w:rsidR="00C56D89" w:rsidRPr="00945C0E">
        <w:rPr>
          <w:rFonts w:ascii="Book Antiqua" w:hAnsi="Book Antiqua" w:cs="Arial"/>
          <w:caps/>
          <w:color w:val="000000"/>
          <w:sz w:val="16"/>
          <w:szCs w:val="16"/>
        </w:rPr>
        <w:t>-</w:t>
      </w:r>
      <w:r w:rsidR="00133190" w:rsidRPr="00945C0E">
        <w:rPr>
          <w:rFonts w:ascii="Book Antiqua" w:hAnsi="Book Antiqua" w:cs="Arial"/>
          <w:caps/>
          <w:color w:val="000000"/>
          <w:sz w:val="16"/>
          <w:szCs w:val="16"/>
        </w:rPr>
        <w:t>fh</w:t>
      </w:r>
      <w:r w:rsidR="00033588" w:rsidRPr="00945C0E">
        <w:rPr>
          <w:rFonts w:ascii="Book Antiqua" w:hAnsi="Book Antiqua" w:cs="Arial"/>
          <w:caps/>
          <w:color w:val="000000"/>
          <w:sz w:val="16"/>
          <w:szCs w:val="16"/>
        </w:rPr>
        <w:t>-</w:t>
      </w:r>
      <w:r w:rsidR="00133190" w:rsidRPr="00945C0E">
        <w:rPr>
          <w:rFonts w:ascii="Book Antiqua" w:hAnsi="Book Antiqua" w:cs="Arial"/>
          <w:caps/>
          <w:color w:val="000000"/>
          <w:sz w:val="16"/>
          <w:szCs w:val="16"/>
        </w:rPr>
        <w:t>nl</w:t>
      </w:r>
      <w:r w:rsidR="00033588" w:rsidRPr="00945C0E">
        <w:rPr>
          <w:rFonts w:ascii="Book Antiqua" w:hAnsi="Book Antiqua" w:cs="Arial"/>
          <w:caps/>
          <w:color w:val="000000"/>
          <w:sz w:val="16"/>
          <w:szCs w:val="16"/>
        </w:rPr>
        <w:t>-V1</w:t>
      </w:r>
    </w:p>
    <w:p w14:paraId="52716D18" w14:textId="77777777" w:rsidR="00D94AFC" w:rsidRPr="00945C0E" w:rsidRDefault="00D94AFC">
      <w:pPr>
        <w:rPr>
          <w:rFonts w:ascii="Book Antiqua" w:hAnsi="Book Antiqua" w:cs="Arial"/>
          <w:color w:val="000000"/>
          <w:sz w:val="16"/>
          <w:szCs w:val="16"/>
        </w:rPr>
      </w:pPr>
    </w:p>
    <w:p w14:paraId="647301BE"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B16AF90" w14:textId="04EA1BBD" w:rsidR="007B0824" w:rsidRPr="00C56D89"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6A6514">
        <w:rPr>
          <w:rFonts w:ascii="Book Antiqua" w:hAnsi="Book Antiqua" w:cs="Arial"/>
          <w:color w:val="000000"/>
        </w:rPr>
        <w:t>PA/01864/2018</w:t>
      </w:r>
      <w:bookmarkStart w:id="0" w:name="_GoBack"/>
      <w:bookmarkEnd w:id="0"/>
    </w:p>
    <w:p w14:paraId="205A037A" w14:textId="77777777" w:rsidR="00C345E1" w:rsidRPr="009B7433" w:rsidRDefault="00C345E1" w:rsidP="00C345E1">
      <w:pPr>
        <w:jc w:val="center"/>
        <w:rPr>
          <w:rFonts w:ascii="Book Antiqua" w:hAnsi="Book Antiqua" w:cs="Arial"/>
          <w:color w:val="000000"/>
        </w:rPr>
      </w:pPr>
    </w:p>
    <w:p w14:paraId="384422D5" w14:textId="77777777" w:rsidR="00C345E1" w:rsidRPr="009B7433" w:rsidRDefault="00C345E1" w:rsidP="00C345E1">
      <w:pPr>
        <w:jc w:val="center"/>
        <w:rPr>
          <w:rFonts w:ascii="Book Antiqua" w:hAnsi="Book Antiqua" w:cs="Arial"/>
          <w:color w:val="000000"/>
        </w:rPr>
      </w:pPr>
    </w:p>
    <w:p w14:paraId="28F9121B"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6386FA5" w14:textId="77777777" w:rsidR="00C345E1" w:rsidRPr="009B7433" w:rsidRDefault="00C345E1" w:rsidP="00C345E1">
      <w:pPr>
        <w:jc w:val="center"/>
        <w:rPr>
          <w:rFonts w:ascii="Book Antiqua" w:hAnsi="Book Antiqua" w:cs="Arial"/>
          <w:b/>
          <w:u w:val="single"/>
        </w:rPr>
      </w:pPr>
    </w:p>
    <w:p w14:paraId="6E2004F9"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07515D" w14:paraId="0DA2F2E0" w14:textId="77777777" w:rsidTr="0007515D">
        <w:tc>
          <w:tcPr>
            <w:tcW w:w="6048" w:type="dxa"/>
            <w:shd w:val="clear" w:color="auto" w:fill="auto"/>
          </w:tcPr>
          <w:p w14:paraId="5D6BC45C" w14:textId="77777777" w:rsidR="00D22636" w:rsidRPr="0007515D" w:rsidRDefault="004A51BD" w:rsidP="0007515D">
            <w:pPr>
              <w:jc w:val="both"/>
              <w:rPr>
                <w:rFonts w:ascii="Book Antiqua" w:hAnsi="Book Antiqua" w:cs="Arial"/>
                <w:b/>
              </w:rPr>
            </w:pPr>
            <w:r w:rsidRPr="0007515D">
              <w:rPr>
                <w:rFonts w:ascii="Book Antiqua" w:hAnsi="Book Antiqua" w:cs="Arial"/>
                <w:b/>
              </w:rPr>
              <w:t xml:space="preserve">Determined at </w:t>
            </w:r>
            <w:r w:rsidR="00C56D89" w:rsidRPr="0007515D">
              <w:rPr>
                <w:rFonts w:ascii="Book Antiqua" w:hAnsi="Book Antiqua" w:cs="Arial"/>
                <w:b/>
              </w:rPr>
              <w:t xml:space="preserve">Field House </w:t>
            </w:r>
          </w:p>
        </w:tc>
        <w:tc>
          <w:tcPr>
            <w:tcW w:w="3960" w:type="dxa"/>
            <w:shd w:val="clear" w:color="auto" w:fill="auto"/>
          </w:tcPr>
          <w:p w14:paraId="0A58D9AA" w14:textId="77777777" w:rsidR="00D22636" w:rsidRPr="0007515D" w:rsidRDefault="004A51BD" w:rsidP="0007515D">
            <w:pPr>
              <w:jc w:val="both"/>
              <w:rPr>
                <w:rFonts w:ascii="Book Antiqua" w:hAnsi="Book Antiqua" w:cs="Arial"/>
                <w:b/>
                <w:color w:val="000000"/>
              </w:rPr>
            </w:pPr>
            <w:r w:rsidRPr="0007515D">
              <w:rPr>
                <w:rFonts w:ascii="Book Antiqua" w:hAnsi="Book Antiqua" w:cs="Arial"/>
                <w:b/>
                <w:color w:val="000000"/>
              </w:rPr>
              <w:t xml:space="preserve">Determination </w:t>
            </w:r>
            <w:r w:rsidR="00283659" w:rsidRPr="0007515D">
              <w:rPr>
                <w:rFonts w:ascii="Book Antiqua" w:hAnsi="Book Antiqua" w:cs="Arial"/>
                <w:b/>
                <w:color w:val="000000"/>
              </w:rPr>
              <w:t>Promulgated</w:t>
            </w:r>
          </w:p>
        </w:tc>
      </w:tr>
      <w:tr w:rsidR="00D22636" w:rsidRPr="0007515D" w14:paraId="7772ED34" w14:textId="77777777" w:rsidTr="0007515D">
        <w:tc>
          <w:tcPr>
            <w:tcW w:w="6048" w:type="dxa"/>
            <w:shd w:val="clear" w:color="auto" w:fill="auto"/>
          </w:tcPr>
          <w:p w14:paraId="3F4C43FB" w14:textId="77777777" w:rsidR="00D22636" w:rsidRPr="0007515D" w:rsidRDefault="00D22636" w:rsidP="0007515D">
            <w:pPr>
              <w:jc w:val="both"/>
              <w:rPr>
                <w:rFonts w:ascii="Book Antiqua" w:hAnsi="Book Antiqua" w:cs="Arial"/>
                <w:b/>
              </w:rPr>
            </w:pPr>
            <w:r w:rsidRPr="0007515D">
              <w:rPr>
                <w:rFonts w:ascii="Book Antiqua" w:hAnsi="Book Antiqua" w:cs="Arial"/>
                <w:b/>
              </w:rPr>
              <w:t xml:space="preserve">On </w:t>
            </w:r>
            <w:r w:rsidR="00133190" w:rsidRPr="0007515D">
              <w:rPr>
                <w:rFonts w:ascii="Book Antiqua" w:hAnsi="Book Antiqua" w:cs="Arial"/>
                <w:b/>
              </w:rPr>
              <w:t>5</w:t>
            </w:r>
            <w:r w:rsidR="00456D5A" w:rsidRPr="0007515D">
              <w:rPr>
                <w:rFonts w:ascii="Book Antiqua" w:hAnsi="Book Antiqua" w:cs="Arial"/>
                <w:b/>
                <w:vertAlign w:val="superscript"/>
              </w:rPr>
              <w:t>th</w:t>
            </w:r>
            <w:r w:rsidR="00456D5A" w:rsidRPr="0007515D">
              <w:rPr>
                <w:rFonts w:ascii="Book Antiqua" w:hAnsi="Book Antiqua" w:cs="Arial"/>
                <w:b/>
              </w:rPr>
              <w:t xml:space="preserve"> </w:t>
            </w:r>
            <w:r w:rsidR="00133190" w:rsidRPr="0007515D">
              <w:rPr>
                <w:rFonts w:ascii="Book Antiqua" w:hAnsi="Book Antiqua" w:cs="Arial"/>
                <w:b/>
              </w:rPr>
              <w:t>July 2018</w:t>
            </w:r>
            <w:r w:rsidR="004E1EFC" w:rsidRPr="0007515D">
              <w:rPr>
                <w:rFonts w:ascii="Book Antiqua" w:hAnsi="Book Antiqua" w:cs="Arial"/>
                <w:b/>
              </w:rPr>
              <w:t xml:space="preserve"> </w:t>
            </w:r>
          </w:p>
        </w:tc>
        <w:tc>
          <w:tcPr>
            <w:tcW w:w="3960" w:type="dxa"/>
            <w:shd w:val="clear" w:color="auto" w:fill="auto"/>
          </w:tcPr>
          <w:p w14:paraId="6BD8CE65" w14:textId="77777777" w:rsidR="00D22636" w:rsidRPr="0007515D" w:rsidRDefault="00D9574D" w:rsidP="0007515D">
            <w:pPr>
              <w:jc w:val="both"/>
              <w:rPr>
                <w:rFonts w:ascii="Book Antiqua" w:hAnsi="Book Antiqua" w:cs="Arial"/>
                <w:b/>
              </w:rPr>
            </w:pPr>
            <w:r w:rsidRPr="00D9574D">
              <w:rPr>
                <w:rFonts w:ascii="Book Antiqua" w:hAnsi="Book Antiqua" w:cs="Arial"/>
                <w:b/>
              </w:rPr>
              <w:t>On 17</w:t>
            </w:r>
            <w:r w:rsidRPr="00D9574D">
              <w:rPr>
                <w:rFonts w:ascii="Book Antiqua" w:hAnsi="Book Antiqua" w:cs="Arial"/>
                <w:b/>
                <w:vertAlign w:val="superscript"/>
              </w:rPr>
              <w:t>th</w:t>
            </w:r>
            <w:r w:rsidRPr="00D9574D">
              <w:rPr>
                <w:rFonts w:ascii="Book Antiqua" w:hAnsi="Book Antiqua" w:cs="Arial"/>
                <w:b/>
              </w:rPr>
              <w:t xml:space="preserve"> July 2018</w:t>
            </w:r>
          </w:p>
        </w:tc>
      </w:tr>
      <w:tr w:rsidR="00D22636" w:rsidRPr="0007515D" w14:paraId="4A666A34" w14:textId="77777777" w:rsidTr="0007515D">
        <w:tc>
          <w:tcPr>
            <w:tcW w:w="6048" w:type="dxa"/>
            <w:shd w:val="clear" w:color="auto" w:fill="auto"/>
          </w:tcPr>
          <w:p w14:paraId="0F02CF1E" w14:textId="77777777" w:rsidR="00D22636" w:rsidRPr="0007515D" w:rsidRDefault="00D22636" w:rsidP="0007515D">
            <w:pPr>
              <w:jc w:val="both"/>
              <w:rPr>
                <w:rFonts w:ascii="Book Antiqua" w:hAnsi="Book Antiqua" w:cs="Arial"/>
                <w:b/>
              </w:rPr>
            </w:pPr>
          </w:p>
        </w:tc>
        <w:tc>
          <w:tcPr>
            <w:tcW w:w="3960" w:type="dxa"/>
            <w:shd w:val="clear" w:color="auto" w:fill="auto"/>
          </w:tcPr>
          <w:p w14:paraId="79D062AC" w14:textId="77777777" w:rsidR="00D22636" w:rsidRPr="0007515D" w:rsidRDefault="00D22636" w:rsidP="0007515D">
            <w:pPr>
              <w:jc w:val="both"/>
              <w:rPr>
                <w:rFonts w:ascii="Book Antiqua" w:hAnsi="Book Antiqua" w:cs="Arial"/>
                <w:b/>
              </w:rPr>
            </w:pPr>
          </w:p>
        </w:tc>
      </w:tr>
    </w:tbl>
    <w:p w14:paraId="56052155" w14:textId="77777777" w:rsidR="00A15234" w:rsidRPr="009B7433" w:rsidRDefault="00A15234" w:rsidP="00A15234">
      <w:pPr>
        <w:jc w:val="center"/>
        <w:rPr>
          <w:rFonts w:ascii="Book Antiqua" w:hAnsi="Book Antiqua" w:cs="Arial"/>
        </w:rPr>
      </w:pPr>
    </w:p>
    <w:p w14:paraId="362F3C92"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D3386A7" w14:textId="77777777" w:rsidR="00A15234" w:rsidRPr="009B7433" w:rsidRDefault="00A15234" w:rsidP="00A15234">
      <w:pPr>
        <w:jc w:val="center"/>
        <w:rPr>
          <w:rFonts w:ascii="Book Antiqua" w:hAnsi="Book Antiqua" w:cs="Arial"/>
          <w:b/>
        </w:rPr>
      </w:pPr>
    </w:p>
    <w:p w14:paraId="4CC197CC"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39E952DD" w14:textId="14926053" w:rsidR="001B186A" w:rsidRDefault="001B186A" w:rsidP="00A15234">
      <w:pPr>
        <w:jc w:val="center"/>
        <w:rPr>
          <w:rFonts w:ascii="Book Antiqua" w:hAnsi="Book Antiqua" w:cs="Arial"/>
          <w:b/>
          <w:color w:val="000000"/>
        </w:rPr>
      </w:pPr>
    </w:p>
    <w:p w14:paraId="4E860820" w14:textId="77777777" w:rsidR="007F740E" w:rsidRPr="009B7433" w:rsidRDefault="007F740E" w:rsidP="00A15234">
      <w:pPr>
        <w:jc w:val="center"/>
        <w:rPr>
          <w:rFonts w:ascii="Book Antiqua" w:hAnsi="Book Antiqua" w:cs="Arial"/>
          <w:b/>
          <w:color w:val="000000"/>
        </w:rPr>
      </w:pPr>
    </w:p>
    <w:p w14:paraId="471CB563"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3676D49" w14:textId="77777777" w:rsidR="00A845DC" w:rsidRPr="009B7433" w:rsidRDefault="00A845DC" w:rsidP="00A15234">
      <w:pPr>
        <w:jc w:val="center"/>
        <w:rPr>
          <w:rFonts w:ascii="Book Antiqua" w:hAnsi="Book Antiqua" w:cs="Arial"/>
          <w:b/>
        </w:rPr>
      </w:pPr>
    </w:p>
    <w:p w14:paraId="21D84697" w14:textId="2EFDD274" w:rsidR="00D427E1" w:rsidRDefault="006A6514" w:rsidP="00D427E1">
      <w:pPr>
        <w:jc w:val="center"/>
        <w:rPr>
          <w:rFonts w:ascii="Book Antiqua" w:hAnsi="Book Antiqua" w:cs="Arial"/>
          <w:b/>
          <w:caps/>
        </w:rPr>
      </w:pPr>
      <w:r>
        <w:rPr>
          <w:rFonts w:ascii="Book Antiqua" w:hAnsi="Book Antiqua" w:cs="Arial"/>
          <w:b/>
          <w:caps/>
        </w:rPr>
        <w:t>[</w:t>
      </w:r>
      <w:r w:rsidR="00133190">
        <w:rPr>
          <w:rFonts w:ascii="Book Antiqua" w:hAnsi="Book Antiqua" w:cs="Arial"/>
          <w:b/>
          <w:caps/>
        </w:rPr>
        <w:t>a</w:t>
      </w:r>
      <w:r>
        <w:rPr>
          <w:rFonts w:ascii="Book Antiqua" w:hAnsi="Book Antiqua" w:cs="Arial"/>
          <w:b/>
          <w:caps/>
        </w:rPr>
        <w:t xml:space="preserve"> </w:t>
      </w:r>
      <w:r w:rsidR="00133190">
        <w:rPr>
          <w:rFonts w:ascii="Book Antiqua" w:hAnsi="Book Antiqua" w:cs="Arial"/>
          <w:b/>
          <w:caps/>
        </w:rPr>
        <w:t>e</w:t>
      </w:r>
      <w:r>
        <w:rPr>
          <w:rFonts w:ascii="Book Antiqua" w:hAnsi="Book Antiqua" w:cs="Arial"/>
          <w:b/>
          <w:caps/>
        </w:rPr>
        <w:t>]</w:t>
      </w:r>
    </w:p>
    <w:p w14:paraId="2E1AA618" w14:textId="2424141F" w:rsidR="00D949B7" w:rsidRPr="006A6514" w:rsidRDefault="00D427E1" w:rsidP="00D427E1">
      <w:pPr>
        <w:jc w:val="center"/>
        <w:rPr>
          <w:rFonts w:ascii="Book Antiqua" w:hAnsi="Book Antiqua" w:cs="Arial"/>
          <w:b/>
          <w:caps/>
          <w:strike/>
          <w:sz w:val="22"/>
        </w:rPr>
      </w:pPr>
      <w:r w:rsidRPr="006A6514">
        <w:rPr>
          <w:rFonts w:ascii="Book Antiqua" w:hAnsi="Book Antiqua" w:cs="Arial"/>
          <w:b/>
          <w:caps/>
          <w:strike/>
          <w:sz w:val="22"/>
        </w:rPr>
        <w:t xml:space="preserve">(ANONYMITY DIRECTION </w:t>
      </w:r>
      <w:r w:rsidR="00133190" w:rsidRPr="006A6514">
        <w:rPr>
          <w:rFonts w:ascii="Book Antiqua" w:hAnsi="Book Antiqua" w:cs="Arial"/>
          <w:b/>
          <w:caps/>
          <w:strike/>
          <w:sz w:val="22"/>
        </w:rPr>
        <w:t>not made</w:t>
      </w:r>
      <w:r w:rsidRPr="006A6514">
        <w:rPr>
          <w:rFonts w:ascii="Book Antiqua" w:hAnsi="Book Antiqua" w:cs="Arial"/>
          <w:b/>
          <w:caps/>
          <w:strike/>
          <w:sz w:val="22"/>
        </w:rPr>
        <w:t xml:space="preserve">) </w:t>
      </w:r>
    </w:p>
    <w:p w14:paraId="4F62BE89" w14:textId="77777777" w:rsidR="00704B61" w:rsidRPr="009B7433" w:rsidRDefault="00456D5A" w:rsidP="00704B61">
      <w:pPr>
        <w:jc w:val="right"/>
        <w:rPr>
          <w:rFonts w:ascii="Book Antiqua" w:hAnsi="Book Antiqua" w:cs="Arial"/>
          <w:u w:val="single"/>
        </w:rPr>
      </w:pPr>
      <w:r>
        <w:rPr>
          <w:rFonts w:ascii="Book Antiqua" w:hAnsi="Book Antiqua" w:cs="Arial"/>
          <w:u w:val="single"/>
        </w:rPr>
        <w:t>Appellant</w:t>
      </w:r>
    </w:p>
    <w:p w14:paraId="1A346E9E"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68846149" w14:textId="77777777" w:rsidR="00DD5071" w:rsidRPr="009B7433" w:rsidRDefault="00DD5071" w:rsidP="00704B61">
      <w:pPr>
        <w:jc w:val="center"/>
        <w:rPr>
          <w:rFonts w:ascii="Book Antiqua" w:hAnsi="Book Antiqua" w:cs="Arial"/>
          <w:b/>
        </w:rPr>
      </w:pPr>
    </w:p>
    <w:p w14:paraId="2B3BA18D" w14:textId="13D361B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29B17A29" w14:textId="77777777" w:rsidR="00DD5071" w:rsidRPr="009B7433" w:rsidRDefault="00456D5A" w:rsidP="00DD5071">
      <w:pPr>
        <w:jc w:val="right"/>
        <w:rPr>
          <w:rFonts w:ascii="Book Antiqua" w:hAnsi="Book Antiqua" w:cs="Arial"/>
          <w:u w:val="single"/>
        </w:rPr>
      </w:pPr>
      <w:r>
        <w:rPr>
          <w:rFonts w:ascii="Book Antiqua" w:hAnsi="Book Antiqua" w:cs="Arial"/>
          <w:u w:val="single"/>
        </w:rPr>
        <w:t>Respondent</w:t>
      </w:r>
    </w:p>
    <w:p w14:paraId="18A84BDE" w14:textId="736E37A7" w:rsidR="00DD5071" w:rsidRDefault="00DD5071" w:rsidP="00DD5071">
      <w:pPr>
        <w:rPr>
          <w:rFonts w:ascii="Book Antiqua" w:hAnsi="Book Antiqua" w:cs="Arial"/>
          <w:u w:val="single"/>
        </w:rPr>
      </w:pPr>
    </w:p>
    <w:p w14:paraId="6659E95E" w14:textId="77777777" w:rsidR="007F740E" w:rsidRPr="009B7433" w:rsidRDefault="007F740E" w:rsidP="00DD5071">
      <w:pPr>
        <w:rPr>
          <w:rFonts w:ascii="Book Antiqua" w:hAnsi="Book Antiqua" w:cs="Arial"/>
          <w:u w:val="single"/>
        </w:rPr>
      </w:pPr>
    </w:p>
    <w:p w14:paraId="0B733661" w14:textId="77777777" w:rsidR="00133190" w:rsidRDefault="00133190" w:rsidP="00DD5071">
      <w:pPr>
        <w:rPr>
          <w:rFonts w:ascii="Book Antiqua" w:hAnsi="Book Antiqua" w:cs="Arial"/>
          <w:b/>
        </w:rPr>
      </w:pPr>
      <w:r>
        <w:rPr>
          <w:rFonts w:ascii="Book Antiqua" w:hAnsi="Book Antiqua" w:cs="Arial"/>
          <w:b/>
        </w:rPr>
        <w:t>Representation:</w:t>
      </w:r>
      <w:r>
        <w:rPr>
          <w:rFonts w:ascii="Book Antiqua" w:hAnsi="Book Antiqua" w:cs="Arial"/>
          <w:b/>
        </w:rPr>
        <w:tab/>
      </w:r>
    </w:p>
    <w:p w14:paraId="551D5217" w14:textId="77777777" w:rsidR="00DD5071" w:rsidRPr="00133190" w:rsidRDefault="00133190" w:rsidP="00DD5071">
      <w:pPr>
        <w:rPr>
          <w:rFonts w:ascii="Book Antiqua" w:hAnsi="Book Antiqua" w:cs="Arial"/>
        </w:rPr>
      </w:pPr>
      <w:r w:rsidRPr="00133190">
        <w:rPr>
          <w:rFonts w:ascii="Book Antiqua" w:hAnsi="Book Antiqua" w:cs="Arial"/>
        </w:rPr>
        <w:t xml:space="preserve">For the </w:t>
      </w:r>
      <w:r w:rsidR="00456D5A">
        <w:rPr>
          <w:rFonts w:ascii="Book Antiqua" w:hAnsi="Book Antiqua" w:cs="Arial"/>
        </w:rPr>
        <w:t>Appellant</w:t>
      </w:r>
      <w:r w:rsidRPr="00133190">
        <w:rPr>
          <w:rFonts w:ascii="Book Antiqua" w:hAnsi="Book Antiqua" w:cs="Arial"/>
        </w:rPr>
        <w:t>:</w:t>
      </w:r>
      <w:r w:rsidRPr="00133190">
        <w:rPr>
          <w:rFonts w:ascii="Book Antiqua" w:hAnsi="Book Antiqua" w:cs="Arial"/>
        </w:rPr>
        <w:tab/>
        <w:t>Ms L</w:t>
      </w:r>
      <w:r>
        <w:rPr>
          <w:rFonts w:ascii="Book Antiqua" w:hAnsi="Book Antiqua" w:cs="Arial"/>
        </w:rPr>
        <w:t>.</w:t>
      </w:r>
      <w:r w:rsidRPr="00133190">
        <w:rPr>
          <w:rFonts w:ascii="Book Antiqua" w:hAnsi="Book Antiqua" w:cs="Arial"/>
        </w:rPr>
        <w:t xml:space="preserve"> Longhurst-Woods, Counsel</w:t>
      </w:r>
      <w:r>
        <w:rPr>
          <w:rFonts w:ascii="Book Antiqua" w:hAnsi="Book Antiqua" w:cs="Arial"/>
        </w:rPr>
        <w:t xml:space="preserve"> instructed by Direct Access</w:t>
      </w:r>
    </w:p>
    <w:p w14:paraId="60E32D32" w14:textId="77777777" w:rsidR="00133190" w:rsidRPr="00133190" w:rsidRDefault="00133190" w:rsidP="00DD5071">
      <w:pPr>
        <w:rPr>
          <w:rFonts w:ascii="Book Antiqua" w:hAnsi="Book Antiqua" w:cs="Arial"/>
        </w:rPr>
      </w:pPr>
      <w:r w:rsidRPr="00133190">
        <w:rPr>
          <w:rFonts w:ascii="Book Antiqua" w:hAnsi="Book Antiqua" w:cs="Arial"/>
        </w:rPr>
        <w:t xml:space="preserve">For the </w:t>
      </w:r>
      <w:r w:rsidR="00456D5A">
        <w:rPr>
          <w:rFonts w:ascii="Book Antiqua" w:hAnsi="Book Antiqua" w:cs="Arial"/>
        </w:rPr>
        <w:t>Respondent</w:t>
      </w:r>
      <w:r w:rsidRPr="00133190">
        <w:rPr>
          <w:rFonts w:ascii="Book Antiqua" w:hAnsi="Book Antiqua" w:cs="Arial"/>
        </w:rPr>
        <w:t>:</w:t>
      </w:r>
      <w:r w:rsidRPr="00133190">
        <w:rPr>
          <w:rFonts w:ascii="Book Antiqua" w:hAnsi="Book Antiqua" w:cs="Arial"/>
        </w:rPr>
        <w:tab/>
        <w:t>Mr C</w:t>
      </w:r>
      <w:r w:rsidR="00C80A66">
        <w:rPr>
          <w:rFonts w:ascii="Book Antiqua" w:hAnsi="Book Antiqua" w:cs="Arial"/>
        </w:rPr>
        <w:t>.</w:t>
      </w:r>
      <w:r w:rsidRPr="00133190">
        <w:rPr>
          <w:rFonts w:ascii="Book Antiqua" w:hAnsi="Book Antiqua" w:cs="Arial"/>
        </w:rPr>
        <w:t xml:space="preserve"> Howells, Senior Presenting Officer</w:t>
      </w:r>
    </w:p>
    <w:p w14:paraId="0649C623" w14:textId="77777777" w:rsidR="00133190" w:rsidRPr="00133190" w:rsidRDefault="00133190" w:rsidP="00DD5071">
      <w:pPr>
        <w:rPr>
          <w:rFonts w:ascii="Book Antiqua" w:hAnsi="Book Antiqua" w:cs="Arial"/>
        </w:rPr>
      </w:pPr>
    </w:p>
    <w:p w14:paraId="5742E090" w14:textId="77777777" w:rsidR="00DE7DB7" w:rsidRPr="009B7433" w:rsidRDefault="00DE7DB7" w:rsidP="000A0743">
      <w:pPr>
        <w:jc w:val="center"/>
        <w:rPr>
          <w:rFonts w:ascii="Book Antiqua" w:hAnsi="Book Antiqua" w:cs="Arial"/>
        </w:rPr>
      </w:pPr>
    </w:p>
    <w:p w14:paraId="3BADE8D4" w14:textId="77777777" w:rsidR="00402B9E" w:rsidRPr="009B7433" w:rsidRDefault="00DC16A5" w:rsidP="004D6B45">
      <w:pPr>
        <w:tabs>
          <w:tab w:val="left" w:pos="2520"/>
        </w:tabs>
        <w:jc w:val="center"/>
        <w:rPr>
          <w:rFonts w:ascii="Book Antiqua" w:hAnsi="Book Antiqua" w:cs="Arial"/>
        </w:rPr>
      </w:pPr>
      <w:r>
        <w:rPr>
          <w:rFonts w:ascii="Book Antiqua" w:hAnsi="Book Antiqua" w:cs="Arial"/>
          <w:b/>
          <w:u w:val="single"/>
        </w:rPr>
        <w:t>DETERMINATION BY CONSENT AND DIRECTIONS</w:t>
      </w:r>
    </w:p>
    <w:p w14:paraId="6E827592" w14:textId="77777777" w:rsidR="009D348A" w:rsidRDefault="00DC16A5" w:rsidP="00480D12">
      <w:pPr>
        <w:numPr>
          <w:ilvl w:val="0"/>
          <w:numId w:val="6"/>
        </w:numPr>
        <w:spacing w:before="240"/>
        <w:jc w:val="both"/>
        <w:rPr>
          <w:rFonts w:ascii="Book Antiqua" w:hAnsi="Book Antiqua" w:cs="Arial"/>
        </w:rPr>
      </w:pPr>
      <w:r>
        <w:rPr>
          <w:rFonts w:ascii="Book Antiqua" w:hAnsi="Book Antiqua" w:cs="Arial"/>
        </w:rPr>
        <w:t xml:space="preserve">Pursuant to </w:t>
      </w:r>
      <w:r w:rsidR="00EA68A9">
        <w:rPr>
          <w:rFonts w:ascii="Book Antiqua" w:hAnsi="Book Antiqua" w:cs="Arial"/>
        </w:rPr>
        <w:t>Rule 39 of the Tribunal Procedure (Upper Tribunal) Rules 2008 and by the consent of the parties the following order is made:</w:t>
      </w:r>
    </w:p>
    <w:p w14:paraId="1DE5428D" w14:textId="77777777" w:rsidR="00480D12" w:rsidRDefault="00480D12" w:rsidP="00480D12">
      <w:pPr>
        <w:spacing w:before="240"/>
        <w:ind w:left="567"/>
        <w:jc w:val="both"/>
        <w:rPr>
          <w:rFonts w:ascii="Book Antiqua" w:hAnsi="Book Antiqua" w:cs="Arial"/>
        </w:rPr>
      </w:pPr>
      <w:r>
        <w:rPr>
          <w:rFonts w:ascii="Book Antiqua" w:hAnsi="Book Antiqua" w:cs="Arial"/>
        </w:rPr>
        <w:t>Upon the parties</w:t>
      </w:r>
      <w:r w:rsidR="000B614E">
        <w:rPr>
          <w:rFonts w:ascii="Book Antiqua" w:hAnsi="Book Antiqua" w:cs="Arial"/>
        </w:rPr>
        <w:t>’</w:t>
      </w:r>
      <w:r>
        <w:rPr>
          <w:rFonts w:ascii="Book Antiqua" w:hAnsi="Book Antiqua" w:cs="Arial"/>
        </w:rPr>
        <w:t xml:space="preserve"> agreement that the de</w:t>
      </w:r>
      <w:r w:rsidR="00C80A66">
        <w:rPr>
          <w:rFonts w:ascii="Book Antiqua" w:hAnsi="Book Antiqua" w:cs="Arial"/>
        </w:rPr>
        <w:t>cision</w:t>
      </w:r>
      <w:r>
        <w:rPr>
          <w:rFonts w:ascii="Book Antiqua" w:hAnsi="Book Antiqua" w:cs="Arial"/>
        </w:rPr>
        <w:t xml:space="preserve"> of the First-tier Tribunal promulgated on </w:t>
      </w:r>
      <w:r w:rsidR="00C0779D">
        <w:rPr>
          <w:rFonts w:ascii="Book Antiqua" w:hAnsi="Book Antiqua" w:cs="Arial"/>
        </w:rPr>
        <w:t>28</w:t>
      </w:r>
      <w:r w:rsidR="00456D5A" w:rsidRPr="00456D5A">
        <w:rPr>
          <w:rFonts w:ascii="Book Antiqua" w:hAnsi="Book Antiqua" w:cs="Arial"/>
          <w:vertAlign w:val="superscript"/>
        </w:rPr>
        <w:t>th</w:t>
      </w:r>
      <w:r w:rsidR="00456D5A">
        <w:rPr>
          <w:rFonts w:ascii="Book Antiqua" w:hAnsi="Book Antiqua" w:cs="Arial"/>
        </w:rPr>
        <w:t xml:space="preserve"> </w:t>
      </w:r>
      <w:r w:rsidR="00C0779D">
        <w:rPr>
          <w:rFonts w:ascii="Book Antiqua" w:hAnsi="Book Antiqua" w:cs="Arial"/>
        </w:rPr>
        <w:t>March 2018</w:t>
      </w:r>
      <w:r>
        <w:rPr>
          <w:rFonts w:ascii="Book Antiqua" w:hAnsi="Book Antiqua" w:cs="Arial"/>
        </w:rPr>
        <w:t xml:space="preserve"> discloses a material error of law, it is hereby ordered by consent </w:t>
      </w:r>
      <w:r w:rsidR="00C80A66">
        <w:rPr>
          <w:rFonts w:ascii="Book Antiqua" w:hAnsi="Book Antiqua" w:cs="Arial"/>
        </w:rPr>
        <w:t>as follows</w:t>
      </w:r>
      <w:r>
        <w:rPr>
          <w:rFonts w:ascii="Book Antiqua" w:hAnsi="Book Antiqua" w:cs="Arial"/>
        </w:rPr>
        <w:t>:</w:t>
      </w:r>
    </w:p>
    <w:p w14:paraId="7F36CCE6" w14:textId="77777777" w:rsidR="00C0779D" w:rsidRDefault="00C0779D" w:rsidP="00480D12">
      <w:pPr>
        <w:numPr>
          <w:ilvl w:val="1"/>
          <w:numId w:val="1"/>
        </w:numPr>
        <w:tabs>
          <w:tab w:val="clear" w:pos="1134"/>
        </w:tabs>
        <w:spacing w:before="240"/>
        <w:jc w:val="both"/>
        <w:rPr>
          <w:rFonts w:ascii="Book Antiqua" w:hAnsi="Book Antiqua" w:cs="Arial"/>
        </w:rPr>
      </w:pPr>
      <w:r>
        <w:rPr>
          <w:rFonts w:ascii="Book Antiqua" w:hAnsi="Book Antiqua" w:cs="Arial"/>
        </w:rPr>
        <w:lastRenderedPageBreak/>
        <w:t xml:space="preserve">The First-tier Tribunal Judge made errors of law in relation to the grounds as pleaded by the </w:t>
      </w:r>
      <w:r w:rsidR="00456D5A">
        <w:rPr>
          <w:rFonts w:ascii="Book Antiqua" w:hAnsi="Book Antiqua" w:cs="Arial"/>
        </w:rPr>
        <w:t>Appellant</w:t>
      </w:r>
      <w:r>
        <w:rPr>
          <w:rFonts w:ascii="Book Antiqua" w:hAnsi="Book Antiqua" w:cs="Arial"/>
        </w:rPr>
        <w:t>’s Counsel and which may be summarised as follows:</w:t>
      </w:r>
    </w:p>
    <w:p w14:paraId="745F7DCD" w14:textId="77777777" w:rsidR="00455DAF" w:rsidRDefault="00C80A66" w:rsidP="00C0779D">
      <w:pPr>
        <w:numPr>
          <w:ilvl w:val="2"/>
          <w:numId w:val="1"/>
        </w:numPr>
        <w:spacing w:before="240"/>
        <w:jc w:val="both"/>
        <w:rPr>
          <w:rFonts w:ascii="Book Antiqua" w:hAnsi="Book Antiqua" w:cs="Arial"/>
        </w:rPr>
      </w:pPr>
      <w:r>
        <w:rPr>
          <w:rFonts w:ascii="Book Antiqua" w:hAnsi="Book Antiqua" w:cs="Arial"/>
        </w:rPr>
        <w:t>There is an appearance of un</w:t>
      </w:r>
      <w:r w:rsidR="00C0779D">
        <w:rPr>
          <w:rFonts w:ascii="Book Antiqua" w:hAnsi="Book Antiqua" w:cs="Arial"/>
        </w:rPr>
        <w:t xml:space="preserve">fairness present in the proceedings and the decision of the First-tier Tribunal, albeit a wholly inadvertent one, in that it transpires that the </w:t>
      </w:r>
      <w:r w:rsidR="00456D5A">
        <w:rPr>
          <w:rFonts w:ascii="Book Antiqua" w:hAnsi="Book Antiqua" w:cs="Arial"/>
        </w:rPr>
        <w:t>Appellant</w:t>
      </w:r>
      <w:r w:rsidR="00C0779D">
        <w:rPr>
          <w:rFonts w:ascii="Book Antiqua" w:hAnsi="Book Antiqua" w:cs="Arial"/>
        </w:rPr>
        <w:t xml:space="preserve">’s Counsel </w:t>
      </w:r>
      <w:r w:rsidR="0032069A">
        <w:rPr>
          <w:rFonts w:ascii="Book Antiqua" w:hAnsi="Book Antiqua" w:cs="Arial"/>
        </w:rPr>
        <w:t xml:space="preserve">– </w:t>
      </w:r>
      <w:r w:rsidR="00C0779D">
        <w:rPr>
          <w:rFonts w:ascii="Book Antiqua" w:hAnsi="Book Antiqua" w:cs="Arial"/>
        </w:rPr>
        <w:t xml:space="preserve">who was instructed since the refusal of the protection claim </w:t>
      </w:r>
      <w:r w:rsidR="0032069A">
        <w:rPr>
          <w:rFonts w:ascii="Book Antiqua" w:hAnsi="Book Antiqua" w:cs="Arial"/>
        </w:rPr>
        <w:t xml:space="preserve">– has </w:t>
      </w:r>
      <w:r w:rsidR="00C0779D">
        <w:rPr>
          <w:rFonts w:ascii="Book Antiqua" w:hAnsi="Book Antiqua" w:cs="Arial"/>
        </w:rPr>
        <w:t xml:space="preserve">never had the </w:t>
      </w:r>
      <w:r w:rsidR="00456D5A">
        <w:rPr>
          <w:rFonts w:ascii="Book Antiqua" w:hAnsi="Book Antiqua" w:cs="Arial"/>
        </w:rPr>
        <w:t>Respondent</w:t>
      </w:r>
      <w:r w:rsidR="0032069A">
        <w:rPr>
          <w:rFonts w:ascii="Book Antiqua" w:hAnsi="Book Antiqua" w:cs="Arial"/>
        </w:rPr>
        <w:t>’s bundle till</w:t>
      </w:r>
      <w:r w:rsidR="00C0779D">
        <w:rPr>
          <w:rFonts w:ascii="Book Antiqua" w:hAnsi="Book Antiqua" w:cs="Arial"/>
        </w:rPr>
        <w:t xml:space="preserve"> date.  Two copies of the </w:t>
      </w:r>
      <w:r w:rsidR="00456D5A">
        <w:rPr>
          <w:rFonts w:ascii="Book Antiqua" w:hAnsi="Book Antiqua" w:cs="Arial"/>
        </w:rPr>
        <w:t>Respondent</w:t>
      </w:r>
      <w:r w:rsidR="00C0779D">
        <w:rPr>
          <w:rFonts w:ascii="Book Antiqua" w:hAnsi="Book Antiqua" w:cs="Arial"/>
        </w:rPr>
        <w:t xml:space="preserve">’s bundle were provided by the Upper Tribunal to the </w:t>
      </w:r>
      <w:r w:rsidR="00456D5A">
        <w:rPr>
          <w:rFonts w:ascii="Book Antiqua" w:hAnsi="Book Antiqua" w:cs="Arial"/>
        </w:rPr>
        <w:t>Appellant</w:t>
      </w:r>
      <w:r w:rsidR="00C0779D">
        <w:rPr>
          <w:rFonts w:ascii="Book Antiqua" w:hAnsi="Book Antiqua" w:cs="Arial"/>
        </w:rPr>
        <w:t xml:space="preserve">’s Counsel today which is the first opportunity that either the </w:t>
      </w:r>
      <w:r w:rsidR="00456D5A">
        <w:rPr>
          <w:rFonts w:ascii="Book Antiqua" w:hAnsi="Book Antiqua" w:cs="Arial"/>
        </w:rPr>
        <w:t>Appellant</w:t>
      </w:r>
      <w:r w:rsidR="00C0779D">
        <w:rPr>
          <w:rFonts w:ascii="Book Antiqua" w:hAnsi="Book Antiqua" w:cs="Arial"/>
        </w:rPr>
        <w:t xml:space="preserve"> or his representative have had to address </w:t>
      </w:r>
      <w:r w:rsidR="0032069A">
        <w:rPr>
          <w:rFonts w:ascii="Book Antiqua" w:hAnsi="Book Antiqua" w:cs="Arial"/>
        </w:rPr>
        <w:t xml:space="preserve">or engage with </w:t>
      </w:r>
      <w:r w:rsidR="00C0779D">
        <w:rPr>
          <w:rFonts w:ascii="Book Antiqua" w:hAnsi="Book Antiqua" w:cs="Arial"/>
        </w:rPr>
        <w:t xml:space="preserve">that evidence.  It was made clear in the response to the CMR by the </w:t>
      </w:r>
      <w:r w:rsidR="00456D5A">
        <w:rPr>
          <w:rFonts w:ascii="Book Antiqua" w:hAnsi="Book Antiqua" w:cs="Arial"/>
        </w:rPr>
        <w:t>Appellant</w:t>
      </w:r>
      <w:r w:rsidR="00C0779D">
        <w:rPr>
          <w:rFonts w:ascii="Book Antiqua" w:hAnsi="Book Antiqua" w:cs="Arial"/>
        </w:rPr>
        <w:t xml:space="preserve">’s Counsel that she did not have the </w:t>
      </w:r>
      <w:r w:rsidR="00456D5A">
        <w:rPr>
          <w:rFonts w:ascii="Book Antiqua" w:hAnsi="Book Antiqua" w:cs="Arial"/>
        </w:rPr>
        <w:t>Respondent</w:t>
      </w:r>
      <w:r w:rsidR="00C0779D">
        <w:rPr>
          <w:rFonts w:ascii="Book Antiqua" w:hAnsi="Book Antiqua" w:cs="Arial"/>
        </w:rPr>
        <w:t>’s bundle as expressed in her letter dated 1</w:t>
      </w:r>
      <w:r w:rsidR="00C0779D" w:rsidRPr="00C0779D">
        <w:rPr>
          <w:rFonts w:ascii="Book Antiqua" w:hAnsi="Book Antiqua" w:cs="Arial"/>
          <w:vertAlign w:val="superscript"/>
        </w:rPr>
        <w:t>st</w:t>
      </w:r>
      <w:r w:rsidR="00C0779D">
        <w:rPr>
          <w:rFonts w:ascii="Book Antiqua" w:hAnsi="Book Antiqua" w:cs="Arial"/>
        </w:rPr>
        <w:t xml:space="preserve"> March 2018.  </w:t>
      </w:r>
    </w:p>
    <w:p w14:paraId="0E6A1132" w14:textId="77777777" w:rsidR="00455DAF" w:rsidRDefault="00C0779D" w:rsidP="00C0779D">
      <w:pPr>
        <w:numPr>
          <w:ilvl w:val="2"/>
          <w:numId w:val="1"/>
        </w:numPr>
        <w:spacing w:before="240"/>
        <w:jc w:val="both"/>
        <w:rPr>
          <w:rFonts w:ascii="Book Antiqua" w:hAnsi="Book Antiqua" w:cs="Arial"/>
        </w:rPr>
      </w:pPr>
      <w:r>
        <w:rPr>
          <w:rFonts w:ascii="Book Antiqua" w:hAnsi="Book Antiqua" w:cs="Arial"/>
        </w:rPr>
        <w:t xml:space="preserve">Looking at paragraphs 6 and 24 of the First-tier Tribunal’s decision it is </w:t>
      </w:r>
      <w:r w:rsidR="0032069A">
        <w:rPr>
          <w:rFonts w:ascii="Book Antiqua" w:hAnsi="Book Antiqua" w:cs="Arial"/>
        </w:rPr>
        <w:t>un</w:t>
      </w:r>
      <w:r>
        <w:rPr>
          <w:rFonts w:ascii="Book Antiqua" w:hAnsi="Book Antiqua" w:cs="Arial"/>
        </w:rPr>
        <w:t xml:space="preserve">clear whether the First-tier Tribunal appreciated that the </w:t>
      </w:r>
      <w:r w:rsidR="00456D5A">
        <w:rPr>
          <w:rFonts w:ascii="Book Antiqua" w:hAnsi="Book Antiqua" w:cs="Arial"/>
        </w:rPr>
        <w:t>Appellant</w:t>
      </w:r>
      <w:r>
        <w:rPr>
          <w:rFonts w:ascii="Book Antiqua" w:hAnsi="Book Antiqua" w:cs="Arial"/>
        </w:rPr>
        <w:t xml:space="preserve">’s Counsel did not have the </w:t>
      </w:r>
      <w:r w:rsidR="00456D5A">
        <w:rPr>
          <w:rFonts w:ascii="Book Antiqua" w:hAnsi="Book Antiqua" w:cs="Arial"/>
        </w:rPr>
        <w:t>Respondent</w:t>
      </w:r>
      <w:r>
        <w:rPr>
          <w:rFonts w:ascii="Book Antiqua" w:hAnsi="Book Antiqua" w:cs="Arial"/>
        </w:rPr>
        <w:t>’s bundle</w:t>
      </w:r>
      <w:r w:rsidR="0032069A">
        <w:rPr>
          <w:rFonts w:ascii="Book Antiqua" w:hAnsi="Book Antiqua" w:cs="Arial"/>
        </w:rPr>
        <w:t>,</w:t>
      </w:r>
      <w:r>
        <w:rPr>
          <w:rFonts w:ascii="Book Antiqua" w:hAnsi="Book Antiqua" w:cs="Arial"/>
        </w:rPr>
        <w:t xml:space="preserve"> particularly as paragraph 24 reads in part that “for some reason she </w:t>
      </w:r>
      <w:r w:rsidR="0032069A">
        <w:rPr>
          <w:rFonts w:ascii="Book Antiqua" w:hAnsi="Book Antiqua" w:cs="Arial"/>
        </w:rPr>
        <w:t xml:space="preserve">(meaning, Ms. Longhurst-Woods) </w:t>
      </w:r>
      <w:r>
        <w:rPr>
          <w:rFonts w:ascii="Book Antiqua" w:hAnsi="Book Antiqua" w:cs="Arial"/>
        </w:rPr>
        <w:t xml:space="preserve">had not seen the record of the interview...”.  </w:t>
      </w:r>
    </w:p>
    <w:p w14:paraId="1622580D" w14:textId="12D61020" w:rsidR="00455DAF" w:rsidRDefault="00455DAF" w:rsidP="00C0779D">
      <w:pPr>
        <w:numPr>
          <w:ilvl w:val="2"/>
          <w:numId w:val="1"/>
        </w:numPr>
        <w:spacing w:before="240"/>
        <w:jc w:val="both"/>
        <w:rPr>
          <w:rFonts w:ascii="Book Antiqua" w:hAnsi="Book Antiqua" w:cs="Arial"/>
        </w:rPr>
      </w:pPr>
      <w:r>
        <w:rPr>
          <w:rFonts w:ascii="Book Antiqua" w:hAnsi="Book Antiqua" w:cs="Arial"/>
        </w:rPr>
        <w:t>W</w:t>
      </w:r>
      <w:r w:rsidR="00C0779D">
        <w:rPr>
          <w:rFonts w:ascii="Book Antiqua" w:hAnsi="Book Antiqua" w:cs="Arial"/>
        </w:rPr>
        <w:t xml:space="preserve">hilst the First-tier Tribunal may not have known that the </w:t>
      </w:r>
      <w:r w:rsidR="00456D5A">
        <w:rPr>
          <w:rFonts w:ascii="Book Antiqua" w:hAnsi="Book Antiqua" w:cs="Arial"/>
        </w:rPr>
        <w:t>Appellant</w:t>
      </w:r>
      <w:r w:rsidR="00C0779D">
        <w:rPr>
          <w:rFonts w:ascii="Book Antiqua" w:hAnsi="Book Antiqua" w:cs="Arial"/>
        </w:rPr>
        <w:t xml:space="preserve">’s Counsel did not have the </w:t>
      </w:r>
      <w:r w:rsidR="00456D5A">
        <w:rPr>
          <w:rFonts w:ascii="Book Antiqua" w:hAnsi="Book Antiqua" w:cs="Arial"/>
        </w:rPr>
        <w:t>Respondent</w:t>
      </w:r>
      <w:r w:rsidR="00C0779D">
        <w:rPr>
          <w:rFonts w:ascii="Book Antiqua" w:hAnsi="Book Antiqua" w:cs="Arial"/>
        </w:rPr>
        <w:t>’s bundle, equally</w:t>
      </w:r>
      <w:r w:rsidR="0032069A">
        <w:rPr>
          <w:rFonts w:ascii="Book Antiqua" w:hAnsi="Book Antiqua" w:cs="Arial"/>
        </w:rPr>
        <w:t>,</w:t>
      </w:r>
      <w:r w:rsidR="00C0779D">
        <w:rPr>
          <w:rFonts w:ascii="Book Antiqua" w:hAnsi="Book Antiqua" w:cs="Arial"/>
        </w:rPr>
        <w:t xml:space="preserve"> a fairly serious omission </w:t>
      </w:r>
      <w:r w:rsidR="007F740E">
        <w:rPr>
          <w:rFonts w:ascii="Book Antiqua" w:hAnsi="Book Antiqua" w:cs="Arial"/>
        </w:rPr>
        <w:t>transpired</w:t>
      </w:r>
      <w:r w:rsidR="0032069A">
        <w:rPr>
          <w:rFonts w:ascii="Book Antiqua" w:hAnsi="Book Antiqua" w:cs="Arial"/>
        </w:rPr>
        <w:t xml:space="preserve"> in </w:t>
      </w:r>
      <w:r w:rsidR="00C0779D">
        <w:rPr>
          <w:rFonts w:ascii="Book Antiqua" w:hAnsi="Book Antiqua" w:cs="Arial"/>
        </w:rPr>
        <w:t xml:space="preserve">that the </w:t>
      </w:r>
      <w:r w:rsidR="00456D5A">
        <w:rPr>
          <w:rFonts w:ascii="Book Antiqua" w:hAnsi="Book Antiqua" w:cs="Arial"/>
        </w:rPr>
        <w:t>Appellant</w:t>
      </w:r>
      <w:r w:rsidR="00C0779D">
        <w:rPr>
          <w:rFonts w:ascii="Book Antiqua" w:hAnsi="Book Antiqua" w:cs="Arial"/>
        </w:rPr>
        <w:t xml:space="preserve">’s Counsel did not either request the </w:t>
      </w:r>
      <w:r w:rsidR="00456D5A">
        <w:rPr>
          <w:rFonts w:ascii="Book Antiqua" w:hAnsi="Book Antiqua" w:cs="Arial"/>
        </w:rPr>
        <w:t>Respondent</w:t>
      </w:r>
      <w:r w:rsidR="00C0779D">
        <w:rPr>
          <w:rFonts w:ascii="Book Antiqua" w:hAnsi="Book Antiqua" w:cs="Arial"/>
        </w:rPr>
        <w:t xml:space="preserve">’s bundle be copied </w:t>
      </w:r>
      <w:r w:rsidR="0032069A">
        <w:rPr>
          <w:rFonts w:ascii="Book Antiqua" w:hAnsi="Book Antiqua" w:cs="Arial"/>
        </w:rPr>
        <w:t xml:space="preserve">by the First-tier Tribunal on the day of the hearing </w:t>
      </w:r>
      <w:r w:rsidR="00C0779D">
        <w:rPr>
          <w:rFonts w:ascii="Book Antiqua" w:hAnsi="Book Antiqua" w:cs="Arial"/>
        </w:rPr>
        <w:t>and time given to her to consid</w:t>
      </w:r>
      <w:r w:rsidR="00C80A66">
        <w:rPr>
          <w:rFonts w:ascii="Book Antiqua" w:hAnsi="Book Antiqua" w:cs="Arial"/>
        </w:rPr>
        <w:t>er the matter before proceeding</w:t>
      </w:r>
      <w:r w:rsidR="0032069A">
        <w:rPr>
          <w:rFonts w:ascii="Book Antiqua" w:hAnsi="Book Antiqua" w:cs="Arial"/>
        </w:rPr>
        <w:t>,</w:t>
      </w:r>
      <w:r w:rsidR="00C0779D">
        <w:rPr>
          <w:rFonts w:ascii="Book Antiqua" w:hAnsi="Book Antiqua" w:cs="Arial"/>
        </w:rPr>
        <w:t xml:space="preserve"> nor was an application made for any adjournment as far as I can see from the Record of Proceedings.  </w:t>
      </w:r>
    </w:p>
    <w:p w14:paraId="3E9896A2" w14:textId="77777777" w:rsidR="00455DAF" w:rsidRDefault="00C0779D" w:rsidP="00C0779D">
      <w:pPr>
        <w:numPr>
          <w:ilvl w:val="2"/>
          <w:numId w:val="1"/>
        </w:numPr>
        <w:spacing w:before="240"/>
        <w:jc w:val="both"/>
        <w:rPr>
          <w:rFonts w:ascii="Book Antiqua" w:hAnsi="Book Antiqua" w:cs="Arial"/>
        </w:rPr>
      </w:pPr>
      <w:r>
        <w:rPr>
          <w:rFonts w:ascii="Book Antiqua" w:hAnsi="Book Antiqua" w:cs="Arial"/>
        </w:rPr>
        <w:t xml:space="preserve">However, given that this is a protection claim and given the fact that the </w:t>
      </w:r>
      <w:r w:rsidR="00456D5A">
        <w:rPr>
          <w:rFonts w:ascii="Book Antiqua" w:hAnsi="Book Antiqua" w:cs="Arial"/>
        </w:rPr>
        <w:t>Respondent</w:t>
      </w:r>
      <w:r>
        <w:rPr>
          <w:rFonts w:ascii="Book Antiqua" w:hAnsi="Book Antiqua" w:cs="Arial"/>
        </w:rPr>
        <w:t xml:space="preserve"> has not sought to verify the original documents despite being presented with them</w:t>
      </w:r>
      <w:r w:rsidR="00455DAF">
        <w:rPr>
          <w:rFonts w:ascii="Book Antiqua" w:hAnsi="Book Antiqua" w:cs="Arial"/>
        </w:rPr>
        <w:t xml:space="preserve"> when the protection claim was made</w:t>
      </w:r>
      <w:r>
        <w:rPr>
          <w:rFonts w:ascii="Book Antiqua" w:hAnsi="Book Antiqua" w:cs="Arial"/>
        </w:rPr>
        <w:t>, in my view</w:t>
      </w:r>
      <w:r w:rsidR="00455DAF">
        <w:rPr>
          <w:rFonts w:ascii="Book Antiqua" w:hAnsi="Book Antiqua" w:cs="Arial"/>
        </w:rPr>
        <w:t>,</w:t>
      </w:r>
      <w:r>
        <w:rPr>
          <w:rFonts w:ascii="Book Antiqua" w:hAnsi="Book Antiqua" w:cs="Arial"/>
        </w:rPr>
        <w:t xml:space="preserve"> the proceedings </w:t>
      </w:r>
      <w:r w:rsidR="00456D5A">
        <w:rPr>
          <w:rFonts w:ascii="Book Antiqua" w:hAnsi="Book Antiqua" w:cs="Arial"/>
        </w:rPr>
        <w:t>and</w:t>
      </w:r>
      <w:r>
        <w:rPr>
          <w:rFonts w:ascii="Book Antiqua" w:hAnsi="Book Antiqua" w:cs="Arial"/>
        </w:rPr>
        <w:t xml:space="preserve"> the decision do give the appearance of unfairness in that the </w:t>
      </w:r>
      <w:r w:rsidR="00456D5A">
        <w:rPr>
          <w:rFonts w:ascii="Book Antiqua" w:hAnsi="Book Antiqua" w:cs="Arial"/>
        </w:rPr>
        <w:t>Appellant</w:t>
      </w:r>
      <w:r>
        <w:rPr>
          <w:rFonts w:ascii="Book Antiqua" w:hAnsi="Book Antiqua" w:cs="Arial"/>
        </w:rPr>
        <w:t xml:space="preserve"> should have the opportunity to know the contents of, and be in a position to challenge</w:t>
      </w:r>
      <w:r w:rsidR="00455DAF">
        <w:rPr>
          <w:rFonts w:ascii="Book Antiqua" w:hAnsi="Book Antiqua" w:cs="Arial"/>
        </w:rPr>
        <w:t>,</w:t>
      </w:r>
      <w:r>
        <w:rPr>
          <w:rFonts w:ascii="Book Antiqua" w:hAnsi="Book Antiqua" w:cs="Arial"/>
        </w:rPr>
        <w:t xml:space="preserve"> the </w:t>
      </w:r>
      <w:r w:rsidR="00456D5A">
        <w:rPr>
          <w:rFonts w:ascii="Book Antiqua" w:hAnsi="Book Antiqua" w:cs="Arial"/>
        </w:rPr>
        <w:t>Respondent</w:t>
      </w:r>
      <w:r>
        <w:rPr>
          <w:rFonts w:ascii="Book Antiqua" w:hAnsi="Book Antiqua" w:cs="Arial"/>
        </w:rPr>
        <w:t xml:space="preserve">’s evidence and </w:t>
      </w:r>
      <w:r w:rsidR="00455DAF">
        <w:rPr>
          <w:rFonts w:ascii="Book Antiqua" w:hAnsi="Book Antiqua" w:cs="Arial"/>
        </w:rPr>
        <w:t xml:space="preserve">the Appellant </w:t>
      </w:r>
      <w:r>
        <w:rPr>
          <w:rFonts w:ascii="Book Antiqua" w:hAnsi="Book Antiqua" w:cs="Arial"/>
        </w:rPr>
        <w:t xml:space="preserve">was </w:t>
      </w:r>
      <w:r w:rsidR="00455DAF">
        <w:rPr>
          <w:rFonts w:ascii="Book Antiqua" w:hAnsi="Book Antiqua" w:cs="Arial"/>
        </w:rPr>
        <w:t xml:space="preserve">further </w:t>
      </w:r>
      <w:r>
        <w:rPr>
          <w:rFonts w:ascii="Book Antiqua" w:hAnsi="Book Antiqua" w:cs="Arial"/>
        </w:rPr>
        <w:t xml:space="preserve">disadvantaged by not having either the original documents presented with the protection claim </w:t>
      </w:r>
      <w:r w:rsidR="00455DAF">
        <w:rPr>
          <w:rFonts w:ascii="Book Antiqua" w:hAnsi="Book Antiqua" w:cs="Arial"/>
        </w:rPr>
        <w:t xml:space="preserve">returned to him </w:t>
      </w:r>
      <w:r>
        <w:rPr>
          <w:rFonts w:ascii="Book Antiqua" w:hAnsi="Book Antiqua" w:cs="Arial"/>
        </w:rPr>
        <w:t xml:space="preserve">nor having a copy of the </w:t>
      </w:r>
      <w:r w:rsidR="00456D5A">
        <w:rPr>
          <w:rFonts w:ascii="Book Antiqua" w:hAnsi="Book Antiqua" w:cs="Arial"/>
        </w:rPr>
        <w:t>Respondent</w:t>
      </w:r>
      <w:r>
        <w:rPr>
          <w:rFonts w:ascii="Book Antiqua" w:hAnsi="Book Antiqua" w:cs="Arial"/>
        </w:rPr>
        <w:t>’s bundle which contained a copy of those documents</w:t>
      </w:r>
      <w:r w:rsidR="00455DAF">
        <w:rPr>
          <w:rFonts w:ascii="Book Antiqua" w:hAnsi="Book Antiqua" w:cs="Arial"/>
        </w:rPr>
        <w:t>,</w:t>
      </w:r>
      <w:r>
        <w:rPr>
          <w:rFonts w:ascii="Book Antiqua" w:hAnsi="Book Antiqua" w:cs="Arial"/>
        </w:rPr>
        <w:t xml:space="preserve"> so that they could be the subject of further investigation before the protection claim proceeded</w:t>
      </w:r>
      <w:r w:rsidR="00455DAF">
        <w:rPr>
          <w:rFonts w:ascii="Book Antiqua" w:hAnsi="Book Antiqua" w:cs="Arial"/>
        </w:rPr>
        <w:t xml:space="preserve"> at a substantive appeal hearing</w:t>
      </w:r>
      <w:r>
        <w:rPr>
          <w:rFonts w:ascii="Book Antiqua" w:hAnsi="Book Antiqua" w:cs="Arial"/>
        </w:rPr>
        <w:t xml:space="preserve">.  </w:t>
      </w:r>
    </w:p>
    <w:p w14:paraId="7ED78942" w14:textId="77777777" w:rsidR="00C0779D" w:rsidRDefault="00C0779D" w:rsidP="00C0779D">
      <w:pPr>
        <w:numPr>
          <w:ilvl w:val="2"/>
          <w:numId w:val="1"/>
        </w:numPr>
        <w:spacing w:before="240"/>
        <w:jc w:val="both"/>
        <w:rPr>
          <w:rFonts w:ascii="Book Antiqua" w:hAnsi="Book Antiqua" w:cs="Arial"/>
        </w:rPr>
      </w:pPr>
      <w:r>
        <w:rPr>
          <w:rFonts w:ascii="Book Antiqua" w:hAnsi="Book Antiqua" w:cs="Arial"/>
        </w:rPr>
        <w:t xml:space="preserve">As such it is claimed that the </w:t>
      </w:r>
      <w:r w:rsidR="00456D5A">
        <w:rPr>
          <w:rFonts w:ascii="Book Antiqua" w:hAnsi="Book Antiqua" w:cs="Arial"/>
        </w:rPr>
        <w:t>Appellant</w:t>
      </w:r>
      <w:r>
        <w:rPr>
          <w:rFonts w:ascii="Book Antiqua" w:hAnsi="Book Antiqua" w:cs="Arial"/>
        </w:rPr>
        <w:t xml:space="preserve"> was not given the opportunity to present his case as fully or coherently as he may have wished and for those reasons it is agreed by the parties that there was an appearance of unfairness to the </w:t>
      </w:r>
      <w:r w:rsidR="00456D5A">
        <w:rPr>
          <w:rFonts w:ascii="Book Antiqua" w:hAnsi="Book Antiqua" w:cs="Arial"/>
        </w:rPr>
        <w:t>Appellant</w:t>
      </w:r>
      <w:r>
        <w:rPr>
          <w:rFonts w:ascii="Book Antiqua" w:hAnsi="Book Antiqua" w:cs="Arial"/>
        </w:rPr>
        <w:t xml:space="preserve"> in this way, albeit an inadvertent one which has arisen owing to a series of unfortunate events.</w:t>
      </w:r>
    </w:p>
    <w:p w14:paraId="2DB9A2F6" w14:textId="77777777" w:rsidR="00C0779D" w:rsidRDefault="009A20F7" w:rsidP="00480D12">
      <w:pPr>
        <w:numPr>
          <w:ilvl w:val="2"/>
          <w:numId w:val="1"/>
        </w:numPr>
        <w:spacing w:before="240"/>
        <w:jc w:val="both"/>
        <w:rPr>
          <w:rFonts w:ascii="Book Antiqua" w:hAnsi="Book Antiqua" w:cs="Arial"/>
        </w:rPr>
      </w:pPr>
      <w:r>
        <w:rPr>
          <w:rFonts w:ascii="Book Antiqua" w:hAnsi="Book Antiqua" w:cs="Arial"/>
        </w:rPr>
        <w:t>T</w:t>
      </w:r>
      <w:r w:rsidR="00C0779D">
        <w:rPr>
          <w:rFonts w:ascii="Book Antiqua" w:hAnsi="Book Antiqua" w:cs="Arial"/>
        </w:rPr>
        <w:t>he decision is set aside in its entirety with no findings preserved.</w:t>
      </w:r>
    </w:p>
    <w:p w14:paraId="45AD861E" w14:textId="77777777" w:rsidR="00480D12" w:rsidRDefault="009A20F7" w:rsidP="00480D12">
      <w:pPr>
        <w:numPr>
          <w:ilvl w:val="2"/>
          <w:numId w:val="1"/>
        </w:numPr>
        <w:spacing w:before="240"/>
        <w:jc w:val="both"/>
        <w:rPr>
          <w:rFonts w:ascii="Book Antiqua" w:hAnsi="Book Antiqua" w:cs="Arial"/>
        </w:rPr>
      </w:pPr>
      <w:r>
        <w:rPr>
          <w:rFonts w:ascii="Book Antiqua" w:hAnsi="Book Antiqua" w:cs="Arial"/>
        </w:rPr>
        <w:lastRenderedPageBreak/>
        <w:t>T</w:t>
      </w:r>
      <w:r w:rsidR="00C0779D">
        <w:rPr>
          <w:rFonts w:ascii="Book Antiqua" w:hAnsi="Book Antiqua" w:cs="Arial"/>
        </w:rPr>
        <w:t xml:space="preserve">he matter is to be remitted to be heard by a judge of the First-tier Tribunal other than </w:t>
      </w:r>
      <w:r>
        <w:rPr>
          <w:rFonts w:ascii="Book Antiqua" w:hAnsi="Book Antiqua" w:cs="Arial"/>
        </w:rPr>
        <w:t xml:space="preserve">Judge Cary.  </w:t>
      </w:r>
      <w:r w:rsidR="00480D12">
        <w:rPr>
          <w:rFonts w:ascii="Book Antiqua" w:hAnsi="Book Antiqua" w:cs="Arial"/>
        </w:rPr>
        <w:t xml:space="preserve"> </w:t>
      </w:r>
    </w:p>
    <w:p w14:paraId="2CFF0311" w14:textId="77777777" w:rsidR="009A20F7" w:rsidRDefault="009A20F7" w:rsidP="00480D12">
      <w:pPr>
        <w:numPr>
          <w:ilvl w:val="1"/>
          <w:numId w:val="1"/>
        </w:numPr>
        <w:tabs>
          <w:tab w:val="clear" w:pos="1134"/>
        </w:tabs>
        <w:spacing w:before="240"/>
        <w:jc w:val="both"/>
        <w:rPr>
          <w:rFonts w:ascii="Book Antiqua" w:hAnsi="Book Antiqua" w:cs="Arial"/>
        </w:rPr>
      </w:pPr>
      <w:r>
        <w:rPr>
          <w:rFonts w:ascii="Book Antiqua" w:hAnsi="Book Antiqua" w:cs="Arial"/>
        </w:rPr>
        <w:t xml:space="preserve">The </w:t>
      </w:r>
      <w:r w:rsidR="00456D5A">
        <w:rPr>
          <w:rFonts w:ascii="Book Antiqua" w:hAnsi="Book Antiqua" w:cs="Arial"/>
        </w:rPr>
        <w:t>Appellant</w:t>
      </w:r>
      <w:r>
        <w:rPr>
          <w:rFonts w:ascii="Book Antiqua" w:hAnsi="Book Antiqua" w:cs="Arial"/>
        </w:rPr>
        <w:t>’s appeal to the Upper Tribunal is therefore allowed</w:t>
      </w:r>
      <w:r w:rsidR="00456D5A">
        <w:rPr>
          <w:rFonts w:ascii="Book Antiqua" w:hAnsi="Book Antiqua" w:cs="Arial"/>
        </w:rPr>
        <w:t>.</w:t>
      </w:r>
    </w:p>
    <w:p w14:paraId="4E2578AB" w14:textId="77777777" w:rsidR="00480D12" w:rsidRDefault="009A20F7" w:rsidP="00480D12">
      <w:pPr>
        <w:numPr>
          <w:ilvl w:val="1"/>
          <w:numId w:val="1"/>
        </w:numPr>
        <w:tabs>
          <w:tab w:val="clear" w:pos="1134"/>
        </w:tabs>
        <w:spacing w:before="240"/>
        <w:jc w:val="both"/>
        <w:rPr>
          <w:rFonts w:ascii="Book Antiqua" w:hAnsi="Book Antiqua" w:cs="Arial"/>
        </w:rPr>
      </w:pPr>
      <w:r>
        <w:rPr>
          <w:rFonts w:ascii="Book Antiqua" w:hAnsi="Book Antiqua" w:cs="Arial"/>
        </w:rPr>
        <w:t>The decision of the First-tier Tribunal is set aside for legal error by consent.</w:t>
      </w:r>
    </w:p>
    <w:p w14:paraId="0E931BA1" w14:textId="77777777" w:rsidR="00375529" w:rsidRPr="00375529" w:rsidRDefault="00375529" w:rsidP="00375529">
      <w:pPr>
        <w:spacing w:before="240"/>
        <w:jc w:val="both"/>
        <w:rPr>
          <w:rFonts w:ascii="Book Antiqua" w:hAnsi="Book Antiqua" w:cs="Arial"/>
          <w:b/>
          <w:u w:val="single"/>
        </w:rPr>
      </w:pPr>
      <w:r w:rsidRPr="00375529">
        <w:rPr>
          <w:rFonts w:ascii="Book Antiqua" w:hAnsi="Book Antiqua" w:cs="Arial"/>
          <w:b/>
          <w:u w:val="single"/>
        </w:rPr>
        <w:t xml:space="preserve">Directions </w:t>
      </w:r>
    </w:p>
    <w:p w14:paraId="3C97AB5B" w14:textId="77777777" w:rsidR="00375529" w:rsidRPr="00375529" w:rsidRDefault="00456D5A" w:rsidP="00C01998">
      <w:pPr>
        <w:numPr>
          <w:ilvl w:val="0"/>
          <w:numId w:val="6"/>
        </w:numPr>
        <w:spacing w:before="240"/>
        <w:jc w:val="both"/>
        <w:rPr>
          <w:rFonts w:ascii="Book Antiqua" w:hAnsi="Book Antiqua" w:cs="Arial"/>
          <w:b/>
          <w:u w:val="single"/>
        </w:rPr>
      </w:pPr>
      <w:r>
        <w:rPr>
          <w:rFonts w:ascii="Book Antiqua" w:hAnsi="Book Antiqua" w:cs="Arial"/>
        </w:rPr>
        <w:t>Directions a</w:t>
      </w:r>
      <w:r w:rsidR="009A20F7">
        <w:rPr>
          <w:rFonts w:ascii="Book Antiqua" w:hAnsi="Book Antiqua" w:cs="Arial"/>
        </w:rPr>
        <w:t xml:space="preserve">s requested by the parties shall follow in writing, which include that the </w:t>
      </w:r>
      <w:r>
        <w:rPr>
          <w:rFonts w:ascii="Book Antiqua" w:hAnsi="Book Antiqua" w:cs="Arial"/>
        </w:rPr>
        <w:t>Respondent</w:t>
      </w:r>
      <w:r w:rsidR="009A20F7">
        <w:rPr>
          <w:rFonts w:ascii="Book Antiqua" w:hAnsi="Book Antiqua" w:cs="Arial"/>
        </w:rPr>
        <w:t xml:space="preserve"> is to return the original documents to the </w:t>
      </w:r>
      <w:r>
        <w:rPr>
          <w:rFonts w:ascii="Book Antiqua" w:hAnsi="Book Antiqua" w:cs="Arial"/>
        </w:rPr>
        <w:t>Appellant</w:t>
      </w:r>
      <w:r w:rsidR="009A20F7">
        <w:rPr>
          <w:rFonts w:ascii="Book Antiqua" w:hAnsi="Book Antiqua" w:cs="Arial"/>
        </w:rPr>
        <w:t xml:space="preserve">’s Direct Access Counsel at her address </w:t>
      </w:r>
      <w:r w:rsidR="0011015A">
        <w:rPr>
          <w:rFonts w:ascii="Book Antiqua" w:hAnsi="Book Antiqua" w:cs="Arial"/>
        </w:rPr>
        <w:t>(</w:t>
      </w:r>
      <w:r w:rsidR="009A20F7">
        <w:rPr>
          <w:rFonts w:ascii="Book Antiqua" w:hAnsi="Book Antiqua" w:cs="Arial"/>
        </w:rPr>
        <w:t xml:space="preserve">which I have </w:t>
      </w:r>
      <w:r w:rsidR="0011015A">
        <w:rPr>
          <w:rFonts w:ascii="Book Antiqua" w:hAnsi="Book Antiqua" w:cs="Arial"/>
        </w:rPr>
        <w:t>also confirmed</w:t>
      </w:r>
      <w:r w:rsidR="009A20F7">
        <w:rPr>
          <w:rFonts w:ascii="Book Antiqua" w:hAnsi="Book Antiqua" w:cs="Arial"/>
        </w:rPr>
        <w:t xml:space="preserve"> on the </w:t>
      </w:r>
      <w:r w:rsidR="0011015A">
        <w:rPr>
          <w:rFonts w:ascii="Book Antiqua" w:hAnsi="Book Antiqua" w:cs="Arial"/>
        </w:rPr>
        <w:t xml:space="preserve">Tribunal’s </w:t>
      </w:r>
      <w:r w:rsidR="009A20F7">
        <w:rPr>
          <w:rFonts w:ascii="Book Antiqua" w:hAnsi="Book Antiqua" w:cs="Arial"/>
        </w:rPr>
        <w:t>file</w:t>
      </w:r>
      <w:r w:rsidR="0011015A">
        <w:rPr>
          <w:rFonts w:ascii="Book Antiqua" w:hAnsi="Book Antiqua" w:cs="Arial"/>
        </w:rPr>
        <w:t>)</w:t>
      </w:r>
      <w:r w:rsidR="009A20F7">
        <w:rPr>
          <w:rFonts w:ascii="Book Antiqua" w:hAnsi="Book Antiqua" w:cs="Arial"/>
        </w:rPr>
        <w:t>.</w:t>
      </w:r>
    </w:p>
    <w:p w14:paraId="2195A0EC" w14:textId="77777777" w:rsidR="00D949B7" w:rsidRDefault="00D949B7" w:rsidP="00D949B7">
      <w:pPr>
        <w:jc w:val="both"/>
        <w:rPr>
          <w:rFonts w:ascii="Book Antiqua" w:hAnsi="Book Antiqua" w:cs="Arial"/>
        </w:rPr>
      </w:pPr>
    </w:p>
    <w:p w14:paraId="044B2F91" w14:textId="77777777" w:rsidR="00D949B7" w:rsidRDefault="00D949B7" w:rsidP="00D949B7">
      <w:pPr>
        <w:jc w:val="both"/>
        <w:rPr>
          <w:rFonts w:ascii="Book Antiqua" w:hAnsi="Book Antiqua" w:cs="Arial"/>
        </w:rPr>
      </w:pPr>
    </w:p>
    <w:p w14:paraId="536C7922" w14:textId="77777777" w:rsidR="00456D5A" w:rsidRDefault="00456D5A" w:rsidP="00D949B7">
      <w:pPr>
        <w:jc w:val="both"/>
        <w:rPr>
          <w:rFonts w:ascii="Book Antiqua" w:hAnsi="Book Antiqua" w:cs="Arial"/>
        </w:rPr>
      </w:pPr>
    </w:p>
    <w:p w14:paraId="036FF4AF" w14:textId="77777777"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3F11E8">
        <w:rPr>
          <w:rFonts w:ascii="Book Antiqua" w:hAnsi="Book Antiqua" w:cs="Arial"/>
        </w:rPr>
        <w:t xml:space="preserve"> 15 July 2018</w:t>
      </w:r>
    </w:p>
    <w:p w14:paraId="790A7D31" w14:textId="77777777" w:rsidR="00D949B7" w:rsidRPr="009B7433" w:rsidRDefault="00D949B7" w:rsidP="000A0743">
      <w:pPr>
        <w:jc w:val="both"/>
        <w:rPr>
          <w:rFonts w:ascii="Book Antiqua" w:hAnsi="Book Antiqua" w:cs="Arial"/>
        </w:rPr>
      </w:pPr>
    </w:p>
    <w:p w14:paraId="7F066C20" w14:textId="77777777" w:rsidR="008A6059" w:rsidRPr="009B7433" w:rsidRDefault="000C40FF" w:rsidP="000A0743">
      <w:pPr>
        <w:jc w:val="both"/>
        <w:rPr>
          <w:rFonts w:ascii="Book Antiqua" w:hAnsi="Book Antiqua" w:cs="Arial"/>
          <w:color w:val="000000"/>
        </w:rPr>
      </w:pPr>
      <w:r>
        <w:rPr>
          <w:rFonts w:ascii="Book Antiqua" w:hAnsi="Book Antiqua" w:cs="Arial"/>
          <w:color w:val="000000"/>
        </w:rPr>
        <w:t>Deputy Upper Tribunal Judge Saini</w:t>
      </w:r>
    </w:p>
    <w:sectPr w:rsidR="008A6059"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EE2F7" w14:textId="77777777" w:rsidR="00112CF7" w:rsidRDefault="00112CF7">
      <w:r>
        <w:separator/>
      </w:r>
    </w:p>
  </w:endnote>
  <w:endnote w:type="continuationSeparator" w:id="0">
    <w:p w14:paraId="293F50A1" w14:textId="77777777" w:rsidR="00112CF7" w:rsidRDefault="0011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88E2C" w14:textId="5D3A8978" w:rsidR="00455DAF" w:rsidRPr="009B7433" w:rsidRDefault="00455DAF"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81FCD">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C46B" w14:textId="77777777" w:rsidR="00455DAF" w:rsidRPr="009B7433" w:rsidRDefault="00455DAF" w:rsidP="004B70D7">
    <w:pPr>
      <w:jc w:val="center"/>
      <w:rPr>
        <w:rFonts w:ascii="Book Antiqua" w:hAnsi="Book Antiqua" w:cs="Arial"/>
        <w:b/>
      </w:rPr>
    </w:pPr>
    <w:bookmarkStart w:id="2" w:name="_Hlk519584679"/>
    <w:bookmarkStart w:id="3" w:name="_Hlk519584680"/>
    <w:bookmarkStart w:id="4" w:name="_Hlk519584681"/>
    <w:bookmarkStart w:id="5" w:name="_Hlk519584725"/>
    <w:bookmarkStart w:id="6" w:name="_Hlk519584726"/>
    <w:bookmarkStart w:id="7" w:name="_Hlk519584727"/>
    <w:r w:rsidRPr="009B7433">
      <w:rPr>
        <w:rFonts w:ascii="Book Antiqua" w:hAnsi="Book Antiqua" w:cs="Arial"/>
        <w:b/>
        <w:spacing w:val="-6"/>
      </w:rPr>
      <w:t>©</w:t>
    </w:r>
    <w:r>
      <w:rPr>
        <w:rFonts w:ascii="Book Antiqua" w:hAnsi="Book Antiqua" w:cs="Arial"/>
        <w:b/>
      </w:rPr>
      <w:t xml:space="preserve"> CROWN COPYRIGHT 2018</w:t>
    </w:r>
    <w:bookmarkEnd w:id="2"/>
    <w:bookmarkEnd w:id="3"/>
    <w:bookmarkEnd w:id="4"/>
    <w:bookmarkEnd w:id="5"/>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0D80A" w14:textId="77777777" w:rsidR="00112CF7" w:rsidRDefault="00112CF7">
      <w:r>
        <w:separator/>
      </w:r>
    </w:p>
  </w:footnote>
  <w:footnote w:type="continuationSeparator" w:id="0">
    <w:p w14:paraId="3B3D58C2" w14:textId="77777777" w:rsidR="00112CF7" w:rsidRDefault="00112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E8AB4" w14:textId="77777777" w:rsidR="00455DAF" w:rsidRPr="00C56D89" w:rsidRDefault="00455DAF"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PA/01864/2018</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3C98E" w14:textId="77777777" w:rsidR="00455DAF" w:rsidRPr="009B7433" w:rsidRDefault="00455DA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A60E6"/>
    <w:multiLevelType w:val="multilevel"/>
    <w:tmpl w:val="CCFA33E8"/>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D147548"/>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47A001EF"/>
    <w:multiLevelType w:val="multilevel"/>
    <w:tmpl w:val="CCFA33E8"/>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7E4637C"/>
    <w:multiLevelType w:val="multilevel"/>
    <w:tmpl w:val="685E6E5E"/>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ACB1666"/>
    <w:multiLevelType w:val="multilevel"/>
    <w:tmpl w:val="685E6E5E"/>
    <w:lvl w:ilvl="0">
      <w:start w:val="1"/>
      <w:numFmt w:val="decimal"/>
      <w:lvlText w:val="%1."/>
      <w:lvlJc w:val="left"/>
      <w:pPr>
        <w:tabs>
          <w:tab w:val="num" w:pos="567"/>
        </w:tabs>
        <w:ind w:left="567" w:hanging="567"/>
      </w:pPr>
      <w:rPr>
        <w:rFonts w:hint="default"/>
        <w:b w:val="0"/>
      </w:rPr>
    </w:lvl>
    <w:lvl w:ilvl="1">
      <w:start w:val="1"/>
      <w:numFmt w:val="decimal"/>
      <w:lvlText w:val="(%2)"/>
      <w:lvlJc w:val="left"/>
      <w:pPr>
        <w:tabs>
          <w:tab w:val="num" w:pos="1134"/>
        </w:tabs>
        <w:ind w:left="1134" w:hanging="567"/>
      </w:pPr>
      <w:rPr>
        <w:rFonts w:hint="default"/>
        <w:b w:val="0"/>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9D"/>
    <w:rsid w:val="00000621"/>
    <w:rsid w:val="000036C2"/>
    <w:rsid w:val="00016C1A"/>
    <w:rsid w:val="00033588"/>
    <w:rsid w:val="00033D3D"/>
    <w:rsid w:val="0004776F"/>
    <w:rsid w:val="00052895"/>
    <w:rsid w:val="00062F02"/>
    <w:rsid w:val="00071A7E"/>
    <w:rsid w:val="000746C0"/>
    <w:rsid w:val="00074D1D"/>
    <w:rsid w:val="0007515D"/>
    <w:rsid w:val="00092580"/>
    <w:rsid w:val="00093D4D"/>
    <w:rsid w:val="000A0743"/>
    <w:rsid w:val="000A3B5E"/>
    <w:rsid w:val="000B614E"/>
    <w:rsid w:val="000C40FF"/>
    <w:rsid w:val="000D5D94"/>
    <w:rsid w:val="000F1A0E"/>
    <w:rsid w:val="0011015A"/>
    <w:rsid w:val="00112680"/>
    <w:rsid w:val="00112CF7"/>
    <w:rsid w:val="00114365"/>
    <w:rsid w:val="001165A7"/>
    <w:rsid w:val="0012409D"/>
    <w:rsid w:val="00133190"/>
    <w:rsid w:val="001542FC"/>
    <w:rsid w:val="0016508E"/>
    <w:rsid w:val="00167D3A"/>
    <w:rsid w:val="00173F50"/>
    <w:rsid w:val="00185986"/>
    <w:rsid w:val="001A3082"/>
    <w:rsid w:val="001B186A"/>
    <w:rsid w:val="001B2F75"/>
    <w:rsid w:val="001C6F5F"/>
    <w:rsid w:val="001D229C"/>
    <w:rsid w:val="001D6167"/>
    <w:rsid w:val="001F2716"/>
    <w:rsid w:val="001F3334"/>
    <w:rsid w:val="001F3AC0"/>
    <w:rsid w:val="00207617"/>
    <w:rsid w:val="0023112C"/>
    <w:rsid w:val="0023134B"/>
    <w:rsid w:val="00281546"/>
    <w:rsid w:val="00283659"/>
    <w:rsid w:val="002C6BD4"/>
    <w:rsid w:val="002D68BF"/>
    <w:rsid w:val="002E4541"/>
    <w:rsid w:val="002F6B98"/>
    <w:rsid w:val="0032069A"/>
    <w:rsid w:val="00336CBF"/>
    <w:rsid w:val="00343FE3"/>
    <w:rsid w:val="003546C8"/>
    <w:rsid w:val="00375529"/>
    <w:rsid w:val="0037777D"/>
    <w:rsid w:val="003825D4"/>
    <w:rsid w:val="003A7CF2"/>
    <w:rsid w:val="003C5CE5"/>
    <w:rsid w:val="003D165D"/>
    <w:rsid w:val="003D25F1"/>
    <w:rsid w:val="003D6FAD"/>
    <w:rsid w:val="003E267B"/>
    <w:rsid w:val="003E7CD1"/>
    <w:rsid w:val="003F11E8"/>
    <w:rsid w:val="00402B9E"/>
    <w:rsid w:val="00406F30"/>
    <w:rsid w:val="004220D6"/>
    <w:rsid w:val="004249CB"/>
    <w:rsid w:val="0044127D"/>
    <w:rsid w:val="004448DB"/>
    <w:rsid w:val="00446C9A"/>
    <w:rsid w:val="00452F2B"/>
    <w:rsid w:val="00455DAF"/>
    <w:rsid w:val="00456D5A"/>
    <w:rsid w:val="00477193"/>
    <w:rsid w:val="00480D12"/>
    <w:rsid w:val="0048322E"/>
    <w:rsid w:val="004A1848"/>
    <w:rsid w:val="004A2D15"/>
    <w:rsid w:val="004A51BD"/>
    <w:rsid w:val="004A534C"/>
    <w:rsid w:val="004A6F4A"/>
    <w:rsid w:val="004B70D7"/>
    <w:rsid w:val="004D6B45"/>
    <w:rsid w:val="004E1EFC"/>
    <w:rsid w:val="004E4717"/>
    <w:rsid w:val="004E6DA7"/>
    <w:rsid w:val="004F2676"/>
    <w:rsid w:val="00502673"/>
    <w:rsid w:val="00507FEC"/>
    <w:rsid w:val="00510F0E"/>
    <w:rsid w:val="005479E1"/>
    <w:rsid w:val="00553028"/>
    <w:rsid w:val="00553E0A"/>
    <w:rsid w:val="005570FD"/>
    <w:rsid w:val="005575EA"/>
    <w:rsid w:val="0057790C"/>
    <w:rsid w:val="00593795"/>
    <w:rsid w:val="005A75FF"/>
    <w:rsid w:val="005D10AB"/>
    <w:rsid w:val="005E3B8F"/>
    <w:rsid w:val="00601D8F"/>
    <w:rsid w:val="00605582"/>
    <w:rsid w:val="00611F34"/>
    <w:rsid w:val="00621FE8"/>
    <w:rsid w:val="00632BB6"/>
    <w:rsid w:val="006434B6"/>
    <w:rsid w:val="00653E97"/>
    <w:rsid w:val="006667DB"/>
    <w:rsid w:val="00681FCD"/>
    <w:rsid w:val="00684A74"/>
    <w:rsid w:val="0068620A"/>
    <w:rsid w:val="00687B34"/>
    <w:rsid w:val="00690B8A"/>
    <w:rsid w:val="006A6514"/>
    <w:rsid w:val="006F2CF1"/>
    <w:rsid w:val="007038ED"/>
    <w:rsid w:val="00703BC3"/>
    <w:rsid w:val="00704B61"/>
    <w:rsid w:val="00715A64"/>
    <w:rsid w:val="00733DF3"/>
    <w:rsid w:val="00740C1F"/>
    <w:rsid w:val="00742E8B"/>
    <w:rsid w:val="007552A9"/>
    <w:rsid w:val="0075658A"/>
    <w:rsid w:val="00761858"/>
    <w:rsid w:val="00767D59"/>
    <w:rsid w:val="00776E97"/>
    <w:rsid w:val="00780F86"/>
    <w:rsid w:val="007845C5"/>
    <w:rsid w:val="007912AD"/>
    <w:rsid w:val="007B0824"/>
    <w:rsid w:val="007B5D3C"/>
    <w:rsid w:val="007C013E"/>
    <w:rsid w:val="007F740E"/>
    <w:rsid w:val="00815011"/>
    <w:rsid w:val="00821B72"/>
    <w:rsid w:val="0082229E"/>
    <w:rsid w:val="00823EF2"/>
    <w:rsid w:val="008303B8"/>
    <w:rsid w:val="00833DCE"/>
    <w:rsid w:val="00833E86"/>
    <w:rsid w:val="00871D34"/>
    <w:rsid w:val="008A25EC"/>
    <w:rsid w:val="008A6059"/>
    <w:rsid w:val="008B270C"/>
    <w:rsid w:val="008B5078"/>
    <w:rsid w:val="008C3D3D"/>
    <w:rsid w:val="008D4131"/>
    <w:rsid w:val="008F1932"/>
    <w:rsid w:val="008F653B"/>
    <w:rsid w:val="0090151B"/>
    <w:rsid w:val="009042A9"/>
    <w:rsid w:val="00921062"/>
    <w:rsid w:val="00945C0E"/>
    <w:rsid w:val="009722BC"/>
    <w:rsid w:val="009727A3"/>
    <w:rsid w:val="00987774"/>
    <w:rsid w:val="00990755"/>
    <w:rsid w:val="009A11E8"/>
    <w:rsid w:val="009A20F7"/>
    <w:rsid w:val="009B7433"/>
    <w:rsid w:val="009C57C8"/>
    <w:rsid w:val="009D348A"/>
    <w:rsid w:val="009F5220"/>
    <w:rsid w:val="00A07919"/>
    <w:rsid w:val="00A15234"/>
    <w:rsid w:val="00A172F5"/>
    <w:rsid w:val="00A201AB"/>
    <w:rsid w:val="00A31C8B"/>
    <w:rsid w:val="00A509FA"/>
    <w:rsid w:val="00A74B2D"/>
    <w:rsid w:val="00A845DC"/>
    <w:rsid w:val="00B26AA2"/>
    <w:rsid w:val="00B3524D"/>
    <w:rsid w:val="00B40F69"/>
    <w:rsid w:val="00B46616"/>
    <w:rsid w:val="00B528BB"/>
    <w:rsid w:val="00B7040A"/>
    <w:rsid w:val="00B83391"/>
    <w:rsid w:val="00B95326"/>
    <w:rsid w:val="00BD4196"/>
    <w:rsid w:val="00BF22CA"/>
    <w:rsid w:val="00BF23BB"/>
    <w:rsid w:val="00C01998"/>
    <w:rsid w:val="00C0779D"/>
    <w:rsid w:val="00C26032"/>
    <w:rsid w:val="00C345E1"/>
    <w:rsid w:val="00C43BFD"/>
    <w:rsid w:val="00C56D89"/>
    <w:rsid w:val="00C6048A"/>
    <w:rsid w:val="00C80A66"/>
    <w:rsid w:val="00CB6E35"/>
    <w:rsid w:val="00CE09B1"/>
    <w:rsid w:val="00CE1A46"/>
    <w:rsid w:val="00CF4291"/>
    <w:rsid w:val="00D05EA6"/>
    <w:rsid w:val="00D20757"/>
    <w:rsid w:val="00D22636"/>
    <w:rsid w:val="00D40FD9"/>
    <w:rsid w:val="00D427E1"/>
    <w:rsid w:val="00D53769"/>
    <w:rsid w:val="00D6602D"/>
    <w:rsid w:val="00D82818"/>
    <w:rsid w:val="00D85C13"/>
    <w:rsid w:val="00D9111A"/>
    <w:rsid w:val="00D91BE3"/>
    <w:rsid w:val="00D949B7"/>
    <w:rsid w:val="00D94AFC"/>
    <w:rsid w:val="00D9574D"/>
    <w:rsid w:val="00DB3768"/>
    <w:rsid w:val="00DB70AE"/>
    <w:rsid w:val="00DC16A5"/>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A68A9"/>
    <w:rsid w:val="00EB485A"/>
    <w:rsid w:val="00EE45D8"/>
    <w:rsid w:val="00F22EDA"/>
    <w:rsid w:val="00F470D6"/>
    <w:rsid w:val="00F53848"/>
    <w:rsid w:val="00F5589A"/>
    <w:rsid w:val="00FC40FA"/>
    <w:rsid w:val="00FD7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AFDA12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3655</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2018-08-02T12:01:00Z</dcterms:created>
  <dcterms:modified xsi:type="dcterms:W3CDTF">2018-08-02T12:01:00Z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