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90506" w14:textId="3F6A0114" w:rsidR="00933B65" w:rsidRPr="00FB3A51" w:rsidRDefault="00FB3A51" w:rsidP="00FB3A51">
      <w:pPr>
        <w:jc w:val="center"/>
        <w:rPr>
          <w:rFonts w:ascii="Book Antiqua" w:hAnsi="Book Antiqua" w:cs="Arial"/>
          <w:color w:val="000000"/>
          <w:sz w:val="16"/>
          <w:szCs w:val="16"/>
        </w:rPr>
      </w:pPr>
      <w:r w:rsidRPr="00FB3A51">
        <w:rPr>
          <w:noProof/>
          <w:sz w:val="16"/>
          <w:szCs w:val="16"/>
        </w:rPr>
        <w:drawing>
          <wp:inline distT="0" distB="0" distL="0" distR="0" wp14:anchorId="60B82EFC" wp14:editId="14EF67C5">
            <wp:extent cx="1498600" cy="1136650"/>
            <wp:effectExtent l="19050" t="0" r="635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srcRect r="81482" b="-7655"/>
                    <a:stretch>
                      <a:fillRect/>
                    </a:stretch>
                  </pic:blipFill>
                  <pic:spPr bwMode="auto">
                    <a:xfrm>
                      <a:off x="0" y="0"/>
                      <a:ext cx="1498600" cy="1136650"/>
                    </a:xfrm>
                    <a:prstGeom prst="rect">
                      <a:avLst/>
                    </a:prstGeom>
                    <a:noFill/>
                    <a:ln w="9525">
                      <a:noFill/>
                      <a:miter lim="800000"/>
                      <a:headEnd/>
                      <a:tailEnd/>
                    </a:ln>
                  </pic:spPr>
                </pic:pic>
              </a:graphicData>
            </a:graphic>
          </wp:inline>
        </w:drawing>
      </w:r>
    </w:p>
    <w:p w14:paraId="36C29E0F" w14:textId="6DE86AD6" w:rsidR="00933B65" w:rsidRPr="00FB3A51" w:rsidRDefault="00933B65" w:rsidP="00FB3A51">
      <w:pPr>
        <w:jc w:val="center"/>
        <w:rPr>
          <w:rFonts w:ascii="Book Antiqua" w:hAnsi="Book Antiqua" w:cs="Arial"/>
          <w:color w:val="000000"/>
          <w:sz w:val="16"/>
          <w:szCs w:val="16"/>
        </w:rPr>
      </w:pPr>
    </w:p>
    <w:p w14:paraId="633667FC" w14:textId="5EFB6B91" w:rsidR="00933B65" w:rsidRPr="00F97703" w:rsidRDefault="00933B65" w:rsidP="00746F45">
      <w:pPr>
        <w:tabs>
          <w:tab w:val="right" w:pos="9720"/>
        </w:tabs>
        <w:ind w:right="-82"/>
        <w:outlineLvl w:val="0"/>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67A9D559" w14:textId="11229D9F" w:rsidR="003919B3" w:rsidRDefault="00933B65" w:rsidP="00D35F8D">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r w:rsidR="002558F7">
        <w:rPr>
          <w:rFonts w:ascii="Book Antiqua" w:hAnsi="Book Antiqua" w:cs="Arial"/>
          <w:color w:val="000000"/>
        </w:rPr>
        <w:t xml:space="preserve"> </w:t>
      </w:r>
      <w:bookmarkStart w:id="0" w:name="_GoBack"/>
      <w:r w:rsidR="00153D58">
        <w:rPr>
          <w:rFonts w:ascii="Book Antiqua" w:hAnsi="Book Antiqua" w:cs="Arial"/>
          <w:color w:val="000000"/>
        </w:rPr>
        <w:t>PA/</w:t>
      </w:r>
      <w:r w:rsidR="008D082F">
        <w:rPr>
          <w:rFonts w:ascii="Book Antiqua" w:hAnsi="Book Antiqua" w:cs="Arial"/>
          <w:color w:val="000000"/>
        </w:rPr>
        <w:t>02021</w:t>
      </w:r>
      <w:r w:rsidR="00153D58">
        <w:rPr>
          <w:rFonts w:ascii="Book Antiqua" w:hAnsi="Book Antiqua" w:cs="Arial"/>
          <w:color w:val="000000"/>
        </w:rPr>
        <w:t>/2017</w:t>
      </w:r>
      <w:bookmarkEnd w:id="0"/>
    </w:p>
    <w:p w14:paraId="6A437BFA" w14:textId="77777777" w:rsidR="005233CA" w:rsidRPr="00F97703" w:rsidRDefault="002558F7" w:rsidP="005233CA">
      <w:pPr>
        <w:tabs>
          <w:tab w:val="right" w:pos="9720"/>
        </w:tabs>
        <w:ind w:right="-82"/>
        <w:jc w:val="right"/>
        <w:rPr>
          <w:rFonts w:ascii="Book Antiqua" w:hAnsi="Book Antiqua" w:cs="Arial"/>
          <w:color w:val="000000"/>
        </w:rPr>
      </w:pPr>
      <w:r>
        <w:rPr>
          <w:rFonts w:ascii="Book Antiqua" w:hAnsi="Book Antiqua" w:cs="Arial"/>
          <w:color w:val="000000"/>
        </w:rPr>
        <w:tab/>
      </w:r>
    </w:p>
    <w:p w14:paraId="67B7B7D0" w14:textId="77777777" w:rsidR="00FB3A51" w:rsidRDefault="00FB3A51" w:rsidP="00746F45">
      <w:pPr>
        <w:jc w:val="center"/>
        <w:outlineLvl w:val="0"/>
        <w:rPr>
          <w:rFonts w:ascii="Book Antiqua" w:hAnsi="Book Antiqua" w:cs="Arial"/>
          <w:b/>
          <w:color w:val="000000"/>
          <w:u w:val="single"/>
        </w:rPr>
      </w:pPr>
    </w:p>
    <w:p w14:paraId="7DE35C5A" w14:textId="0CC7ECFE" w:rsidR="00933B65" w:rsidRDefault="00933B65" w:rsidP="00746F45">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14:paraId="6CDB89DD" w14:textId="77777777" w:rsidR="00FB3A51" w:rsidRPr="00F97703" w:rsidRDefault="00FB3A51" w:rsidP="00746F45">
      <w:pPr>
        <w:jc w:val="center"/>
        <w:outlineLvl w:val="0"/>
        <w:rPr>
          <w:rFonts w:ascii="Book Antiqua" w:hAnsi="Book Antiqua" w:cs="Arial"/>
          <w:b/>
          <w:color w:val="000000"/>
          <w:u w:val="single"/>
        </w:rPr>
      </w:pPr>
    </w:p>
    <w:p w14:paraId="165ADC9D" w14:textId="77777777" w:rsidR="00933B65" w:rsidRPr="00F97703" w:rsidRDefault="00933B65" w:rsidP="00933B65">
      <w:pPr>
        <w:jc w:val="center"/>
        <w:rPr>
          <w:rFonts w:ascii="Book Antiqua" w:hAnsi="Book Antiqua" w:cs="Arial"/>
          <w:b/>
          <w:u w:val="single"/>
        </w:rPr>
      </w:pPr>
    </w:p>
    <w:tbl>
      <w:tblPr>
        <w:tblW w:w="0" w:type="auto"/>
        <w:tblLook w:val="01E0" w:firstRow="1" w:lastRow="1" w:firstColumn="1" w:lastColumn="1" w:noHBand="0" w:noVBand="0"/>
      </w:tblPr>
      <w:tblGrid>
        <w:gridCol w:w="5098"/>
        <w:gridCol w:w="813"/>
        <w:gridCol w:w="3717"/>
      </w:tblGrid>
      <w:tr w:rsidR="00933B65" w:rsidRPr="00E073AD" w14:paraId="5ADC80BA" w14:textId="77777777" w:rsidTr="005704E4">
        <w:tc>
          <w:tcPr>
            <w:tcW w:w="5098" w:type="dxa"/>
            <w:shd w:val="clear" w:color="auto" w:fill="auto"/>
          </w:tcPr>
          <w:p w14:paraId="36CE2683" w14:textId="4BA8CF04" w:rsidR="00933B65" w:rsidRPr="00E073AD" w:rsidRDefault="00933B65" w:rsidP="009F194D">
            <w:pPr>
              <w:jc w:val="both"/>
              <w:rPr>
                <w:rFonts w:ascii="Book Antiqua" w:hAnsi="Book Antiqua" w:cs="Arial"/>
                <w:b/>
              </w:rPr>
            </w:pPr>
            <w:r w:rsidRPr="00E073AD">
              <w:rPr>
                <w:rFonts w:ascii="Book Antiqua" w:hAnsi="Book Antiqua" w:cs="Arial"/>
                <w:b/>
              </w:rPr>
              <w:t xml:space="preserve">Heard </w:t>
            </w:r>
            <w:r w:rsidR="00F84631">
              <w:rPr>
                <w:rFonts w:ascii="Book Antiqua" w:hAnsi="Book Antiqua" w:cs="Arial"/>
                <w:b/>
              </w:rPr>
              <w:t xml:space="preserve">at </w:t>
            </w:r>
            <w:r w:rsidR="008D082F">
              <w:rPr>
                <w:rFonts w:ascii="Book Antiqua" w:hAnsi="Book Antiqua" w:cs="Arial"/>
                <w:b/>
              </w:rPr>
              <w:t>Royal Courts of Justice</w:t>
            </w:r>
          </w:p>
        </w:tc>
        <w:tc>
          <w:tcPr>
            <w:tcW w:w="4530" w:type="dxa"/>
            <w:gridSpan w:val="2"/>
            <w:shd w:val="clear" w:color="auto" w:fill="auto"/>
          </w:tcPr>
          <w:p w14:paraId="1DA84144" w14:textId="1C033F4C" w:rsidR="00933B65" w:rsidRPr="00E073AD" w:rsidRDefault="00933B65" w:rsidP="00E073AD">
            <w:pPr>
              <w:jc w:val="both"/>
              <w:rPr>
                <w:rFonts w:ascii="Book Antiqua" w:hAnsi="Book Antiqua" w:cs="Arial"/>
                <w:b/>
                <w:color w:val="000000"/>
              </w:rPr>
            </w:pPr>
            <w:r w:rsidRPr="00E073AD">
              <w:rPr>
                <w:rFonts w:ascii="Book Antiqua" w:hAnsi="Book Antiqua" w:cs="Arial"/>
                <w:b/>
                <w:color w:val="000000"/>
              </w:rPr>
              <w:t>De</w:t>
            </w:r>
            <w:r w:rsidR="005704E4">
              <w:rPr>
                <w:rFonts w:ascii="Book Antiqua" w:hAnsi="Book Antiqua" w:cs="Arial"/>
                <w:b/>
                <w:color w:val="000000"/>
              </w:rPr>
              <w:t xml:space="preserve">cision and Reasons </w:t>
            </w:r>
            <w:r w:rsidRPr="00E073AD">
              <w:rPr>
                <w:rFonts w:ascii="Book Antiqua" w:hAnsi="Book Antiqua" w:cs="Arial"/>
                <w:b/>
                <w:color w:val="000000"/>
              </w:rPr>
              <w:t>Promulgated</w:t>
            </w:r>
          </w:p>
        </w:tc>
      </w:tr>
      <w:tr w:rsidR="00933B65" w:rsidRPr="00E073AD" w14:paraId="6E87D048" w14:textId="77777777" w:rsidTr="005704E4">
        <w:tc>
          <w:tcPr>
            <w:tcW w:w="5098" w:type="dxa"/>
            <w:shd w:val="clear" w:color="auto" w:fill="auto"/>
          </w:tcPr>
          <w:p w14:paraId="58435428" w14:textId="5B635898" w:rsidR="00933B65" w:rsidRPr="00E073AD" w:rsidRDefault="00933B65" w:rsidP="009F194D">
            <w:pPr>
              <w:jc w:val="both"/>
              <w:rPr>
                <w:rFonts w:ascii="Book Antiqua" w:hAnsi="Book Antiqua" w:cs="Arial"/>
                <w:b/>
              </w:rPr>
            </w:pPr>
            <w:r w:rsidRPr="00E073AD">
              <w:rPr>
                <w:rFonts w:ascii="Book Antiqua" w:hAnsi="Book Antiqua" w:cs="Arial"/>
                <w:b/>
              </w:rPr>
              <w:t xml:space="preserve">On </w:t>
            </w:r>
            <w:r w:rsidR="008D082F">
              <w:rPr>
                <w:rFonts w:ascii="Book Antiqua" w:hAnsi="Book Antiqua" w:cs="Arial"/>
                <w:b/>
              </w:rPr>
              <w:t>Monday 3 September</w:t>
            </w:r>
            <w:r w:rsidR="00BA7FDB">
              <w:rPr>
                <w:rFonts w:ascii="Book Antiqua" w:hAnsi="Book Antiqua" w:cs="Arial"/>
                <w:b/>
              </w:rPr>
              <w:t xml:space="preserve"> 2018</w:t>
            </w:r>
          </w:p>
        </w:tc>
        <w:tc>
          <w:tcPr>
            <w:tcW w:w="4530" w:type="dxa"/>
            <w:gridSpan w:val="2"/>
            <w:shd w:val="clear" w:color="auto" w:fill="auto"/>
          </w:tcPr>
          <w:p w14:paraId="2A0074A6" w14:textId="677A105D" w:rsidR="00933B65" w:rsidRPr="00E073AD" w:rsidRDefault="005704E4" w:rsidP="00E073AD">
            <w:pPr>
              <w:jc w:val="both"/>
              <w:rPr>
                <w:rFonts w:ascii="Book Antiqua" w:hAnsi="Book Antiqua" w:cs="Arial"/>
                <w:b/>
              </w:rPr>
            </w:pPr>
            <w:r>
              <w:rPr>
                <w:rFonts w:ascii="Book Antiqua" w:hAnsi="Book Antiqua" w:cs="Arial"/>
                <w:b/>
              </w:rPr>
              <w:t>On Tuesday 11 September 2018</w:t>
            </w:r>
          </w:p>
        </w:tc>
      </w:tr>
      <w:tr w:rsidR="00933B65" w:rsidRPr="00E073AD" w14:paraId="16BD64C2" w14:textId="77777777" w:rsidTr="005704E4">
        <w:tc>
          <w:tcPr>
            <w:tcW w:w="5911" w:type="dxa"/>
            <w:gridSpan w:val="2"/>
            <w:shd w:val="clear" w:color="auto" w:fill="auto"/>
          </w:tcPr>
          <w:p w14:paraId="6B4E3B09" w14:textId="77777777" w:rsidR="00933B65" w:rsidRPr="00E073AD" w:rsidRDefault="00933B65" w:rsidP="00E073AD">
            <w:pPr>
              <w:jc w:val="both"/>
              <w:rPr>
                <w:rFonts w:ascii="Book Antiqua" w:hAnsi="Book Antiqua" w:cs="Arial"/>
                <w:b/>
              </w:rPr>
            </w:pPr>
          </w:p>
        </w:tc>
        <w:tc>
          <w:tcPr>
            <w:tcW w:w="3717" w:type="dxa"/>
            <w:shd w:val="clear" w:color="auto" w:fill="auto"/>
          </w:tcPr>
          <w:p w14:paraId="333BC33A" w14:textId="2EC83F26" w:rsidR="00933B65" w:rsidRPr="00E073AD" w:rsidRDefault="00933B65" w:rsidP="00E073AD">
            <w:pPr>
              <w:jc w:val="both"/>
              <w:rPr>
                <w:rFonts w:ascii="Book Antiqua" w:hAnsi="Book Antiqua" w:cs="Arial"/>
                <w:b/>
              </w:rPr>
            </w:pPr>
          </w:p>
        </w:tc>
      </w:tr>
    </w:tbl>
    <w:p w14:paraId="7ACF3466" w14:textId="77777777" w:rsidR="00933B65" w:rsidRPr="00F97703" w:rsidRDefault="00933B65" w:rsidP="00933B65">
      <w:pPr>
        <w:jc w:val="center"/>
        <w:rPr>
          <w:rFonts w:ascii="Book Antiqua" w:hAnsi="Book Antiqua" w:cs="Arial"/>
        </w:rPr>
      </w:pPr>
    </w:p>
    <w:p w14:paraId="58BD14EE" w14:textId="20D7D27F" w:rsidR="00933B65" w:rsidRDefault="00933B65" w:rsidP="00746F45">
      <w:pPr>
        <w:jc w:val="center"/>
        <w:outlineLvl w:val="0"/>
        <w:rPr>
          <w:rFonts w:ascii="Book Antiqua" w:hAnsi="Book Antiqua" w:cs="Arial"/>
          <w:b/>
        </w:rPr>
      </w:pPr>
      <w:r w:rsidRPr="00F97703">
        <w:rPr>
          <w:rFonts w:ascii="Book Antiqua" w:hAnsi="Book Antiqua" w:cs="Arial"/>
          <w:b/>
        </w:rPr>
        <w:t>Before</w:t>
      </w:r>
    </w:p>
    <w:p w14:paraId="12B31833" w14:textId="77777777" w:rsidR="00FB3A51" w:rsidRPr="00F97703" w:rsidRDefault="00FB3A51" w:rsidP="00746F45">
      <w:pPr>
        <w:jc w:val="center"/>
        <w:outlineLvl w:val="0"/>
        <w:rPr>
          <w:rFonts w:ascii="Book Antiqua" w:hAnsi="Book Antiqua" w:cs="Arial"/>
          <w:b/>
        </w:rPr>
      </w:pPr>
    </w:p>
    <w:p w14:paraId="68D8D4E3" w14:textId="77777777" w:rsidR="00933B65" w:rsidRDefault="00546523" w:rsidP="00933B65">
      <w:pPr>
        <w:jc w:val="center"/>
        <w:rPr>
          <w:rFonts w:ascii="Book Antiqua" w:hAnsi="Book Antiqua" w:cs="Arial"/>
          <w:b/>
          <w:color w:val="000000"/>
        </w:rPr>
      </w:pPr>
      <w:r>
        <w:rPr>
          <w:rFonts w:ascii="Book Antiqua" w:hAnsi="Book Antiqua" w:cs="Arial"/>
          <w:b/>
          <w:color w:val="000000"/>
        </w:rPr>
        <w:t xml:space="preserve">UPPER TRIBUNAL JUDGE </w:t>
      </w:r>
      <w:r w:rsidR="00E076E1">
        <w:rPr>
          <w:rFonts w:ascii="Book Antiqua" w:hAnsi="Book Antiqua" w:cs="Arial"/>
          <w:b/>
          <w:color w:val="000000"/>
        </w:rPr>
        <w:t>SMITH</w:t>
      </w:r>
    </w:p>
    <w:p w14:paraId="1C70EF2C" w14:textId="575E6A26" w:rsidR="00E468D9" w:rsidRDefault="00E468D9" w:rsidP="00933B65">
      <w:pPr>
        <w:jc w:val="center"/>
        <w:rPr>
          <w:rFonts w:ascii="Book Antiqua" w:hAnsi="Book Antiqua" w:cs="Arial"/>
          <w:b/>
        </w:rPr>
      </w:pPr>
    </w:p>
    <w:p w14:paraId="5C1B2612" w14:textId="77777777" w:rsidR="00FB3A51" w:rsidRPr="00F97703" w:rsidRDefault="00FB3A51" w:rsidP="00933B65">
      <w:pPr>
        <w:jc w:val="center"/>
        <w:rPr>
          <w:rFonts w:ascii="Book Antiqua" w:hAnsi="Book Antiqua" w:cs="Arial"/>
          <w:b/>
        </w:rPr>
      </w:pPr>
    </w:p>
    <w:p w14:paraId="3394268E" w14:textId="2F63D1F6" w:rsidR="00933B65" w:rsidRDefault="00933B65" w:rsidP="00746F45">
      <w:pPr>
        <w:jc w:val="center"/>
        <w:outlineLvl w:val="0"/>
        <w:rPr>
          <w:rFonts w:ascii="Book Antiqua" w:hAnsi="Book Antiqua" w:cs="Arial"/>
          <w:b/>
        </w:rPr>
      </w:pPr>
      <w:r w:rsidRPr="00F97703">
        <w:rPr>
          <w:rFonts w:ascii="Book Antiqua" w:hAnsi="Book Antiqua" w:cs="Arial"/>
          <w:b/>
        </w:rPr>
        <w:t>Between</w:t>
      </w:r>
    </w:p>
    <w:p w14:paraId="237A8F01" w14:textId="77777777" w:rsidR="00FB3A51" w:rsidRDefault="00FB3A51" w:rsidP="00746F45">
      <w:pPr>
        <w:jc w:val="center"/>
        <w:outlineLvl w:val="0"/>
        <w:rPr>
          <w:rFonts w:ascii="Book Antiqua" w:hAnsi="Book Antiqua" w:cs="Arial"/>
          <w:b/>
        </w:rPr>
      </w:pPr>
    </w:p>
    <w:p w14:paraId="6AF4638D" w14:textId="44B4B36A" w:rsidR="003919B3" w:rsidRDefault="00853D6E" w:rsidP="00933B65">
      <w:pPr>
        <w:jc w:val="center"/>
        <w:rPr>
          <w:rFonts w:ascii="Book Antiqua" w:hAnsi="Book Antiqua" w:cs="Arial"/>
          <w:b/>
        </w:rPr>
      </w:pPr>
      <w:r>
        <w:rPr>
          <w:rFonts w:ascii="Book Antiqua" w:hAnsi="Book Antiqua" w:cs="Arial"/>
          <w:b/>
        </w:rPr>
        <w:t xml:space="preserve">A </w:t>
      </w:r>
      <w:r w:rsidR="008D082F">
        <w:rPr>
          <w:rFonts w:ascii="Book Antiqua" w:hAnsi="Book Antiqua" w:cs="Arial"/>
          <w:b/>
        </w:rPr>
        <w:t xml:space="preserve">R S </w:t>
      </w:r>
    </w:p>
    <w:p w14:paraId="03D138E4" w14:textId="1D8BA3A3" w:rsidR="004051B8" w:rsidRDefault="004051B8" w:rsidP="00933B65">
      <w:pPr>
        <w:jc w:val="center"/>
        <w:rPr>
          <w:rFonts w:ascii="Book Antiqua" w:hAnsi="Book Antiqua" w:cs="Arial"/>
          <w:b/>
        </w:rPr>
      </w:pPr>
      <w:r>
        <w:rPr>
          <w:rFonts w:ascii="Book Antiqua" w:hAnsi="Book Antiqua" w:cs="Arial"/>
          <w:b/>
        </w:rPr>
        <w:t>[</w:t>
      </w:r>
      <w:r w:rsidR="008D082F">
        <w:rPr>
          <w:rFonts w:ascii="Book Antiqua" w:hAnsi="Book Antiqua" w:cs="Arial"/>
          <w:b/>
        </w:rPr>
        <w:t>ANONYMITY DIRECTION MADE</w:t>
      </w:r>
      <w:r>
        <w:rPr>
          <w:rFonts w:ascii="Book Antiqua" w:hAnsi="Book Antiqua" w:cs="Arial"/>
          <w:b/>
        </w:rPr>
        <w:t>]</w:t>
      </w:r>
    </w:p>
    <w:p w14:paraId="3A1D82E3" w14:textId="111164BB" w:rsidR="00933B65" w:rsidRPr="00F97703" w:rsidRDefault="00933B65" w:rsidP="00746F45">
      <w:pPr>
        <w:jc w:val="right"/>
        <w:outlineLvl w:val="0"/>
        <w:rPr>
          <w:rFonts w:ascii="Book Antiqua" w:hAnsi="Book Antiqua" w:cs="Arial"/>
          <w:u w:val="single"/>
        </w:rPr>
      </w:pPr>
      <w:r w:rsidRPr="00F97703">
        <w:rPr>
          <w:rFonts w:ascii="Book Antiqua" w:hAnsi="Book Antiqua" w:cs="Arial"/>
          <w:u w:val="single"/>
        </w:rPr>
        <w:t>Appellant</w:t>
      </w:r>
    </w:p>
    <w:p w14:paraId="19330A25" w14:textId="77777777" w:rsidR="00933B65" w:rsidRPr="00F97703" w:rsidRDefault="00933B65" w:rsidP="00933B65">
      <w:pPr>
        <w:jc w:val="center"/>
        <w:rPr>
          <w:rFonts w:ascii="Book Antiqua" w:hAnsi="Book Antiqua" w:cs="Arial"/>
          <w:b/>
        </w:rPr>
      </w:pPr>
      <w:r w:rsidRPr="00F97703">
        <w:rPr>
          <w:rFonts w:ascii="Book Antiqua" w:hAnsi="Book Antiqua" w:cs="Arial"/>
          <w:b/>
        </w:rPr>
        <w:t>and</w:t>
      </w:r>
    </w:p>
    <w:p w14:paraId="5618F273" w14:textId="77777777" w:rsidR="00933B65" w:rsidRPr="00F97703" w:rsidRDefault="00933B65" w:rsidP="00933B65">
      <w:pPr>
        <w:jc w:val="center"/>
        <w:rPr>
          <w:rFonts w:ascii="Book Antiqua" w:hAnsi="Book Antiqua" w:cs="Arial"/>
          <w:b/>
        </w:rPr>
      </w:pPr>
    </w:p>
    <w:p w14:paraId="161A0AC9" w14:textId="25C18D34" w:rsidR="001C140B" w:rsidRPr="00F97703" w:rsidRDefault="00D35F8D" w:rsidP="00746F45">
      <w:pPr>
        <w:jc w:val="center"/>
        <w:outlineLvl w:val="0"/>
        <w:rPr>
          <w:rFonts w:ascii="Book Antiqua" w:hAnsi="Book Antiqua" w:cs="Arial"/>
          <w:b/>
        </w:rPr>
      </w:pPr>
      <w:r>
        <w:rPr>
          <w:rFonts w:ascii="Book Antiqua" w:hAnsi="Book Antiqua" w:cs="Arial"/>
          <w:b/>
        </w:rPr>
        <w:t>SECRETARY OF STATE FOR THE HOME DEPARTMENT</w:t>
      </w:r>
    </w:p>
    <w:p w14:paraId="001C6ECE" w14:textId="77777777" w:rsidR="00933B65" w:rsidRPr="00F97703" w:rsidRDefault="00933B65" w:rsidP="00746F45">
      <w:pPr>
        <w:jc w:val="right"/>
        <w:outlineLvl w:val="0"/>
        <w:rPr>
          <w:rFonts w:ascii="Book Antiqua" w:hAnsi="Book Antiqua" w:cs="Arial"/>
          <w:u w:val="single"/>
        </w:rPr>
      </w:pPr>
      <w:r w:rsidRPr="00F97703">
        <w:rPr>
          <w:rFonts w:ascii="Book Antiqua" w:hAnsi="Book Antiqua" w:cs="Arial"/>
          <w:u w:val="single"/>
        </w:rPr>
        <w:t>Respondent</w:t>
      </w:r>
    </w:p>
    <w:p w14:paraId="15CB3E57" w14:textId="77777777" w:rsidR="00FB3A51" w:rsidRDefault="00FB3A51" w:rsidP="00746F45">
      <w:pPr>
        <w:outlineLvl w:val="0"/>
        <w:rPr>
          <w:rFonts w:ascii="Book Antiqua" w:hAnsi="Book Antiqua" w:cs="Arial"/>
          <w:b/>
          <w:u w:val="single"/>
        </w:rPr>
      </w:pPr>
    </w:p>
    <w:p w14:paraId="28F6263A" w14:textId="77777777" w:rsidR="00FB3A51" w:rsidRDefault="00FB3A51" w:rsidP="00746F45">
      <w:pPr>
        <w:outlineLvl w:val="0"/>
        <w:rPr>
          <w:rFonts w:ascii="Book Antiqua" w:hAnsi="Book Antiqua" w:cs="Arial"/>
          <w:b/>
          <w:u w:val="single"/>
        </w:rPr>
      </w:pPr>
    </w:p>
    <w:p w14:paraId="170757E7" w14:textId="7932B27C" w:rsidR="00933B65" w:rsidRPr="00F97703" w:rsidRDefault="00933B65" w:rsidP="00746F45">
      <w:pPr>
        <w:outlineLvl w:val="0"/>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14:paraId="0FC3F90F" w14:textId="617899C0" w:rsidR="00933B65" w:rsidRPr="00F97703" w:rsidRDefault="00933B65" w:rsidP="00853D6E">
      <w:pPr>
        <w:tabs>
          <w:tab w:val="left" w:pos="2520"/>
        </w:tabs>
        <w:ind w:left="2520" w:hanging="2520"/>
        <w:outlineLvl w:val="0"/>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853D6E">
        <w:rPr>
          <w:rFonts w:ascii="Book Antiqua" w:hAnsi="Book Antiqua" w:cs="Arial"/>
        </w:rPr>
        <w:t>Mr</w:t>
      </w:r>
      <w:r w:rsidR="004E6228">
        <w:rPr>
          <w:rFonts w:ascii="Book Antiqua" w:hAnsi="Book Antiqua" w:cs="Arial"/>
        </w:rPr>
        <w:t xml:space="preserve"> N </w:t>
      </w:r>
      <w:proofErr w:type="spellStart"/>
      <w:r w:rsidR="004E6228">
        <w:rPr>
          <w:rFonts w:ascii="Book Antiqua" w:hAnsi="Book Antiqua" w:cs="Arial"/>
        </w:rPr>
        <w:t>Paramjorthy</w:t>
      </w:r>
      <w:proofErr w:type="spellEnd"/>
      <w:r w:rsidR="004E6228">
        <w:rPr>
          <w:rFonts w:ascii="Book Antiqua" w:hAnsi="Book Antiqua" w:cs="Arial"/>
        </w:rPr>
        <w:t>,</w:t>
      </w:r>
      <w:r w:rsidR="009607BF">
        <w:rPr>
          <w:rFonts w:ascii="Book Antiqua" w:hAnsi="Book Antiqua" w:cs="Arial"/>
        </w:rPr>
        <w:t xml:space="preserve"> Counsel instructed by </w:t>
      </w:r>
      <w:r w:rsidR="004E6228">
        <w:rPr>
          <w:rFonts w:ascii="Book Antiqua" w:hAnsi="Book Antiqua" w:cs="Arial"/>
        </w:rPr>
        <w:t>KQ Solicitors</w:t>
      </w:r>
      <w:r w:rsidR="00853D6E">
        <w:rPr>
          <w:rFonts w:ascii="Book Antiqua" w:hAnsi="Book Antiqua" w:cs="Arial"/>
        </w:rPr>
        <w:tab/>
      </w:r>
      <w:r>
        <w:rPr>
          <w:rFonts w:ascii="Book Antiqua" w:hAnsi="Book Antiqua" w:cs="Arial"/>
        </w:rPr>
        <w:t xml:space="preserve"> </w:t>
      </w:r>
    </w:p>
    <w:p w14:paraId="6C367A81" w14:textId="34FDF2A8" w:rsidR="00933B65" w:rsidRDefault="00933B65" w:rsidP="00115648">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B278A3">
        <w:rPr>
          <w:rFonts w:ascii="Book Antiqua" w:hAnsi="Book Antiqua" w:cs="Arial"/>
        </w:rPr>
        <w:t>Mr</w:t>
      </w:r>
      <w:r w:rsidR="00853D6E">
        <w:rPr>
          <w:rFonts w:ascii="Book Antiqua" w:hAnsi="Book Antiqua" w:cs="Arial"/>
        </w:rPr>
        <w:t xml:space="preserve"> S Walker</w:t>
      </w:r>
      <w:r w:rsidR="0038618B">
        <w:rPr>
          <w:rFonts w:ascii="Book Antiqua" w:hAnsi="Book Antiqua" w:cs="Arial"/>
        </w:rPr>
        <w:t>, Senior Home Office Presenting Officer</w:t>
      </w:r>
    </w:p>
    <w:p w14:paraId="13833E6D" w14:textId="721F88BA" w:rsidR="00D35F8D" w:rsidRDefault="00D35F8D" w:rsidP="00115648">
      <w:pPr>
        <w:tabs>
          <w:tab w:val="left" w:pos="2520"/>
        </w:tabs>
        <w:rPr>
          <w:rFonts w:ascii="Book Antiqua" w:hAnsi="Book Antiqua" w:cs="Arial"/>
        </w:rPr>
      </w:pPr>
    </w:p>
    <w:p w14:paraId="3A6DEBE2" w14:textId="77777777" w:rsidR="0079407E" w:rsidRPr="00690E4E" w:rsidRDefault="0079407E" w:rsidP="0079407E">
      <w:pPr>
        <w:tabs>
          <w:tab w:val="left" w:pos="2520"/>
        </w:tabs>
        <w:outlineLvl w:val="0"/>
        <w:rPr>
          <w:rFonts w:ascii="Book Antiqua" w:hAnsi="Book Antiqua" w:cs="Arial"/>
          <w:b/>
          <w:u w:val="single"/>
        </w:rPr>
      </w:pPr>
      <w:r w:rsidRPr="00690E4E">
        <w:rPr>
          <w:rFonts w:ascii="Book Antiqua" w:hAnsi="Book Antiqua" w:cs="Arial"/>
          <w:b/>
          <w:u w:val="single"/>
        </w:rPr>
        <w:t>Anonymity</w:t>
      </w:r>
    </w:p>
    <w:p w14:paraId="25FF0795" w14:textId="77777777" w:rsidR="0079407E" w:rsidRDefault="0079407E" w:rsidP="0079407E">
      <w:pPr>
        <w:tabs>
          <w:tab w:val="left" w:pos="2520"/>
        </w:tabs>
        <w:outlineLvl w:val="0"/>
        <w:rPr>
          <w:rFonts w:ascii="Book Antiqua" w:hAnsi="Book Antiqua" w:cs="Arial"/>
          <w:i/>
        </w:rPr>
      </w:pPr>
      <w:r w:rsidRPr="00690E4E">
        <w:rPr>
          <w:rFonts w:ascii="Book Antiqua" w:hAnsi="Book Antiqua" w:cs="Arial"/>
          <w:i/>
        </w:rPr>
        <w:t>Rule 14: The Tribunal Procedure (Upper Tribunal) Rules 2008</w:t>
      </w:r>
    </w:p>
    <w:p w14:paraId="43D2A7BC" w14:textId="1074C788" w:rsidR="0079407E" w:rsidRPr="00D07F8E" w:rsidRDefault="00853D6E" w:rsidP="0079407E">
      <w:pPr>
        <w:jc w:val="both"/>
        <w:rPr>
          <w:rFonts w:ascii="Book Antiqua" w:hAnsi="Book Antiqua" w:cs="Arial"/>
        </w:rPr>
      </w:pPr>
      <w:r>
        <w:rPr>
          <w:rFonts w:ascii="Book Antiqua" w:hAnsi="Book Antiqua" w:cs="Arial"/>
        </w:rPr>
        <w:t>An</w:t>
      </w:r>
      <w:r w:rsidR="0079407E">
        <w:rPr>
          <w:rFonts w:ascii="Book Antiqua" w:hAnsi="Book Antiqua" w:cs="Arial"/>
        </w:rPr>
        <w:t xml:space="preserve"> anonymity order was </w:t>
      </w:r>
      <w:r w:rsidR="004E6228">
        <w:rPr>
          <w:rFonts w:ascii="Book Antiqua" w:hAnsi="Book Antiqua" w:cs="Arial"/>
        </w:rPr>
        <w:t xml:space="preserve">not </w:t>
      </w:r>
      <w:r w:rsidR="0079407E">
        <w:rPr>
          <w:rFonts w:ascii="Book Antiqua" w:hAnsi="Book Antiqua" w:cs="Arial"/>
        </w:rPr>
        <w:t xml:space="preserve">made by the First-tier Tribunal. </w:t>
      </w:r>
      <w:r w:rsidR="004E6228">
        <w:rPr>
          <w:rFonts w:ascii="Book Antiqua" w:hAnsi="Book Antiqua" w:cs="Arial"/>
        </w:rPr>
        <w:t>However, as</w:t>
      </w:r>
      <w:r w:rsidR="0079407E">
        <w:rPr>
          <w:rFonts w:ascii="Book Antiqua" w:hAnsi="Book Antiqua" w:cs="Arial"/>
        </w:rPr>
        <w:t xml:space="preserve"> this is an appeal on protection grounds, it is appropriate to </w:t>
      </w:r>
      <w:r w:rsidR="004E6228">
        <w:rPr>
          <w:rFonts w:ascii="Book Antiqua" w:hAnsi="Book Antiqua" w:cs="Arial"/>
        </w:rPr>
        <w:t>make</w:t>
      </w:r>
      <w:r w:rsidR="0079407E">
        <w:rPr>
          <w:rFonts w:ascii="Book Antiqua" w:hAnsi="Book Antiqua" w:cs="Arial"/>
        </w:rPr>
        <w:t xml:space="preserve"> that order.  Unless and until a tribunal or court directs otherwise, the Appellant is granted anonymity. No report of these proceedings shall directly or indirectly identify him or any member of his family. This direction applies, amongst others, to both parties. Failure to comply with this direction could lead to contempt of court proceedings.</w:t>
      </w:r>
    </w:p>
    <w:p w14:paraId="3ECD3305" w14:textId="77777777" w:rsidR="00D35F8D" w:rsidRDefault="00D35F8D" w:rsidP="00115648">
      <w:pPr>
        <w:tabs>
          <w:tab w:val="left" w:pos="2520"/>
        </w:tabs>
        <w:rPr>
          <w:rFonts w:ascii="Book Antiqua" w:hAnsi="Book Antiqua" w:cs="Arial"/>
        </w:rPr>
      </w:pPr>
    </w:p>
    <w:p w14:paraId="510D0504" w14:textId="42214E23" w:rsidR="009062AD" w:rsidRDefault="009062AD" w:rsidP="009062AD">
      <w:pPr>
        <w:tabs>
          <w:tab w:val="left" w:pos="2520"/>
        </w:tabs>
        <w:jc w:val="both"/>
        <w:rPr>
          <w:rFonts w:ascii="Book Antiqua" w:hAnsi="Book Antiqua" w:cs="Arial"/>
        </w:rPr>
      </w:pPr>
    </w:p>
    <w:p w14:paraId="33DD20E4" w14:textId="77777777" w:rsidR="00002486" w:rsidRPr="00F97703" w:rsidRDefault="00002486" w:rsidP="00002486">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14:paraId="26CCFAEA" w14:textId="77777777" w:rsidR="00853D6E" w:rsidRDefault="00853D6E" w:rsidP="00002486">
      <w:pPr>
        <w:tabs>
          <w:tab w:val="left" w:pos="567"/>
        </w:tabs>
        <w:jc w:val="both"/>
        <w:outlineLvl w:val="0"/>
        <w:rPr>
          <w:rFonts w:ascii="Book Antiqua" w:hAnsi="Book Antiqua" w:cs="Arial"/>
          <w:b/>
        </w:rPr>
      </w:pPr>
    </w:p>
    <w:p w14:paraId="4F2DC480" w14:textId="6B7F142A" w:rsidR="00002486" w:rsidRDefault="00771C8C" w:rsidP="00002486">
      <w:pPr>
        <w:tabs>
          <w:tab w:val="left" w:pos="567"/>
        </w:tabs>
        <w:jc w:val="both"/>
        <w:outlineLvl w:val="0"/>
        <w:rPr>
          <w:rFonts w:ascii="Book Antiqua" w:hAnsi="Book Antiqua" w:cs="Arial"/>
          <w:b/>
          <w:u w:val="single"/>
        </w:rPr>
      </w:pPr>
      <w:r>
        <w:rPr>
          <w:rFonts w:ascii="Book Antiqua" w:hAnsi="Book Antiqua" w:cs="Arial"/>
          <w:b/>
          <w:u w:val="single"/>
        </w:rPr>
        <w:t>Background</w:t>
      </w:r>
    </w:p>
    <w:p w14:paraId="05358234" w14:textId="77777777" w:rsidR="00853D6E" w:rsidRPr="008A3B24" w:rsidRDefault="00853D6E" w:rsidP="00002486">
      <w:pPr>
        <w:tabs>
          <w:tab w:val="left" w:pos="567"/>
        </w:tabs>
        <w:jc w:val="both"/>
        <w:outlineLvl w:val="0"/>
        <w:rPr>
          <w:rFonts w:ascii="Book Antiqua" w:hAnsi="Book Antiqua" w:cs="Arial"/>
          <w:b/>
          <w:u w:val="single"/>
        </w:rPr>
      </w:pPr>
    </w:p>
    <w:p w14:paraId="4657D252" w14:textId="6AD4BE0B" w:rsidR="0079407E" w:rsidRDefault="001B6EFB" w:rsidP="00853D6E">
      <w:pPr>
        <w:tabs>
          <w:tab w:val="left" w:pos="567"/>
        </w:tabs>
        <w:ind w:left="720" w:hanging="720"/>
        <w:jc w:val="both"/>
        <w:rPr>
          <w:rFonts w:ascii="Book Antiqua" w:hAnsi="Book Antiqua" w:cs="Arial"/>
        </w:rPr>
      </w:pPr>
      <w:r>
        <w:t>1.</w:t>
      </w:r>
      <w:r>
        <w:tab/>
      </w:r>
      <w:r w:rsidR="00853D6E">
        <w:tab/>
      </w:r>
      <w:r w:rsidR="00BD775A" w:rsidRPr="001B6EFB">
        <w:rPr>
          <w:rFonts w:ascii="Book Antiqua" w:hAnsi="Book Antiqua" w:cs="Arial"/>
        </w:rPr>
        <w:t xml:space="preserve">The Appellant </w:t>
      </w:r>
      <w:r w:rsidR="00545FCB" w:rsidRPr="001B6EFB">
        <w:rPr>
          <w:rFonts w:ascii="Book Antiqua" w:hAnsi="Book Antiqua" w:cs="Arial"/>
        </w:rPr>
        <w:t>appeal</w:t>
      </w:r>
      <w:r w:rsidR="004051B8">
        <w:rPr>
          <w:rFonts w:ascii="Book Antiqua" w:hAnsi="Book Antiqua" w:cs="Arial"/>
        </w:rPr>
        <w:t>s</w:t>
      </w:r>
      <w:r w:rsidR="00545FCB" w:rsidRPr="001B6EFB">
        <w:rPr>
          <w:rFonts w:ascii="Book Antiqua" w:hAnsi="Book Antiqua" w:cs="Arial"/>
        </w:rPr>
        <w:t xml:space="preserve"> against</w:t>
      </w:r>
      <w:r w:rsidR="00BD775A" w:rsidRPr="001B6EFB">
        <w:rPr>
          <w:rFonts w:ascii="Book Antiqua" w:hAnsi="Book Antiqua" w:cs="Arial"/>
        </w:rPr>
        <w:t xml:space="preserve"> the decision of First-tier Tribunal Judge </w:t>
      </w:r>
      <w:r w:rsidR="004E6228">
        <w:rPr>
          <w:rFonts w:ascii="Book Antiqua" w:hAnsi="Book Antiqua" w:cs="Arial"/>
        </w:rPr>
        <w:t>John Hillis</w:t>
      </w:r>
      <w:r w:rsidR="00BD775A" w:rsidRPr="001B6EFB">
        <w:rPr>
          <w:rFonts w:ascii="Book Antiqua" w:hAnsi="Book Antiqua" w:cs="Arial"/>
        </w:rPr>
        <w:t xml:space="preserve"> promulgated on </w:t>
      </w:r>
      <w:r w:rsidR="00560832">
        <w:rPr>
          <w:rFonts w:ascii="Book Antiqua" w:hAnsi="Book Antiqua" w:cs="Arial"/>
        </w:rPr>
        <w:t>1</w:t>
      </w:r>
      <w:r w:rsidR="004E6228">
        <w:rPr>
          <w:rFonts w:ascii="Book Antiqua" w:hAnsi="Book Antiqua" w:cs="Arial"/>
        </w:rPr>
        <w:t>5 May 2018</w:t>
      </w:r>
      <w:r w:rsidR="00BD775A" w:rsidRPr="001B6EFB">
        <w:rPr>
          <w:rFonts w:ascii="Book Antiqua" w:hAnsi="Book Antiqua" w:cs="Arial"/>
        </w:rPr>
        <w:t xml:space="preserve"> (“the Decision”). </w:t>
      </w:r>
      <w:r w:rsidR="0079407E">
        <w:rPr>
          <w:rFonts w:ascii="Book Antiqua" w:hAnsi="Book Antiqua" w:cs="Arial"/>
        </w:rPr>
        <w:t xml:space="preserve"> By the Decision, the Judge dismissed the Appellant’s appeal against the Respondent’s decision dated </w:t>
      </w:r>
      <w:r w:rsidR="00560832">
        <w:rPr>
          <w:rFonts w:ascii="Book Antiqua" w:hAnsi="Book Antiqua" w:cs="Arial"/>
        </w:rPr>
        <w:t xml:space="preserve">9 </w:t>
      </w:r>
      <w:r w:rsidR="004E6228">
        <w:rPr>
          <w:rFonts w:ascii="Book Antiqua" w:hAnsi="Book Antiqua" w:cs="Arial"/>
        </w:rPr>
        <w:t>February</w:t>
      </w:r>
      <w:r w:rsidR="00D14D87">
        <w:rPr>
          <w:rFonts w:ascii="Book Antiqua" w:hAnsi="Book Antiqua" w:cs="Arial"/>
        </w:rPr>
        <w:t xml:space="preserve"> 2017</w:t>
      </w:r>
      <w:r w:rsidR="0079407E">
        <w:rPr>
          <w:rFonts w:ascii="Book Antiqua" w:hAnsi="Book Antiqua" w:cs="Arial"/>
        </w:rPr>
        <w:t xml:space="preserve"> refusing his </w:t>
      </w:r>
      <w:r w:rsidR="00D14D87">
        <w:rPr>
          <w:rFonts w:ascii="Book Antiqua" w:hAnsi="Book Antiqua" w:cs="Arial"/>
        </w:rPr>
        <w:t>protection</w:t>
      </w:r>
      <w:r w:rsidR="0079407E">
        <w:rPr>
          <w:rFonts w:ascii="Book Antiqua" w:hAnsi="Book Antiqua" w:cs="Arial"/>
        </w:rPr>
        <w:t xml:space="preserve"> and human rights claim</w:t>
      </w:r>
      <w:r w:rsidR="00D14D87">
        <w:rPr>
          <w:rFonts w:ascii="Book Antiqua" w:hAnsi="Book Antiqua" w:cs="Arial"/>
        </w:rPr>
        <w:t>s</w:t>
      </w:r>
      <w:r w:rsidR="0079407E">
        <w:rPr>
          <w:rFonts w:ascii="Book Antiqua" w:hAnsi="Book Antiqua" w:cs="Arial"/>
        </w:rPr>
        <w:t xml:space="preserve">. </w:t>
      </w:r>
      <w:r w:rsidR="00560832">
        <w:rPr>
          <w:rFonts w:ascii="Book Antiqua" w:hAnsi="Book Antiqua" w:cs="Arial"/>
        </w:rPr>
        <w:t xml:space="preserve"> The appeal before me concerns the protection claim. </w:t>
      </w:r>
    </w:p>
    <w:p w14:paraId="5E915139" w14:textId="77777777" w:rsidR="00560832" w:rsidRDefault="00560832" w:rsidP="00853D6E">
      <w:pPr>
        <w:tabs>
          <w:tab w:val="left" w:pos="567"/>
        </w:tabs>
        <w:ind w:left="720" w:hanging="720"/>
        <w:jc w:val="both"/>
        <w:rPr>
          <w:rFonts w:ascii="Book Antiqua" w:hAnsi="Book Antiqua" w:cs="Arial"/>
        </w:rPr>
      </w:pPr>
    </w:p>
    <w:p w14:paraId="44115D73" w14:textId="3A0EFF45" w:rsidR="004E6228" w:rsidRDefault="0079407E" w:rsidP="00D14D87">
      <w:pPr>
        <w:tabs>
          <w:tab w:val="left" w:pos="567"/>
        </w:tabs>
        <w:ind w:left="720" w:hanging="720"/>
        <w:jc w:val="both"/>
        <w:rPr>
          <w:rFonts w:ascii="Book Antiqua" w:hAnsi="Book Antiqua" w:cs="Arial"/>
        </w:rPr>
      </w:pPr>
      <w:r>
        <w:rPr>
          <w:rFonts w:ascii="Book Antiqua" w:hAnsi="Book Antiqua" w:cs="Arial"/>
        </w:rPr>
        <w:t>2.</w:t>
      </w:r>
      <w:r>
        <w:rPr>
          <w:rFonts w:ascii="Book Antiqua" w:hAnsi="Book Antiqua" w:cs="Arial"/>
        </w:rPr>
        <w:tab/>
      </w:r>
      <w:r>
        <w:rPr>
          <w:rFonts w:ascii="Book Antiqua" w:hAnsi="Book Antiqua" w:cs="Arial"/>
        </w:rPr>
        <w:tab/>
        <w:t xml:space="preserve">The Appellant is a national of </w:t>
      </w:r>
      <w:r w:rsidR="004E6228">
        <w:rPr>
          <w:rFonts w:ascii="Book Antiqua" w:hAnsi="Book Antiqua" w:cs="Arial"/>
        </w:rPr>
        <w:t>Sri Lanka.  On 15 December 2004, he was convicted of murder and damaging property.  He was sentenced to life imprisonment for murder with a minimum term of fourteen years and three years for damaging property to run concurrently.  He claims to be at risk on return to Sri Lanka from the family o</w:t>
      </w:r>
      <w:r w:rsidR="000F074D">
        <w:rPr>
          <w:rFonts w:ascii="Book Antiqua" w:hAnsi="Book Antiqua" w:cs="Arial"/>
        </w:rPr>
        <w:t>f</w:t>
      </w:r>
      <w:r w:rsidR="004E6228">
        <w:rPr>
          <w:rFonts w:ascii="Book Antiqua" w:hAnsi="Book Antiqua" w:cs="Arial"/>
        </w:rPr>
        <w:t xml:space="preserve"> his murder victim. He also claimed that he would be at risk from his co-defendants in his crime</w:t>
      </w:r>
      <w:r w:rsidR="00654B90">
        <w:rPr>
          <w:rFonts w:ascii="Book Antiqua" w:hAnsi="Book Antiqua" w:cs="Arial"/>
        </w:rPr>
        <w:t xml:space="preserve">. </w:t>
      </w:r>
      <w:r w:rsidR="004E6228">
        <w:rPr>
          <w:rFonts w:ascii="Book Antiqua" w:hAnsi="Book Antiqua" w:cs="Arial"/>
        </w:rPr>
        <w:t xml:space="preserve">Mr </w:t>
      </w:r>
      <w:proofErr w:type="spellStart"/>
      <w:r w:rsidR="004E6228">
        <w:rPr>
          <w:rFonts w:ascii="Book Antiqua" w:hAnsi="Book Antiqua" w:cs="Arial"/>
        </w:rPr>
        <w:t>Param</w:t>
      </w:r>
      <w:r w:rsidR="000F074D">
        <w:rPr>
          <w:rFonts w:ascii="Book Antiqua" w:hAnsi="Book Antiqua" w:cs="Arial"/>
        </w:rPr>
        <w:t>j</w:t>
      </w:r>
      <w:r w:rsidR="004E6228">
        <w:rPr>
          <w:rFonts w:ascii="Book Antiqua" w:hAnsi="Book Antiqua" w:cs="Arial"/>
        </w:rPr>
        <w:t>orthy</w:t>
      </w:r>
      <w:proofErr w:type="spellEnd"/>
      <w:r w:rsidR="004E6228">
        <w:rPr>
          <w:rFonts w:ascii="Book Antiqua" w:hAnsi="Book Antiqua" w:cs="Arial"/>
        </w:rPr>
        <w:t xml:space="preserve"> confirmed that this aspect of the claim </w:t>
      </w:r>
      <w:r w:rsidR="00654B90">
        <w:rPr>
          <w:rFonts w:ascii="Book Antiqua" w:hAnsi="Book Antiqua" w:cs="Arial"/>
        </w:rPr>
        <w:t xml:space="preserve">did not form part of the challenge before me.  He accepted that the Judge was entitled to reach the findings he did that the Appellant would not be at risk from this source. </w:t>
      </w:r>
    </w:p>
    <w:p w14:paraId="1241A7A9" w14:textId="77777777" w:rsidR="004E6228" w:rsidRDefault="004E6228" w:rsidP="00D14D87">
      <w:pPr>
        <w:tabs>
          <w:tab w:val="left" w:pos="567"/>
        </w:tabs>
        <w:ind w:left="720" w:hanging="720"/>
        <w:jc w:val="both"/>
        <w:rPr>
          <w:rFonts w:ascii="Book Antiqua" w:hAnsi="Book Antiqua" w:cs="Arial"/>
        </w:rPr>
      </w:pPr>
    </w:p>
    <w:p w14:paraId="3ECCA9BD" w14:textId="6C63D58D" w:rsidR="00654B90" w:rsidRDefault="004E6228" w:rsidP="00D14D87">
      <w:pPr>
        <w:tabs>
          <w:tab w:val="left" w:pos="567"/>
        </w:tabs>
        <w:ind w:left="720" w:hanging="720"/>
        <w:jc w:val="both"/>
        <w:rPr>
          <w:rFonts w:ascii="Book Antiqua" w:hAnsi="Book Antiqua" w:cs="Arial"/>
        </w:rPr>
      </w:pPr>
      <w:r>
        <w:rPr>
          <w:rFonts w:ascii="Book Antiqua" w:hAnsi="Book Antiqua" w:cs="Arial"/>
        </w:rPr>
        <w:t>3.</w:t>
      </w:r>
      <w:r>
        <w:rPr>
          <w:rFonts w:ascii="Book Antiqua" w:hAnsi="Book Antiqua" w:cs="Arial"/>
        </w:rPr>
        <w:tab/>
      </w:r>
      <w:r>
        <w:rPr>
          <w:rFonts w:ascii="Book Antiqua" w:hAnsi="Book Antiqua" w:cs="Arial"/>
        </w:rPr>
        <w:tab/>
        <w:t xml:space="preserve">The Respondent certified the protection claim under Section 72 Nationality, Immigration and Asylum Act 2002.  The Appellant did not contest the certification.  Mr </w:t>
      </w:r>
      <w:proofErr w:type="spellStart"/>
      <w:r>
        <w:rPr>
          <w:rFonts w:ascii="Book Antiqua" w:hAnsi="Book Antiqua" w:cs="Arial"/>
        </w:rPr>
        <w:t>Paramjorthy</w:t>
      </w:r>
      <w:proofErr w:type="spellEnd"/>
      <w:r>
        <w:rPr>
          <w:rFonts w:ascii="Book Antiqua" w:hAnsi="Book Antiqua" w:cs="Arial"/>
        </w:rPr>
        <w:t xml:space="preserve"> confirmed that this was the case and that the Appellant could not therefore succeed in a protection claim under the Refugee Convention</w:t>
      </w:r>
      <w:r w:rsidR="00654B90">
        <w:rPr>
          <w:rFonts w:ascii="Book Antiqua" w:hAnsi="Book Antiqua" w:cs="Arial"/>
        </w:rPr>
        <w:t xml:space="preserve">.  He confirmed that the only issue is whether the Judge was entitled to reach the findings he did on the evidence that the Appellant would not be at risk under Article 3 ECHR from the family of his murder victim. </w:t>
      </w:r>
    </w:p>
    <w:p w14:paraId="160C966A" w14:textId="77777777" w:rsidR="00654B90" w:rsidRDefault="00654B90" w:rsidP="00D14D87">
      <w:pPr>
        <w:tabs>
          <w:tab w:val="left" w:pos="567"/>
        </w:tabs>
        <w:ind w:left="720" w:hanging="720"/>
        <w:jc w:val="both"/>
        <w:rPr>
          <w:rFonts w:ascii="Book Antiqua" w:hAnsi="Book Antiqua" w:cs="Arial"/>
        </w:rPr>
      </w:pPr>
    </w:p>
    <w:p w14:paraId="1666A40C" w14:textId="0860F1E4" w:rsidR="00654B90" w:rsidRDefault="00654B90" w:rsidP="00D14D87">
      <w:pPr>
        <w:tabs>
          <w:tab w:val="left" w:pos="567"/>
        </w:tabs>
        <w:ind w:left="720" w:hanging="720"/>
        <w:jc w:val="both"/>
        <w:rPr>
          <w:rFonts w:ascii="Book Antiqua" w:hAnsi="Book Antiqua" w:cs="Arial"/>
        </w:rPr>
      </w:pPr>
      <w:r>
        <w:rPr>
          <w:rFonts w:ascii="Book Antiqua" w:hAnsi="Book Antiqua" w:cs="Arial"/>
        </w:rPr>
        <w:t>4.</w:t>
      </w:r>
      <w:r>
        <w:rPr>
          <w:rFonts w:ascii="Book Antiqua" w:hAnsi="Book Antiqua" w:cs="Arial"/>
        </w:rPr>
        <w:tab/>
      </w:r>
      <w:r>
        <w:rPr>
          <w:rFonts w:ascii="Book Antiqua" w:hAnsi="Book Antiqua" w:cs="Arial"/>
        </w:rPr>
        <w:tab/>
        <w:t xml:space="preserve">There are two grounds of appeal, one procedural and one substantive.  The procedural ground is that the Judge failed to appreciate the scope and nature of the appeal and had indicated at the outset that he considered he had no jurisdiction to hear the appeal because of the Section 72 certificate.  It is said that, due to the error in failing to recognise that there remained an appeal on human rights grounds (including Article 3 ECHR), the Judge had not considered the documents until after the hearing and therefore made findings which were based on issues not put to the Appellant or his witnesses.  </w:t>
      </w:r>
    </w:p>
    <w:p w14:paraId="52A1EBA2" w14:textId="77777777" w:rsidR="00654B90" w:rsidRDefault="00654B90" w:rsidP="00D14D87">
      <w:pPr>
        <w:tabs>
          <w:tab w:val="left" w:pos="567"/>
        </w:tabs>
        <w:ind w:left="720" w:hanging="720"/>
        <w:jc w:val="both"/>
        <w:rPr>
          <w:rFonts w:ascii="Book Antiqua" w:hAnsi="Book Antiqua" w:cs="Arial"/>
        </w:rPr>
      </w:pPr>
    </w:p>
    <w:p w14:paraId="63ACC840" w14:textId="77777777" w:rsidR="00654B90" w:rsidRDefault="00654B90" w:rsidP="00D14D87">
      <w:pPr>
        <w:tabs>
          <w:tab w:val="left" w:pos="567"/>
        </w:tabs>
        <w:ind w:left="720" w:hanging="720"/>
        <w:jc w:val="both"/>
        <w:rPr>
          <w:rFonts w:ascii="Book Antiqua" w:hAnsi="Book Antiqua" w:cs="Arial"/>
        </w:rPr>
      </w:pPr>
      <w:r>
        <w:rPr>
          <w:rFonts w:ascii="Book Antiqua" w:hAnsi="Book Antiqua" w:cs="Arial"/>
        </w:rPr>
        <w:t>5.</w:t>
      </w:r>
      <w:r>
        <w:rPr>
          <w:rFonts w:ascii="Book Antiqua" w:hAnsi="Book Antiqua" w:cs="Arial"/>
        </w:rPr>
        <w:tab/>
      </w:r>
      <w:r>
        <w:rPr>
          <w:rFonts w:ascii="Book Antiqua" w:hAnsi="Book Antiqua" w:cs="Arial"/>
        </w:rPr>
        <w:tab/>
        <w:t xml:space="preserve">The substantive ground takes issue with the Judge’s findings in relation to a letter from Mr P </w:t>
      </w:r>
      <w:proofErr w:type="spellStart"/>
      <w:r>
        <w:rPr>
          <w:rFonts w:ascii="Book Antiqua" w:hAnsi="Book Antiqua" w:cs="Arial"/>
        </w:rPr>
        <w:t>Navaraj</w:t>
      </w:r>
      <w:proofErr w:type="spellEnd"/>
      <w:r>
        <w:rPr>
          <w:rFonts w:ascii="Book Antiqua" w:hAnsi="Book Antiqua" w:cs="Arial"/>
        </w:rPr>
        <w:t xml:space="preserve"> </w:t>
      </w:r>
      <w:proofErr w:type="spellStart"/>
      <w:r>
        <w:rPr>
          <w:rFonts w:ascii="Book Antiqua" w:hAnsi="Book Antiqua" w:cs="Arial"/>
        </w:rPr>
        <w:t>LlB</w:t>
      </w:r>
      <w:proofErr w:type="spellEnd"/>
      <w:r>
        <w:rPr>
          <w:rFonts w:ascii="Book Antiqua" w:hAnsi="Book Antiqua" w:cs="Arial"/>
        </w:rPr>
        <w:t xml:space="preserve"> dated 12 April 2018 (“the Attorney’s letter”) written in support of the Appellant’s claim to be at risk from the family of his victim.</w:t>
      </w:r>
    </w:p>
    <w:p w14:paraId="51E6B22C" w14:textId="77777777" w:rsidR="00654B90" w:rsidRDefault="00654B90" w:rsidP="00D14D87">
      <w:pPr>
        <w:tabs>
          <w:tab w:val="left" w:pos="567"/>
        </w:tabs>
        <w:ind w:left="720" w:hanging="720"/>
        <w:jc w:val="both"/>
        <w:rPr>
          <w:rFonts w:ascii="Book Antiqua" w:hAnsi="Book Antiqua" w:cs="Arial"/>
        </w:rPr>
      </w:pPr>
    </w:p>
    <w:p w14:paraId="2D43B13D" w14:textId="77777777" w:rsidR="00654B90" w:rsidRDefault="00654B90" w:rsidP="00D14D87">
      <w:pPr>
        <w:tabs>
          <w:tab w:val="left" w:pos="567"/>
        </w:tabs>
        <w:ind w:left="720" w:hanging="720"/>
        <w:jc w:val="both"/>
        <w:rPr>
          <w:rFonts w:ascii="Book Antiqua" w:hAnsi="Book Antiqua" w:cs="Arial"/>
        </w:rPr>
      </w:pPr>
      <w:r>
        <w:rPr>
          <w:rFonts w:ascii="Book Antiqua" w:hAnsi="Book Antiqua" w:cs="Arial"/>
        </w:rPr>
        <w:t>6.</w:t>
      </w:r>
      <w:r>
        <w:rPr>
          <w:rFonts w:ascii="Book Antiqua" w:hAnsi="Book Antiqua" w:cs="Arial"/>
        </w:rPr>
        <w:tab/>
      </w:r>
      <w:r>
        <w:rPr>
          <w:rFonts w:ascii="Book Antiqua" w:hAnsi="Book Antiqua" w:cs="Arial"/>
        </w:rPr>
        <w:tab/>
        <w:t>Permission to appeal was refused by Designated First-tier Tribunal Judge Manuell on 6 June 2018 but granted by Upper Tribunal Judge Lindsley on 17 July 2018 in the following terms so far as relevant:</w:t>
      </w:r>
    </w:p>
    <w:p w14:paraId="5C407C8A" w14:textId="1BDD9B67" w:rsidR="00654B90" w:rsidRDefault="00654B90" w:rsidP="00FB3A51">
      <w:pPr>
        <w:tabs>
          <w:tab w:val="left" w:pos="1843"/>
        </w:tabs>
        <w:spacing w:before="120" w:after="120"/>
        <w:ind w:left="1134" w:right="567"/>
        <w:jc w:val="both"/>
        <w:rPr>
          <w:rFonts w:ascii="Book Antiqua" w:hAnsi="Book Antiqua" w:cs="Arial"/>
          <w:sz w:val="22"/>
          <w:szCs w:val="22"/>
        </w:rPr>
      </w:pPr>
      <w:r>
        <w:rPr>
          <w:rFonts w:ascii="Book Antiqua" w:hAnsi="Book Antiqua" w:cs="Arial"/>
          <w:sz w:val="22"/>
          <w:szCs w:val="22"/>
        </w:rPr>
        <w:t>“…</w:t>
      </w:r>
      <w:r w:rsidR="00FB3A51">
        <w:rPr>
          <w:rFonts w:ascii="Book Antiqua" w:hAnsi="Book Antiqua" w:cs="Arial"/>
          <w:sz w:val="22"/>
          <w:szCs w:val="22"/>
        </w:rPr>
        <w:t xml:space="preserve"> </w:t>
      </w:r>
      <w:r>
        <w:rPr>
          <w:rFonts w:ascii="Book Antiqua" w:hAnsi="Book Antiqua" w:cs="Arial"/>
          <w:sz w:val="22"/>
          <w:szCs w:val="22"/>
        </w:rPr>
        <w:t>[3]</w:t>
      </w:r>
      <w:r>
        <w:rPr>
          <w:rFonts w:ascii="Book Antiqua" w:hAnsi="Book Antiqua" w:cs="Arial"/>
          <w:sz w:val="22"/>
          <w:szCs w:val="22"/>
        </w:rPr>
        <w:tab/>
        <w:t xml:space="preserve">The grounds of appeal contend, in summary, that firstly the First-tier Tribunal Judge did not understand that he had jurisdiction to hear the appeal due </w:t>
      </w:r>
      <w:r>
        <w:rPr>
          <w:rFonts w:ascii="Book Antiqua" w:hAnsi="Book Antiqua" w:cs="Arial"/>
          <w:sz w:val="22"/>
          <w:szCs w:val="22"/>
        </w:rPr>
        <w:lastRenderedPageBreak/>
        <w:t xml:space="preserve">to the s72 certification at the hearing so had not read the papers in full and so had raised matters in the decision which were not challenged by the respondent or put to the witnesses.  Secondly, it is argued that the letter from P </w:t>
      </w:r>
      <w:proofErr w:type="spellStart"/>
      <w:r>
        <w:rPr>
          <w:rFonts w:ascii="Book Antiqua" w:hAnsi="Book Antiqua" w:cs="Arial"/>
          <w:sz w:val="22"/>
          <w:szCs w:val="22"/>
        </w:rPr>
        <w:t>Navaraj</w:t>
      </w:r>
      <w:proofErr w:type="spellEnd"/>
      <w:r>
        <w:rPr>
          <w:rFonts w:ascii="Book Antiqua" w:hAnsi="Book Antiqua" w:cs="Arial"/>
          <w:sz w:val="22"/>
          <w:szCs w:val="22"/>
        </w:rPr>
        <w:t>, attorney was not given proper weight at paragraphs 31 to 34 of the decision due firstly to spelling issues when the respondent did not challenge this matter, and it was not put to Counsel at the hearing.  The spelling differences are in fact commonly, if mistakenly, used variants.  Secondly it is unclear what the contended discrepancy is between the letter and the evidence about when the appellant’s mother received threats in Sri Lanka.  The oral evidence of the appellant’s father was that these happened two weeks after she arrived there.</w:t>
      </w:r>
    </w:p>
    <w:p w14:paraId="283A0FCB" w14:textId="2652A571" w:rsidR="00654B90" w:rsidRDefault="001B7DCC" w:rsidP="00FB3A51">
      <w:pPr>
        <w:tabs>
          <w:tab w:val="left" w:pos="1843"/>
        </w:tabs>
        <w:spacing w:before="120" w:after="120"/>
        <w:ind w:left="1134" w:right="567"/>
        <w:jc w:val="both"/>
        <w:rPr>
          <w:rFonts w:ascii="Book Antiqua" w:hAnsi="Book Antiqua" w:cs="Arial"/>
          <w:sz w:val="22"/>
          <w:szCs w:val="22"/>
        </w:rPr>
      </w:pPr>
      <w:r>
        <w:rPr>
          <w:rFonts w:ascii="Book Antiqua" w:hAnsi="Book Antiqua" w:cs="Arial"/>
          <w:sz w:val="22"/>
          <w:szCs w:val="22"/>
        </w:rPr>
        <w:t>[</w:t>
      </w:r>
      <w:r w:rsidR="00654B90">
        <w:rPr>
          <w:rFonts w:ascii="Book Antiqua" w:hAnsi="Book Antiqua" w:cs="Arial"/>
          <w:sz w:val="22"/>
          <w:szCs w:val="22"/>
        </w:rPr>
        <w:t>4</w:t>
      </w:r>
      <w:r>
        <w:rPr>
          <w:rFonts w:ascii="Book Antiqua" w:hAnsi="Book Antiqua" w:cs="Arial"/>
          <w:sz w:val="22"/>
          <w:szCs w:val="22"/>
        </w:rPr>
        <w:t>]</w:t>
      </w:r>
      <w:r w:rsidR="00654B90">
        <w:rPr>
          <w:rFonts w:ascii="Book Antiqua" w:hAnsi="Book Antiqua" w:cs="Arial"/>
          <w:sz w:val="22"/>
          <w:szCs w:val="22"/>
        </w:rPr>
        <w:tab/>
        <w:t>The grounds are arguable.”</w:t>
      </w:r>
    </w:p>
    <w:p w14:paraId="0189379B" w14:textId="4391E343" w:rsidR="00990D63" w:rsidRDefault="001B7DCC" w:rsidP="00A86D28">
      <w:pPr>
        <w:spacing w:before="240"/>
        <w:ind w:left="720" w:hanging="720"/>
        <w:jc w:val="both"/>
        <w:rPr>
          <w:rFonts w:ascii="Book Antiqua" w:hAnsi="Book Antiqua" w:cs="Arial"/>
        </w:rPr>
      </w:pPr>
      <w:r>
        <w:rPr>
          <w:rFonts w:ascii="Book Antiqua" w:hAnsi="Book Antiqua" w:cs="Arial"/>
        </w:rPr>
        <w:t>7.</w:t>
      </w:r>
      <w:r w:rsidR="00A86D28">
        <w:rPr>
          <w:rFonts w:ascii="Book Antiqua" w:hAnsi="Book Antiqua" w:cs="Arial"/>
        </w:rPr>
        <w:tab/>
        <w:t xml:space="preserve">The matter comes before me to assess whether </w:t>
      </w:r>
      <w:r w:rsidR="000C7B12">
        <w:rPr>
          <w:rFonts w:ascii="Book Antiqua" w:hAnsi="Book Antiqua" w:cs="Arial"/>
        </w:rPr>
        <w:t>the Decision does disclose an error of law</w:t>
      </w:r>
      <w:r w:rsidR="00B278A3">
        <w:rPr>
          <w:rFonts w:ascii="Book Antiqua" w:hAnsi="Book Antiqua" w:cs="Arial"/>
        </w:rPr>
        <w:t xml:space="preserve"> and </w:t>
      </w:r>
      <w:r w:rsidR="00A86D28">
        <w:rPr>
          <w:rFonts w:ascii="Book Antiqua" w:hAnsi="Book Antiqua" w:cs="Arial"/>
        </w:rPr>
        <w:t xml:space="preserve">to re-make the </w:t>
      </w:r>
      <w:r w:rsidR="0059579D">
        <w:rPr>
          <w:rFonts w:ascii="Book Antiqua" w:hAnsi="Book Antiqua" w:cs="Arial"/>
        </w:rPr>
        <w:t>D</w:t>
      </w:r>
      <w:r w:rsidR="00A86D28">
        <w:rPr>
          <w:rFonts w:ascii="Book Antiqua" w:hAnsi="Book Antiqua" w:cs="Arial"/>
        </w:rPr>
        <w:t>ecision</w:t>
      </w:r>
      <w:r w:rsidR="00B278A3">
        <w:rPr>
          <w:rFonts w:ascii="Book Antiqua" w:hAnsi="Book Antiqua" w:cs="Arial"/>
        </w:rPr>
        <w:t xml:space="preserve"> or remit to the First-tier Tribunal for re-hearing.</w:t>
      </w:r>
      <w:r w:rsidR="0003120F">
        <w:rPr>
          <w:rFonts w:ascii="Book Antiqua" w:hAnsi="Book Antiqua" w:cs="Arial"/>
        </w:rPr>
        <w:t xml:space="preserve"> </w:t>
      </w:r>
    </w:p>
    <w:p w14:paraId="273270B7" w14:textId="77777777" w:rsidR="000F074D" w:rsidRDefault="000F074D" w:rsidP="00603A75">
      <w:pPr>
        <w:jc w:val="both"/>
        <w:rPr>
          <w:rFonts w:ascii="Book Antiqua" w:hAnsi="Book Antiqua" w:cs="Arial"/>
          <w:b/>
          <w:u w:val="single"/>
        </w:rPr>
      </w:pPr>
    </w:p>
    <w:p w14:paraId="0B30719E" w14:textId="6FE7B5B2" w:rsidR="00175C97" w:rsidRDefault="00175C97" w:rsidP="00603A75">
      <w:pPr>
        <w:jc w:val="both"/>
        <w:rPr>
          <w:rFonts w:ascii="Book Antiqua" w:hAnsi="Book Antiqua" w:cs="Arial"/>
          <w:b/>
          <w:u w:val="single"/>
        </w:rPr>
      </w:pPr>
      <w:r>
        <w:rPr>
          <w:rFonts w:ascii="Book Antiqua" w:hAnsi="Book Antiqua" w:cs="Arial"/>
          <w:b/>
          <w:u w:val="single"/>
        </w:rPr>
        <w:t>D</w:t>
      </w:r>
      <w:r w:rsidR="00A86D28">
        <w:rPr>
          <w:rFonts w:ascii="Book Antiqua" w:hAnsi="Book Antiqua" w:cs="Arial"/>
          <w:b/>
          <w:u w:val="single"/>
        </w:rPr>
        <w:t>iscussion and conclusions</w:t>
      </w:r>
    </w:p>
    <w:p w14:paraId="33678F35" w14:textId="77777777" w:rsidR="00603A75" w:rsidRDefault="00603A75" w:rsidP="0053589B">
      <w:pPr>
        <w:jc w:val="both"/>
        <w:rPr>
          <w:rFonts w:ascii="Book Antiqua" w:hAnsi="Book Antiqua" w:cs="Arial"/>
        </w:rPr>
      </w:pPr>
    </w:p>
    <w:p w14:paraId="437BECD9" w14:textId="234A2F89" w:rsidR="001B7DCC" w:rsidRDefault="001B7DCC" w:rsidP="004954C1">
      <w:pPr>
        <w:ind w:left="720" w:hanging="720"/>
        <w:jc w:val="both"/>
        <w:rPr>
          <w:rFonts w:ascii="Book Antiqua" w:hAnsi="Book Antiqua" w:cs="Arial"/>
        </w:rPr>
      </w:pPr>
      <w:r>
        <w:rPr>
          <w:rFonts w:ascii="Book Antiqua" w:hAnsi="Book Antiqua" w:cs="Arial"/>
        </w:rPr>
        <w:t>8</w:t>
      </w:r>
      <w:r w:rsidR="00A97AB0">
        <w:rPr>
          <w:rFonts w:ascii="Book Antiqua" w:hAnsi="Book Antiqua" w:cs="Arial"/>
        </w:rPr>
        <w:t>.</w:t>
      </w:r>
      <w:r w:rsidR="00A97AB0">
        <w:rPr>
          <w:rFonts w:ascii="Book Antiqua" w:hAnsi="Book Antiqua" w:cs="Arial"/>
        </w:rPr>
        <w:tab/>
      </w:r>
      <w:r>
        <w:rPr>
          <w:rFonts w:ascii="Book Antiqua" w:hAnsi="Book Antiqua" w:cs="Arial"/>
        </w:rPr>
        <w:t xml:space="preserve">Mr </w:t>
      </w:r>
      <w:proofErr w:type="spellStart"/>
      <w:r>
        <w:rPr>
          <w:rFonts w:ascii="Book Antiqua" w:hAnsi="Book Antiqua" w:cs="Arial"/>
        </w:rPr>
        <w:t>Param</w:t>
      </w:r>
      <w:r w:rsidR="000F074D">
        <w:rPr>
          <w:rFonts w:ascii="Book Antiqua" w:hAnsi="Book Antiqua" w:cs="Arial"/>
        </w:rPr>
        <w:t>j</w:t>
      </w:r>
      <w:r>
        <w:rPr>
          <w:rFonts w:ascii="Book Antiqua" w:hAnsi="Book Antiqua" w:cs="Arial"/>
        </w:rPr>
        <w:t>orthy</w:t>
      </w:r>
      <w:proofErr w:type="spellEnd"/>
      <w:r>
        <w:rPr>
          <w:rFonts w:ascii="Book Antiqua" w:hAnsi="Book Antiqua" w:cs="Arial"/>
        </w:rPr>
        <w:t xml:space="preserve"> did not pursue ground one as he accepted that ground two was the more persuasive.  In circumstances where there is little detail about what of the issues taken were not put to the Appellant and </w:t>
      </w:r>
      <w:r w:rsidR="000F074D">
        <w:rPr>
          <w:rFonts w:ascii="Book Antiqua" w:hAnsi="Book Antiqua" w:cs="Arial"/>
        </w:rPr>
        <w:t xml:space="preserve">in circumstances </w:t>
      </w:r>
      <w:r>
        <w:rPr>
          <w:rFonts w:ascii="Book Antiqua" w:hAnsi="Book Antiqua" w:cs="Arial"/>
        </w:rPr>
        <w:t xml:space="preserve">where the Judge did in fact go on to consider the question whether the Appellant would be at risk in Sri Lanka, Mr </w:t>
      </w:r>
      <w:proofErr w:type="spellStart"/>
      <w:r>
        <w:rPr>
          <w:rFonts w:ascii="Book Antiqua" w:hAnsi="Book Antiqua" w:cs="Arial"/>
        </w:rPr>
        <w:t>Param</w:t>
      </w:r>
      <w:r w:rsidR="000F074D">
        <w:rPr>
          <w:rFonts w:ascii="Book Antiqua" w:hAnsi="Book Antiqua" w:cs="Arial"/>
        </w:rPr>
        <w:t>j</w:t>
      </w:r>
      <w:r>
        <w:rPr>
          <w:rFonts w:ascii="Book Antiqua" w:hAnsi="Book Antiqua" w:cs="Arial"/>
        </w:rPr>
        <w:t>orthy</w:t>
      </w:r>
      <w:proofErr w:type="spellEnd"/>
      <w:r>
        <w:rPr>
          <w:rFonts w:ascii="Book Antiqua" w:hAnsi="Book Antiqua" w:cs="Arial"/>
        </w:rPr>
        <w:t xml:space="preserve"> was right to limit his submissions as he did.</w:t>
      </w:r>
    </w:p>
    <w:p w14:paraId="44D8E1C0" w14:textId="77777777" w:rsidR="001B7DCC" w:rsidRDefault="001B7DCC" w:rsidP="004954C1">
      <w:pPr>
        <w:ind w:left="720" w:hanging="720"/>
        <w:jc w:val="both"/>
        <w:rPr>
          <w:rFonts w:ascii="Book Antiqua" w:hAnsi="Book Antiqua" w:cs="Arial"/>
        </w:rPr>
      </w:pPr>
    </w:p>
    <w:p w14:paraId="59A5F9C3" w14:textId="700E6AF1" w:rsidR="001B7DCC" w:rsidRDefault="001B7DCC" w:rsidP="004954C1">
      <w:pPr>
        <w:ind w:left="720" w:hanging="720"/>
        <w:jc w:val="both"/>
        <w:rPr>
          <w:rFonts w:ascii="Book Antiqua" w:hAnsi="Book Antiqua" w:cs="Arial"/>
        </w:rPr>
      </w:pPr>
      <w:r>
        <w:rPr>
          <w:rFonts w:ascii="Book Antiqua" w:hAnsi="Book Antiqua" w:cs="Arial"/>
        </w:rPr>
        <w:t>9.</w:t>
      </w:r>
      <w:r>
        <w:rPr>
          <w:rFonts w:ascii="Book Antiqua" w:hAnsi="Book Antiqua" w:cs="Arial"/>
        </w:rPr>
        <w:tab/>
        <w:t>The focus of the grounds is therefore on [31] to [34] of the Decision which read</w:t>
      </w:r>
      <w:r w:rsidR="000F074D">
        <w:rPr>
          <w:rFonts w:ascii="Book Antiqua" w:hAnsi="Book Antiqua" w:cs="Arial"/>
        </w:rPr>
        <w:t>s</w:t>
      </w:r>
      <w:r>
        <w:rPr>
          <w:rFonts w:ascii="Book Antiqua" w:hAnsi="Book Antiqua" w:cs="Arial"/>
        </w:rPr>
        <w:t xml:space="preserve"> as follows:</w:t>
      </w:r>
    </w:p>
    <w:p w14:paraId="77A9D069" w14:textId="4C70E8D4" w:rsidR="001B7DCC" w:rsidRDefault="001B7DCC" w:rsidP="00FB3A51">
      <w:pPr>
        <w:tabs>
          <w:tab w:val="left" w:pos="1701"/>
        </w:tabs>
        <w:spacing w:before="120" w:after="120"/>
        <w:ind w:left="1134" w:right="567"/>
        <w:jc w:val="both"/>
        <w:rPr>
          <w:rFonts w:ascii="Book Antiqua" w:hAnsi="Book Antiqua" w:cs="Arial"/>
          <w:sz w:val="22"/>
          <w:szCs w:val="22"/>
        </w:rPr>
      </w:pPr>
      <w:r>
        <w:rPr>
          <w:rFonts w:ascii="Book Antiqua" w:hAnsi="Book Antiqua" w:cs="Arial"/>
          <w:sz w:val="22"/>
          <w:szCs w:val="22"/>
        </w:rPr>
        <w:t>“[31]</w:t>
      </w:r>
      <w:r w:rsidR="00FB3A51">
        <w:rPr>
          <w:rFonts w:ascii="Book Antiqua" w:hAnsi="Book Antiqua" w:cs="Arial"/>
          <w:sz w:val="22"/>
          <w:szCs w:val="22"/>
        </w:rPr>
        <w:tab/>
      </w:r>
      <w:r>
        <w:rPr>
          <w:rFonts w:ascii="Book Antiqua" w:hAnsi="Book Antiqua" w:cs="Arial"/>
          <w:sz w:val="22"/>
          <w:szCs w:val="22"/>
        </w:rPr>
        <w:t xml:space="preserve">I have carefully read the contents of the letter from Mr P </w:t>
      </w:r>
      <w:proofErr w:type="spellStart"/>
      <w:r>
        <w:rPr>
          <w:rFonts w:ascii="Book Antiqua" w:hAnsi="Book Antiqua" w:cs="Arial"/>
          <w:sz w:val="22"/>
          <w:szCs w:val="22"/>
        </w:rPr>
        <w:t>Navaraj</w:t>
      </w:r>
      <w:proofErr w:type="spellEnd"/>
      <w:r>
        <w:rPr>
          <w:rFonts w:ascii="Book Antiqua" w:hAnsi="Book Antiqua" w:cs="Arial"/>
          <w:sz w:val="22"/>
          <w:szCs w:val="22"/>
        </w:rPr>
        <w:t xml:space="preserve"> </w:t>
      </w:r>
      <w:proofErr w:type="spellStart"/>
      <w:r>
        <w:rPr>
          <w:rFonts w:ascii="Book Antiqua" w:hAnsi="Book Antiqua" w:cs="Arial"/>
          <w:sz w:val="22"/>
          <w:szCs w:val="22"/>
        </w:rPr>
        <w:t>LlB</w:t>
      </w:r>
      <w:proofErr w:type="spellEnd"/>
      <w:r>
        <w:rPr>
          <w:rFonts w:ascii="Book Antiqua" w:hAnsi="Book Antiqua" w:cs="Arial"/>
          <w:sz w:val="22"/>
          <w:szCs w:val="22"/>
        </w:rPr>
        <w:t xml:space="preserve"> dated 12</w:t>
      </w:r>
      <w:r w:rsidRPr="001B7DCC">
        <w:rPr>
          <w:rFonts w:ascii="Book Antiqua" w:hAnsi="Book Antiqua" w:cs="Arial"/>
          <w:sz w:val="22"/>
          <w:szCs w:val="22"/>
          <w:vertAlign w:val="superscript"/>
        </w:rPr>
        <w:t>th</w:t>
      </w:r>
      <w:r>
        <w:rPr>
          <w:rFonts w:ascii="Book Antiqua" w:hAnsi="Book Antiqua" w:cs="Arial"/>
          <w:sz w:val="22"/>
          <w:szCs w:val="22"/>
        </w:rPr>
        <w:t xml:space="preserve"> April 2018 which was written by him at the request of the Appellant’s uncle, Mr [M I], dated 3</w:t>
      </w:r>
      <w:r w:rsidRPr="001B7DCC">
        <w:rPr>
          <w:rFonts w:ascii="Book Antiqua" w:hAnsi="Book Antiqua" w:cs="Arial"/>
          <w:sz w:val="22"/>
          <w:szCs w:val="22"/>
          <w:vertAlign w:val="superscript"/>
        </w:rPr>
        <w:t>rd</w:t>
      </w:r>
      <w:r>
        <w:rPr>
          <w:rFonts w:ascii="Book Antiqua" w:hAnsi="Book Antiqua" w:cs="Arial"/>
          <w:sz w:val="22"/>
          <w:szCs w:val="22"/>
        </w:rPr>
        <w:t xml:space="preserve"> April 2018 as confirmation that the author had contacted the TID Department in relation to “Mr [A R S]’s case”.  The author confirmed that the “</w:t>
      </w:r>
      <w:r>
        <w:rPr>
          <w:rFonts w:ascii="Book Antiqua" w:hAnsi="Book Antiqua" w:cs="Arial"/>
          <w:i/>
          <w:sz w:val="22"/>
          <w:szCs w:val="22"/>
        </w:rPr>
        <w:t>TID Department had received a complaint from Mr [T S] and family that Mr [A R S] is a LTTE member, and he has involvement with LTTE groups abroad and he was supporting LTTE groups.  The TID had taken this complaint seriously and made further investigation, according to their intelligence information they believe that Mr [A] was already on the stop list to be questioned in relation to the conviction in the UK.  The effort to prevent any further terrorist activities and for security reasons Mr [A R S] will be detained for further investigation”</w:t>
      </w:r>
      <w:r>
        <w:rPr>
          <w:rFonts w:ascii="Book Antiqua" w:hAnsi="Book Antiqua" w:cs="Arial"/>
        </w:rPr>
        <w:t xml:space="preserve">. </w:t>
      </w:r>
      <w:r>
        <w:rPr>
          <w:rFonts w:ascii="Book Antiqua" w:hAnsi="Book Antiqua" w:cs="Arial"/>
          <w:sz w:val="22"/>
          <w:szCs w:val="22"/>
        </w:rPr>
        <w:t xml:space="preserve">I have taken into account, as one factor to be weighed in the balance, that the author of the letter has not been consistent in the spelling of the Appellant’s first name and remind myself that this fact alone is not determinative of the authenticity of the letter. </w:t>
      </w:r>
    </w:p>
    <w:p w14:paraId="6FF49832" w14:textId="4DB688FE" w:rsidR="00E7468F" w:rsidRDefault="001B7DCC" w:rsidP="00FB3A51">
      <w:pPr>
        <w:tabs>
          <w:tab w:val="left" w:pos="1701"/>
        </w:tabs>
        <w:spacing w:before="120" w:after="120"/>
        <w:ind w:left="1134" w:right="567"/>
        <w:jc w:val="both"/>
        <w:rPr>
          <w:rFonts w:ascii="Book Antiqua" w:hAnsi="Book Antiqua" w:cs="Arial"/>
          <w:sz w:val="22"/>
          <w:szCs w:val="22"/>
        </w:rPr>
      </w:pPr>
      <w:r>
        <w:rPr>
          <w:rFonts w:ascii="Book Antiqua" w:hAnsi="Book Antiqua" w:cs="Arial"/>
          <w:sz w:val="22"/>
          <w:szCs w:val="22"/>
        </w:rPr>
        <w:t>[32]</w:t>
      </w:r>
      <w:r w:rsidR="00DE3DB9">
        <w:rPr>
          <w:rFonts w:ascii="Book Antiqua" w:hAnsi="Book Antiqua" w:cs="Arial"/>
          <w:sz w:val="22"/>
          <w:szCs w:val="22"/>
        </w:rPr>
        <w:tab/>
      </w:r>
      <w:r>
        <w:rPr>
          <w:rFonts w:ascii="Book Antiqua" w:hAnsi="Book Antiqua" w:cs="Arial"/>
          <w:sz w:val="22"/>
          <w:szCs w:val="22"/>
        </w:rPr>
        <w:t xml:space="preserve">The author of the letter in the fourth paragraph states </w:t>
      </w:r>
      <w:r>
        <w:rPr>
          <w:rFonts w:ascii="Book Antiqua" w:hAnsi="Book Antiqua" w:cs="Arial"/>
          <w:i/>
          <w:sz w:val="22"/>
          <w:szCs w:val="22"/>
        </w:rPr>
        <w:t>“I was also requested to obtain information from Wellawatta police in relation to Mr [A R]’s mother’s complaint which was made on the 1</w:t>
      </w:r>
      <w:r w:rsidRPr="001B7DCC">
        <w:rPr>
          <w:rFonts w:ascii="Book Antiqua" w:hAnsi="Book Antiqua" w:cs="Arial"/>
          <w:i/>
          <w:sz w:val="22"/>
          <w:szCs w:val="22"/>
          <w:vertAlign w:val="superscript"/>
        </w:rPr>
        <w:t>st</w:t>
      </w:r>
      <w:r>
        <w:rPr>
          <w:rFonts w:ascii="Book Antiqua" w:hAnsi="Book Antiqua" w:cs="Arial"/>
          <w:i/>
          <w:sz w:val="22"/>
          <w:szCs w:val="22"/>
        </w:rPr>
        <w:t xml:space="preserve"> February </w:t>
      </w:r>
      <w:r w:rsidR="00E7468F">
        <w:rPr>
          <w:rFonts w:ascii="Book Antiqua" w:hAnsi="Book Antiqua" w:cs="Arial"/>
          <w:i/>
          <w:sz w:val="22"/>
          <w:szCs w:val="22"/>
        </w:rPr>
        <w:t xml:space="preserve">2005 under reference 328/03.  I visited the </w:t>
      </w:r>
      <w:proofErr w:type="spellStart"/>
      <w:r w:rsidR="00E7468F">
        <w:rPr>
          <w:rFonts w:ascii="Book Antiqua" w:hAnsi="Book Antiqua" w:cs="Arial"/>
          <w:i/>
          <w:sz w:val="22"/>
          <w:szCs w:val="22"/>
        </w:rPr>
        <w:t>Wellawatte</w:t>
      </w:r>
      <w:proofErr w:type="spellEnd"/>
      <w:r w:rsidR="00E7468F">
        <w:rPr>
          <w:rFonts w:ascii="Book Antiqua" w:hAnsi="Book Antiqua" w:cs="Arial"/>
          <w:i/>
          <w:sz w:val="22"/>
          <w:szCs w:val="22"/>
        </w:rPr>
        <w:t xml:space="preserve"> police to make enquiry about this complaint.  I had been informed that so far no arrests had been made but the police believe that the [S] family had paid a group to attack his mother, as they have no evidence or witnesses they could not arrest anyone in this matter.” </w:t>
      </w:r>
      <w:r w:rsidR="00E7468F">
        <w:rPr>
          <w:rFonts w:ascii="Book Antiqua" w:hAnsi="Book Antiqua" w:cs="Arial"/>
          <w:sz w:val="22"/>
          <w:szCs w:val="22"/>
        </w:rPr>
        <w:t>I have taken into account that the author of the letter is inconsistent in his spelling of the police station as shown above and I remind myself that this fact alone is not determinative of the authenticity of the letter or its contents.</w:t>
      </w:r>
    </w:p>
    <w:p w14:paraId="5CB1AAE5" w14:textId="7E259719" w:rsidR="00E7468F" w:rsidRDefault="00E7468F" w:rsidP="00FB3A51">
      <w:pPr>
        <w:tabs>
          <w:tab w:val="left" w:pos="1701"/>
        </w:tabs>
        <w:spacing w:before="120" w:after="120"/>
        <w:ind w:left="1134" w:right="567"/>
        <w:jc w:val="both"/>
        <w:rPr>
          <w:rFonts w:ascii="Book Antiqua" w:hAnsi="Book Antiqua" w:cs="Arial"/>
          <w:sz w:val="22"/>
          <w:szCs w:val="22"/>
        </w:rPr>
      </w:pPr>
      <w:r>
        <w:rPr>
          <w:rFonts w:ascii="Book Antiqua" w:hAnsi="Book Antiqua" w:cs="Arial"/>
          <w:sz w:val="22"/>
          <w:szCs w:val="22"/>
        </w:rPr>
        <w:t>[33]</w:t>
      </w:r>
      <w:r w:rsidR="00DE3DB9">
        <w:rPr>
          <w:rFonts w:ascii="Book Antiqua" w:hAnsi="Book Antiqua" w:cs="Arial"/>
          <w:sz w:val="22"/>
          <w:szCs w:val="22"/>
        </w:rPr>
        <w:tab/>
      </w:r>
      <w:r>
        <w:rPr>
          <w:rFonts w:ascii="Book Antiqua" w:hAnsi="Book Antiqua" w:cs="Arial"/>
          <w:sz w:val="22"/>
          <w:szCs w:val="22"/>
        </w:rPr>
        <w:t>I have also compared the contents of the fourth paragraph of the letter with the oral testimony and witness statements of the Appellant’s father and the Appellant’s mother.  The contents of the letter are inconsistent with that evidence which is that it was the Appellant’s father who was attacked by the deceased victim’s relatives in Sri Lanka on 1</w:t>
      </w:r>
      <w:r w:rsidRPr="00E7468F">
        <w:rPr>
          <w:rFonts w:ascii="Book Antiqua" w:hAnsi="Book Antiqua" w:cs="Arial"/>
          <w:sz w:val="22"/>
          <w:szCs w:val="22"/>
          <w:vertAlign w:val="superscript"/>
        </w:rPr>
        <w:t>st</w:t>
      </w:r>
      <w:r>
        <w:rPr>
          <w:rFonts w:ascii="Book Antiqua" w:hAnsi="Book Antiqua" w:cs="Arial"/>
          <w:sz w:val="22"/>
          <w:szCs w:val="22"/>
        </w:rPr>
        <w:t xml:space="preserve"> February 2005 and this was what caused him to leave the country.  The Appellant’s mother claimed in her oral testimony that she was threatened by “an old woman” during telephone calls she received two weeks after she had returned to Sri Lanka in February 2012.  At paragraph 7 of her witness statement she stated that she travelled to Sri Lanka on 1</w:t>
      </w:r>
      <w:r w:rsidRPr="00E7468F">
        <w:rPr>
          <w:rFonts w:ascii="Book Antiqua" w:hAnsi="Book Antiqua" w:cs="Arial"/>
          <w:sz w:val="22"/>
          <w:szCs w:val="22"/>
          <w:vertAlign w:val="superscript"/>
        </w:rPr>
        <w:t>st</w:t>
      </w:r>
      <w:r>
        <w:rPr>
          <w:rFonts w:ascii="Book Antiqua" w:hAnsi="Book Antiqua" w:cs="Arial"/>
          <w:sz w:val="22"/>
          <w:szCs w:val="22"/>
        </w:rPr>
        <w:t xml:space="preserve"> September 2012 for a one month visit and it was two weeks after her arrival that she received a threatening telephone call from an unknown person that the father of the deceased victim was looking for her.  During cross-examination the Appellant stated at his mother returned to Sri Lanka possibly in 2007 or 2009 and not after that date.</w:t>
      </w:r>
    </w:p>
    <w:p w14:paraId="344F8467" w14:textId="18C78A25" w:rsidR="00E7468F" w:rsidRDefault="00E7468F" w:rsidP="00FB3A51">
      <w:pPr>
        <w:tabs>
          <w:tab w:val="left" w:pos="1701"/>
        </w:tabs>
        <w:spacing w:before="120" w:after="120"/>
        <w:ind w:left="1134" w:right="567"/>
        <w:jc w:val="both"/>
        <w:rPr>
          <w:rFonts w:ascii="Book Antiqua" w:hAnsi="Book Antiqua" w:cs="Arial"/>
          <w:sz w:val="22"/>
          <w:szCs w:val="22"/>
        </w:rPr>
      </w:pPr>
      <w:r>
        <w:rPr>
          <w:rFonts w:ascii="Book Antiqua" w:hAnsi="Book Antiqua" w:cs="Arial"/>
          <w:sz w:val="22"/>
          <w:szCs w:val="22"/>
        </w:rPr>
        <w:t>[34]</w:t>
      </w:r>
      <w:r w:rsidR="00DE3DB9">
        <w:rPr>
          <w:rFonts w:ascii="Book Antiqua" w:hAnsi="Book Antiqua" w:cs="Arial"/>
          <w:sz w:val="22"/>
          <w:szCs w:val="22"/>
        </w:rPr>
        <w:tab/>
      </w:r>
      <w:r>
        <w:rPr>
          <w:rFonts w:ascii="Book Antiqua" w:hAnsi="Book Antiqua" w:cs="Arial"/>
          <w:sz w:val="22"/>
          <w:szCs w:val="22"/>
        </w:rPr>
        <w:t xml:space="preserve">The above inconsistencies are not insignificant and I conclude cannot be overlooked as mere typographical errors or misspellings.  Mr P </w:t>
      </w:r>
      <w:proofErr w:type="spellStart"/>
      <w:r>
        <w:rPr>
          <w:rFonts w:ascii="Book Antiqua" w:hAnsi="Book Antiqua" w:cs="Arial"/>
          <w:sz w:val="22"/>
          <w:szCs w:val="22"/>
        </w:rPr>
        <w:t>Nararaj</w:t>
      </w:r>
      <w:proofErr w:type="spellEnd"/>
      <w:r>
        <w:rPr>
          <w:rFonts w:ascii="Book Antiqua" w:hAnsi="Book Antiqua" w:cs="Arial"/>
          <w:sz w:val="22"/>
          <w:szCs w:val="22"/>
        </w:rPr>
        <w:t xml:space="preserve"> [sic] in the last paragraph of his letter stated that “this is a serious matter” and, in my judgment, as a lawyer who appreciates the seriousness of the situation he would have very carefully read the contents of that letter prior to signing it and sending it to the UK for such an important purpose, namely, the possible killing or torture or ill-treatment of this Appellant on removal to Sri Lanka.  Additionally, a competent lawyer who was fully aware of the gravity of the Appellant’s circumstances would have been very careful to ensure that he gave the correct details of the enquiry at the </w:t>
      </w:r>
      <w:proofErr w:type="spellStart"/>
      <w:r>
        <w:rPr>
          <w:rFonts w:ascii="Book Antiqua" w:hAnsi="Book Antiqua" w:cs="Arial"/>
          <w:sz w:val="22"/>
          <w:szCs w:val="22"/>
        </w:rPr>
        <w:t>Wellawathe</w:t>
      </w:r>
      <w:proofErr w:type="spellEnd"/>
      <w:r>
        <w:rPr>
          <w:rFonts w:ascii="Book Antiqua" w:hAnsi="Book Antiqua" w:cs="Arial"/>
          <w:sz w:val="22"/>
          <w:szCs w:val="22"/>
        </w:rPr>
        <w:t xml:space="preserve"> [sic] Police station.  I have taken into account that he states the complaints made by the Appellant’s mother were on 1</w:t>
      </w:r>
      <w:r w:rsidRPr="00E7468F">
        <w:rPr>
          <w:rFonts w:ascii="Book Antiqua" w:hAnsi="Book Antiqua" w:cs="Arial"/>
          <w:sz w:val="22"/>
          <w:szCs w:val="22"/>
          <w:vertAlign w:val="superscript"/>
        </w:rPr>
        <w:t>st</w:t>
      </w:r>
      <w:r>
        <w:rPr>
          <w:rFonts w:ascii="Book Antiqua" w:hAnsi="Book Antiqua" w:cs="Arial"/>
          <w:sz w:val="22"/>
          <w:szCs w:val="22"/>
        </w:rPr>
        <w:t xml:space="preserve"> </w:t>
      </w:r>
      <w:proofErr w:type="gramStart"/>
      <w:r>
        <w:rPr>
          <w:rFonts w:ascii="Book Antiqua" w:hAnsi="Book Antiqua" w:cs="Arial"/>
          <w:sz w:val="22"/>
          <w:szCs w:val="22"/>
        </w:rPr>
        <w:t>February,</w:t>
      </w:r>
      <w:proofErr w:type="gramEnd"/>
      <w:r>
        <w:rPr>
          <w:rFonts w:ascii="Book Antiqua" w:hAnsi="Book Antiqua" w:cs="Arial"/>
          <w:sz w:val="22"/>
          <w:szCs w:val="22"/>
        </w:rPr>
        <w:t xml:space="preserve"> 2005 and were given the reference number 328/03.  In my judgement, if he had genuinely enquiry of that police station giving the identity of the complainant and the specific reference number he could not have made the mistake that it was the Appellant’s mother who had made the complaint of being attacked by the deceased victim’s family rather than his father.”</w:t>
      </w:r>
    </w:p>
    <w:p w14:paraId="1F68699A" w14:textId="537A5DCB" w:rsidR="00D47D14" w:rsidRDefault="00D47D14" w:rsidP="00D47D14">
      <w:pPr>
        <w:ind w:left="720" w:hanging="720"/>
        <w:jc w:val="both"/>
        <w:rPr>
          <w:rFonts w:ascii="Book Antiqua" w:hAnsi="Book Antiqua" w:cs="Arial"/>
        </w:rPr>
      </w:pPr>
      <w:r>
        <w:rPr>
          <w:rFonts w:ascii="Book Antiqua" w:hAnsi="Book Antiqua" w:cs="Arial"/>
        </w:rPr>
        <w:t>10.</w:t>
      </w:r>
      <w:r>
        <w:rPr>
          <w:rFonts w:ascii="Book Antiqua" w:hAnsi="Book Antiqua" w:cs="Arial"/>
        </w:rPr>
        <w:tab/>
        <w:t xml:space="preserve">I accept, as did Mr Bramble, that typographical errors in a letter, unless they </w:t>
      </w:r>
      <w:r w:rsidR="000F074D">
        <w:rPr>
          <w:rFonts w:ascii="Book Antiqua" w:hAnsi="Book Antiqua" w:cs="Arial"/>
        </w:rPr>
        <w:t>a</w:t>
      </w:r>
      <w:r>
        <w:rPr>
          <w:rFonts w:ascii="Book Antiqua" w:hAnsi="Book Antiqua" w:cs="Arial"/>
        </w:rPr>
        <w:t xml:space="preserve">re particularly numerous or egregious is not sufficient, taken alone, to cast doubt on the genuineness of a document.  Mr </w:t>
      </w:r>
      <w:proofErr w:type="spellStart"/>
      <w:r>
        <w:rPr>
          <w:rFonts w:ascii="Book Antiqua" w:hAnsi="Book Antiqua" w:cs="Arial"/>
        </w:rPr>
        <w:t>Param</w:t>
      </w:r>
      <w:r w:rsidR="000F074D">
        <w:rPr>
          <w:rFonts w:ascii="Book Antiqua" w:hAnsi="Book Antiqua" w:cs="Arial"/>
        </w:rPr>
        <w:t>j</w:t>
      </w:r>
      <w:r>
        <w:rPr>
          <w:rFonts w:ascii="Book Antiqua" w:hAnsi="Book Antiqua" w:cs="Arial"/>
        </w:rPr>
        <w:t>orthy</w:t>
      </w:r>
      <w:proofErr w:type="spellEnd"/>
      <w:r>
        <w:rPr>
          <w:rFonts w:ascii="Book Antiqua" w:hAnsi="Book Antiqua" w:cs="Arial"/>
        </w:rPr>
        <w:t xml:space="preserve"> confirmed that the Attorney’s letter was written in English and not translated and so this is not an error in translation.  However, he pointed out that the errors were minor, that the Attorney’s first language is unlikely to be English, </w:t>
      </w:r>
      <w:r w:rsidR="000F074D">
        <w:rPr>
          <w:rFonts w:ascii="Book Antiqua" w:hAnsi="Book Antiqua" w:cs="Arial"/>
        </w:rPr>
        <w:t xml:space="preserve">and </w:t>
      </w:r>
      <w:r>
        <w:rPr>
          <w:rFonts w:ascii="Book Antiqua" w:hAnsi="Book Antiqua" w:cs="Arial"/>
        </w:rPr>
        <w:t xml:space="preserve">that at least one of the errors may be due to a difference in spelling between the Tamil and Sinhalese languages as they relate to place and other names. </w:t>
      </w:r>
      <w:r w:rsidR="000F074D">
        <w:rPr>
          <w:rFonts w:ascii="Book Antiqua" w:hAnsi="Book Antiqua" w:cs="Arial"/>
        </w:rPr>
        <w:t xml:space="preserve"> </w:t>
      </w:r>
      <w:r>
        <w:rPr>
          <w:rFonts w:ascii="Book Antiqua" w:hAnsi="Book Antiqua" w:cs="Arial"/>
        </w:rPr>
        <w:t xml:space="preserve">Mr </w:t>
      </w:r>
      <w:proofErr w:type="spellStart"/>
      <w:r>
        <w:rPr>
          <w:rFonts w:ascii="Book Antiqua" w:hAnsi="Book Antiqua" w:cs="Arial"/>
        </w:rPr>
        <w:t>Param</w:t>
      </w:r>
      <w:r w:rsidR="000F074D">
        <w:rPr>
          <w:rFonts w:ascii="Book Antiqua" w:hAnsi="Book Antiqua" w:cs="Arial"/>
        </w:rPr>
        <w:t>j</w:t>
      </w:r>
      <w:r>
        <w:rPr>
          <w:rFonts w:ascii="Book Antiqua" w:hAnsi="Book Antiqua" w:cs="Arial"/>
        </w:rPr>
        <w:t>orthy</w:t>
      </w:r>
      <w:proofErr w:type="spellEnd"/>
      <w:r>
        <w:rPr>
          <w:rFonts w:ascii="Book Antiqua" w:hAnsi="Book Antiqua" w:cs="Arial"/>
        </w:rPr>
        <w:t xml:space="preserve"> also pointed out that the Judge had himself made typographical errors (as I have identified above).  </w:t>
      </w:r>
    </w:p>
    <w:p w14:paraId="5BFA9ED8" w14:textId="77777777" w:rsidR="00D47D14" w:rsidRDefault="00D47D14" w:rsidP="00D47D14">
      <w:pPr>
        <w:ind w:left="720" w:hanging="720"/>
        <w:jc w:val="both"/>
        <w:rPr>
          <w:rFonts w:ascii="Book Antiqua" w:hAnsi="Book Antiqua" w:cs="Arial"/>
        </w:rPr>
      </w:pPr>
    </w:p>
    <w:p w14:paraId="6D778D8B" w14:textId="635DC055" w:rsidR="00D47D14" w:rsidRDefault="00D47D14" w:rsidP="00D47D14">
      <w:pPr>
        <w:ind w:left="720" w:hanging="720"/>
        <w:jc w:val="both"/>
        <w:rPr>
          <w:rFonts w:ascii="Book Antiqua" w:hAnsi="Book Antiqua" w:cs="Arial"/>
        </w:rPr>
      </w:pPr>
      <w:r>
        <w:rPr>
          <w:rFonts w:ascii="Book Antiqua" w:hAnsi="Book Antiqua" w:cs="Arial"/>
        </w:rPr>
        <w:t>11.</w:t>
      </w:r>
      <w:r>
        <w:rPr>
          <w:rFonts w:ascii="Book Antiqua" w:hAnsi="Book Antiqua" w:cs="Arial"/>
        </w:rPr>
        <w:tab/>
        <w:t xml:space="preserve">However, as Mr Bramble also pointed out, the Judge has not focussed on those errors alone.  He has reminded himself that those could not be determinative of the authenticity of the </w:t>
      </w:r>
      <w:r w:rsidR="000F074D">
        <w:rPr>
          <w:rFonts w:ascii="Book Antiqua" w:hAnsi="Book Antiqua" w:cs="Arial"/>
        </w:rPr>
        <w:t xml:space="preserve">Attorney’s </w:t>
      </w:r>
      <w:r>
        <w:rPr>
          <w:rFonts w:ascii="Book Antiqua" w:hAnsi="Book Antiqua" w:cs="Arial"/>
        </w:rPr>
        <w:t xml:space="preserve">letter.  As both representatives submitted, and I accept, therefore, it is necessary to look carefully at what is said at [33] of the Decision as those are the only other reasons given for not accepting the Attorney’s letter as authentic. </w:t>
      </w:r>
    </w:p>
    <w:p w14:paraId="6017D4DE" w14:textId="77777777" w:rsidR="00D47D14" w:rsidRDefault="00D47D14" w:rsidP="00D47D14">
      <w:pPr>
        <w:ind w:left="720" w:hanging="720"/>
        <w:jc w:val="both"/>
        <w:rPr>
          <w:rFonts w:ascii="Book Antiqua" w:hAnsi="Book Antiqua" w:cs="Arial"/>
        </w:rPr>
      </w:pPr>
    </w:p>
    <w:p w14:paraId="6D43CD98" w14:textId="54B92A5E" w:rsidR="006F191A" w:rsidRDefault="00D47D14" w:rsidP="00D47D14">
      <w:pPr>
        <w:ind w:left="720" w:hanging="720"/>
        <w:jc w:val="both"/>
        <w:rPr>
          <w:rFonts w:ascii="Book Antiqua" w:hAnsi="Book Antiqua" w:cs="Arial"/>
        </w:rPr>
      </w:pPr>
      <w:r>
        <w:rPr>
          <w:rFonts w:ascii="Book Antiqua" w:hAnsi="Book Antiqua" w:cs="Arial"/>
        </w:rPr>
        <w:t>12.</w:t>
      </w:r>
      <w:r>
        <w:rPr>
          <w:rFonts w:ascii="Book Antiqua" w:hAnsi="Book Antiqua" w:cs="Arial"/>
        </w:rPr>
        <w:tab/>
        <w:t xml:space="preserve">As Mr </w:t>
      </w:r>
      <w:proofErr w:type="spellStart"/>
      <w:r>
        <w:rPr>
          <w:rFonts w:ascii="Book Antiqua" w:hAnsi="Book Antiqua" w:cs="Arial"/>
        </w:rPr>
        <w:t>Param</w:t>
      </w:r>
      <w:r w:rsidR="000F074D">
        <w:rPr>
          <w:rFonts w:ascii="Book Antiqua" w:hAnsi="Book Antiqua" w:cs="Arial"/>
        </w:rPr>
        <w:t>j</w:t>
      </w:r>
      <w:r>
        <w:rPr>
          <w:rFonts w:ascii="Book Antiqua" w:hAnsi="Book Antiqua" w:cs="Arial"/>
        </w:rPr>
        <w:t>orthy</w:t>
      </w:r>
      <w:proofErr w:type="spellEnd"/>
      <w:r>
        <w:rPr>
          <w:rFonts w:ascii="Book Antiqua" w:hAnsi="Book Antiqua" w:cs="Arial"/>
        </w:rPr>
        <w:t xml:space="preserve"> </w:t>
      </w:r>
      <w:r w:rsidR="006F191A">
        <w:rPr>
          <w:rFonts w:ascii="Book Antiqua" w:hAnsi="Book Antiqua" w:cs="Arial"/>
        </w:rPr>
        <w:t xml:space="preserve">pointed out, it is not necessarily inconsistent with the Appellant’s father having been attacked in 2005 that the Appellant’s mother would be the one to report the attack to the police.  As he also pointed out, that the police </w:t>
      </w:r>
      <w:r w:rsidR="000F074D">
        <w:rPr>
          <w:rFonts w:ascii="Book Antiqua" w:hAnsi="Book Antiqua" w:cs="Arial"/>
        </w:rPr>
        <w:t xml:space="preserve">may </w:t>
      </w:r>
      <w:r w:rsidR="006F191A">
        <w:rPr>
          <w:rFonts w:ascii="Book Antiqua" w:hAnsi="Book Antiqua" w:cs="Arial"/>
        </w:rPr>
        <w:t xml:space="preserve">have </w:t>
      </w:r>
      <w:r w:rsidR="006F191A">
        <w:rPr>
          <w:rFonts w:ascii="Book Antiqua" w:hAnsi="Book Antiqua" w:cs="Arial"/>
        </w:rPr>
        <w:lastRenderedPageBreak/>
        <w:t>wrongly reported that it was the Appellant’s mother who was attacked (or the Attorney had misunderstood what he was told) might not necessarily undermine the Appellant’s case that it was the Appellant’s father who was attacked.</w:t>
      </w:r>
    </w:p>
    <w:p w14:paraId="6528E9D0" w14:textId="6D9EBA95" w:rsidR="006F191A" w:rsidRDefault="006F191A" w:rsidP="00D47D14">
      <w:pPr>
        <w:ind w:left="720" w:hanging="720"/>
        <w:jc w:val="both"/>
        <w:rPr>
          <w:rFonts w:ascii="Book Antiqua" w:hAnsi="Book Antiqua" w:cs="Arial"/>
        </w:rPr>
      </w:pPr>
    </w:p>
    <w:p w14:paraId="2623175B" w14:textId="394F8054" w:rsidR="006F191A" w:rsidRDefault="006F191A" w:rsidP="00D47D14">
      <w:pPr>
        <w:ind w:left="720" w:hanging="720"/>
        <w:jc w:val="both"/>
        <w:rPr>
          <w:rFonts w:ascii="Book Antiqua" w:hAnsi="Book Antiqua" w:cs="Arial"/>
        </w:rPr>
      </w:pPr>
      <w:r>
        <w:rPr>
          <w:rFonts w:ascii="Book Antiqua" w:hAnsi="Book Antiqua" w:cs="Arial"/>
        </w:rPr>
        <w:t>13.</w:t>
      </w:r>
      <w:r>
        <w:rPr>
          <w:rFonts w:ascii="Book Antiqua" w:hAnsi="Book Antiqua" w:cs="Arial"/>
        </w:rPr>
        <w:tab/>
        <w:t xml:space="preserve">I would be prepared to accept both submissions were it not for the fact that, as the Judge says, what is reported in the </w:t>
      </w:r>
      <w:r w:rsidR="000F074D">
        <w:rPr>
          <w:rFonts w:ascii="Book Antiqua" w:hAnsi="Book Antiqua" w:cs="Arial"/>
        </w:rPr>
        <w:t xml:space="preserve">Attorney’s </w:t>
      </w:r>
      <w:r>
        <w:rPr>
          <w:rFonts w:ascii="Book Antiqua" w:hAnsi="Book Antiqua" w:cs="Arial"/>
        </w:rPr>
        <w:t xml:space="preserve">letter is in both regards inconsistent with the statements of the Appellant’s father and mother.  They both confirm that (a) it was the Appellant’s father who was attacked in 2005 and (b) that it was he who reported the attack.  As such, there is a fundamental discrepancy between the Appellant’s case as set out in his parents’ statements about the attack in 2005 and what is reported in the Attorney’s letter.  That is the point which the Judge makes at [34] of the Decision. </w:t>
      </w:r>
      <w:r w:rsidR="00E979B8">
        <w:rPr>
          <w:rFonts w:ascii="Book Antiqua" w:hAnsi="Book Antiqua" w:cs="Arial"/>
        </w:rPr>
        <w:t xml:space="preserve"> I should add (although the point is not taken by the Judge) that </w:t>
      </w:r>
      <w:r w:rsidR="00111FB4">
        <w:rPr>
          <w:rFonts w:ascii="Book Antiqua" w:hAnsi="Book Antiqua" w:cs="Arial"/>
        </w:rPr>
        <w:t>the document said to be a translation of the complaint which confirms the date as 1 February 2005 and which was filed with the Attorney’s letter gives a name for the complainant which is not that of either the Appellant’s mother or father (it is said to be “</w:t>
      </w:r>
      <w:proofErr w:type="spellStart"/>
      <w:r w:rsidR="00111FB4">
        <w:rPr>
          <w:rFonts w:ascii="Book Antiqua" w:hAnsi="Book Antiqua" w:cs="Arial"/>
        </w:rPr>
        <w:t>Ilamthambi</w:t>
      </w:r>
      <w:proofErr w:type="spellEnd"/>
      <w:r w:rsidR="00111FB4">
        <w:rPr>
          <w:rFonts w:ascii="Book Antiqua" w:hAnsi="Book Antiqua" w:cs="Arial"/>
        </w:rPr>
        <w:t xml:space="preserve"> </w:t>
      </w:r>
      <w:proofErr w:type="spellStart"/>
      <w:r w:rsidR="00111FB4">
        <w:rPr>
          <w:rFonts w:ascii="Book Antiqua" w:hAnsi="Book Antiqua" w:cs="Arial"/>
        </w:rPr>
        <w:t>Shanmunandan</w:t>
      </w:r>
      <w:proofErr w:type="spellEnd"/>
      <w:r w:rsidR="00111FB4">
        <w:rPr>
          <w:rFonts w:ascii="Book Antiqua" w:hAnsi="Book Antiqua" w:cs="Arial"/>
        </w:rPr>
        <w:t xml:space="preserve">” which is not the name or even a similar name to either of them).  However, this may be a mistranslation and I do not therefore give that point any weight in my consideration whether the Decision contains a material error of law. </w:t>
      </w:r>
      <w:r>
        <w:rPr>
          <w:rFonts w:ascii="Book Antiqua" w:hAnsi="Book Antiqua" w:cs="Arial"/>
        </w:rPr>
        <w:t xml:space="preserve"> </w:t>
      </w:r>
    </w:p>
    <w:p w14:paraId="60603688" w14:textId="77777777" w:rsidR="006F191A" w:rsidRDefault="006F191A" w:rsidP="00D47D14">
      <w:pPr>
        <w:ind w:left="720" w:hanging="720"/>
        <w:jc w:val="both"/>
        <w:rPr>
          <w:rFonts w:ascii="Book Antiqua" w:hAnsi="Book Antiqua" w:cs="Arial"/>
        </w:rPr>
      </w:pPr>
    </w:p>
    <w:p w14:paraId="63FF702D" w14:textId="77777777" w:rsidR="00217382" w:rsidRDefault="006F191A" w:rsidP="00D47D14">
      <w:pPr>
        <w:ind w:left="720" w:hanging="720"/>
        <w:jc w:val="both"/>
        <w:rPr>
          <w:rFonts w:ascii="Book Antiqua" w:hAnsi="Book Antiqua" w:cs="Arial"/>
        </w:rPr>
      </w:pPr>
      <w:r>
        <w:rPr>
          <w:rFonts w:ascii="Book Antiqua" w:hAnsi="Book Antiqua" w:cs="Arial"/>
        </w:rPr>
        <w:t>14.</w:t>
      </w:r>
      <w:r>
        <w:rPr>
          <w:rFonts w:ascii="Book Antiqua" w:hAnsi="Book Antiqua" w:cs="Arial"/>
        </w:rPr>
        <w:tab/>
        <w:t xml:space="preserve">Taken alone, I would not have accepted as sufficient the other point made at [33] of the Decision that the discrepancy between dates given by the Appellant and his mother as to when she was in Sri Lanka (in 2012) when she claims to have been threatened by the family undermines the Appellant’s case in this regard.  The Appellant was after all still in detention at the time and might not necessarily have been made aware of his mother going to Sri Lanka.  However, the Judge was entitled to rely on that discrepancy as further reason to reject this aspect of the claim.  </w:t>
      </w:r>
    </w:p>
    <w:p w14:paraId="07C9B405" w14:textId="77777777" w:rsidR="00217382" w:rsidRDefault="00217382" w:rsidP="00D47D14">
      <w:pPr>
        <w:ind w:left="720" w:hanging="720"/>
        <w:jc w:val="both"/>
        <w:rPr>
          <w:rFonts w:ascii="Book Antiqua" w:hAnsi="Book Antiqua" w:cs="Arial"/>
        </w:rPr>
      </w:pPr>
    </w:p>
    <w:p w14:paraId="4E9D4EC1" w14:textId="69F7EF55" w:rsidR="006F191A" w:rsidRDefault="00217382" w:rsidP="00D47D14">
      <w:pPr>
        <w:ind w:left="720" w:hanging="720"/>
        <w:jc w:val="both"/>
        <w:rPr>
          <w:rFonts w:ascii="Book Antiqua" w:hAnsi="Book Antiqua" w:cs="Arial"/>
        </w:rPr>
      </w:pPr>
      <w:r>
        <w:rPr>
          <w:rFonts w:ascii="Book Antiqua" w:hAnsi="Book Antiqua" w:cs="Arial"/>
        </w:rPr>
        <w:t>15.</w:t>
      </w:r>
      <w:r>
        <w:rPr>
          <w:rFonts w:ascii="Book Antiqua" w:hAnsi="Book Antiqua" w:cs="Arial"/>
        </w:rPr>
        <w:tab/>
      </w:r>
      <w:r w:rsidR="006F191A">
        <w:rPr>
          <w:rFonts w:ascii="Book Antiqua" w:hAnsi="Book Antiqua" w:cs="Arial"/>
        </w:rPr>
        <w:t>As the Respondent also points out (and as recorded at [22] of the Decision) it would be surprising if the Appellant’s mother returned to Sri Lanka alone if, as is the Appellant’s case, the Appellant’s father had been attacked in 2005 to such an extent that he left Sri Lanka and in circumstances where there was not apparently any reason to believe that circumstances had improved (it being the Appellant’s case that nothing had been done by the authorities about the attack).</w:t>
      </w:r>
      <w:r w:rsidR="000F074D">
        <w:rPr>
          <w:rFonts w:ascii="Book Antiqua" w:hAnsi="Book Antiqua" w:cs="Arial"/>
        </w:rPr>
        <w:t xml:space="preserve">  Although Mr </w:t>
      </w:r>
      <w:proofErr w:type="spellStart"/>
      <w:r w:rsidR="000F074D">
        <w:rPr>
          <w:rFonts w:ascii="Book Antiqua" w:hAnsi="Book Antiqua" w:cs="Arial"/>
        </w:rPr>
        <w:t>Paramjo</w:t>
      </w:r>
      <w:r>
        <w:rPr>
          <w:rFonts w:ascii="Book Antiqua" w:hAnsi="Book Antiqua" w:cs="Arial"/>
        </w:rPr>
        <w:t>rthy</w:t>
      </w:r>
      <w:proofErr w:type="spellEnd"/>
      <w:r>
        <w:rPr>
          <w:rFonts w:ascii="Book Antiqua" w:hAnsi="Book Antiqua" w:cs="Arial"/>
        </w:rPr>
        <w:t xml:space="preserve"> said that the Appellant’s mother has now demonstrated via production of her passport that she was in fact in Sri Lanka in 2012, that does not undermine the point that her willingness to return is inconsistent with a fear of the family of the Appellant’s victim based on the claim that an attack was perpetrated on the Appellant’s father in 2005. </w:t>
      </w:r>
    </w:p>
    <w:p w14:paraId="3D5D72AA" w14:textId="77777777" w:rsidR="006F191A" w:rsidRDefault="006F191A" w:rsidP="00D47D14">
      <w:pPr>
        <w:ind w:left="720" w:hanging="720"/>
        <w:jc w:val="both"/>
        <w:rPr>
          <w:rFonts w:ascii="Book Antiqua" w:hAnsi="Book Antiqua" w:cs="Arial"/>
        </w:rPr>
      </w:pPr>
    </w:p>
    <w:p w14:paraId="7C39C087" w14:textId="77777777" w:rsidR="00217382" w:rsidRDefault="006F191A" w:rsidP="00D47D14">
      <w:pPr>
        <w:ind w:left="720" w:hanging="720"/>
        <w:jc w:val="both"/>
        <w:rPr>
          <w:rFonts w:ascii="Book Antiqua" w:hAnsi="Book Antiqua" w:cs="Arial"/>
        </w:rPr>
      </w:pPr>
      <w:r>
        <w:rPr>
          <w:rFonts w:ascii="Book Antiqua" w:hAnsi="Book Antiqua" w:cs="Arial"/>
        </w:rPr>
        <w:t>1</w:t>
      </w:r>
      <w:r w:rsidR="00217382">
        <w:rPr>
          <w:rFonts w:ascii="Book Antiqua" w:hAnsi="Book Antiqua" w:cs="Arial"/>
        </w:rPr>
        <w:t>6</w:t>
      </w:r>
      <w:r>
        <w:rPr>
          <w:rFonts w:ascii="Book Antiqua" w:hAnsi="Book Antiqua" w:cs="Arial"/>
        </w:rPr>
        <w:t>.</w:t>
      </w:r>
      <w:r>
        <w:rPr>
          <w:rFonts w:ascii="Book Antiqua" w:hAnsi="Book Antiqua" w:cs="Arial"/>
        </w:rPr>
        <w:tab/>
        <w:t xml:space="preserve">Therefore, although I do not consider that the typographical errors were sufficient to reject the Attorney’s letter as </w:t>
      </w:r>
      <w:r w:rsidR="00535205">
        <w:rPr>
          <w:rFonts w:ascii="Book Antiqua" w:hAnsi="Book Antiqua" w:cs="Arial"/>
        </w:rPr>
        <w:t xml:space="preserve">not authentic, the fact that the report of the enquiries made of the police in relation to the 2005 attack is inconsistent with the evidence of the Appellant’s parents was sufficient for the Judge to reject that evidence as holding any weight.  </w:t>
      </w:r>
    </w:p>
    <w:p w14:paraId="4D6D7AD0" w14:textId="77777777" w:rsidR="00217382" w:rsidRDefault="00217382" w:rsidP="00D47D14">
      <w:pPr>
        <w:ind w:left="720" w:hanging="720"/>
        <w:jc w:val="both"/>
        <w:rPr>
          <w:rFonts w:ascii="Book Antiqua" w:hAnsi="Book Antiqua" w:cs="Arial"/>
        </w:rPr>
      </w:pPr>
    </w:p>
    <w:p w14:paraId="0D6C13D6" w14:textId="353AC50C" w:rsidR="00535205" w:rsidRDefault="00217382" w:rsidP="00D47D14">
      <w:pPr>
        <w:ind w:left="720" w:hanging="720"/>
        <w:jc w:val="both"/>
        <w:rPr>
          <w:rFonts w:ascii="Book Antiqua" w:hAnsi="Book Antiqua" w:cs="Arial"/>
        </w:rPr>
      </w:pPr>
      <w:r>
        <w:rPr>
          <w:rFonts w:ascii="Book Antiqua" w:hAnsi="Book Antiqua" w:cs="Arial"/>
        </w:rPr>
        <w:lastRenderedPageBreak/>
        <w:t>17.</w:t>
      </w:r>
      <w:r>
        <w:rPr>
          <w:rFonts w:ascii="Book Antiqua" w:hAnsi="Book Antiqua" w:cs="Arial"/>
        </w:rPr>
        <w:tab/>
      </w:r>
      <w:r w:rsidR="00535205">
        <w:rPr>
          <w:rFonts w:ascii="Book Antiqua" w:hAnsi="Book Antiqua" w:cs="Arial"/>
        </w:rPr>
        <w:t xml:space="preserve">The Judge was also then entitled to reject as he does at [36] of the Decision the claim that the Appellant is at risk from his victim’s family.  Particularly of note in this regard is the Appellant’s failure to mention the attack </w:t>
      </w:r>
      <w:r>
        <w:rPr>
          <w:rFonts w:ascii="Book Antiqua" w:hAnsi="Book Antiqua" w:cs="Arial"/>
        </w:rPr>
        <w:t xml:space="preserve">on his father </w:t>
      </w:r>
      <w:r w:rsidR="00535205">
        <w:rPr>
          <w:rFonts w:ascii="Book Antiqua" w:hAnsi="Book Antiqua" w:cs="Arial"/>
        </w:rPr>
        <w:t>at an earlier stage.  As is noted in the Respondent’s decision, the Appellant’s case at that stage was only that his father had been threatened, causing him to leave Sri Lanka, that further threats were received when the Appellant’s mother returned to Sri Lanka to sell the family business in 2010 (not 2012) and that it was then when the Appellant’s mother made a complaint to the authority.  That is a very different account to the one now given, the evidence of the Appellant’s parents and that contained in the Attorney’s letter. As the Judge points out, there is no reference in the Appellant’s grounds of appeal to those matters as</w:t>
      </w:r>
      <w:r>
        <w:rPr>
          <w:rFonts w:ascii="Book Antiqua" w:hAnsi="Book Antiqua" w:cs="Arial"/>
        </w:rPr>
        <w:t xml:space="preserve"> evidence of a</w:t>
      </w:r>
      <w:r w:rsidR="00535205">
        <w:rPr>
          <w:rFonts w:ascii="Book Antiqua" w:hAnsi="Book Antiqua" w:cs="Arial"/>
        </w:rPr>
        <w:t xml:space="preserve"> risk at all.</w:t>
      </w:r>
    </w:p>
    <w:p w14:paraId="2208400B" w14:textId="77777777" w:rsidR="00535205" w:rsidRDefault="00535205" w:rsidP="00D47D14">
      <w:pPr>
        <w:ind w:left="720" w:hanging="720"/>
        <w:jc w:val="both"/>
        <w:rPr>
          <w:rFonts w:ascii="Book Antiqua" w:hAnsi="Book Antiqua" w:cs="Arial"/>
        </w:rPr>
      </w:pPr>
    </w:p>
    <w:p w14:paraId="52EF69C9" w14:textId="1B47DEED" w:rsidR="00D72DC5" w:rsidRDefault="00535205" w:rsidP="003A4FFE">
      <w:pPr>
        <w:ind w:left="720" w:hanging="720"/>
        <w:jc w:val="both"/>
        <w:rPr>
          <w:rFonts w:ascii="Book Antiqua" w:hAnsi="Book Antiqua" w:cs="Arial"/>
        </w:rPr>
      </w:pPr>
      <w:r>
        <w:rPr>
          <w:rFonts w:ascii="Book Antiqua" w:hAnsi="Book Antiqua" w:cs="Arial"/>
        </w:rPr>
        <w:t>1</w:t>
      </w:r>
      <w:r w:rsidR="00217382">
        <w:rPr>
          <w:rFonts w:ascii="Book Antiqua" w:hAnsi="Book Antiqua" w:cs="Arial"/>
        </w:rPr>
        <w:t>8</w:t>
      </w:r>
      <w:r>
        <w:rPr>
          <w:rFonts w:ascii="Book Antiqua" w:hAnsi="Book Antiqua" w:cs="Arial"/>
        </w:rPr>
        <w:t>.</w:t>
      </w:r>
      <w:r>
        <w:rPr>
          <w:rFonts w:ascii="Book Antiqua" w:hAnsi="Book Antiqua" w:cs="Arial"/>
        </w:rPr>
        <w:tab/>
        <w:t xml:space="preserve">For those reasons, the Judge was entitled to reach the conclusion which he did </w:t>
      </w:r>
      <w:r w:rsidR="00217382">
        <w:rPr>
          <w:rFonts w:ascii="Book Antiqua" w:hAnsi="Book Antiqua" w:cs="Arial"/>
        </w:rPr>
        <w:t xml:space="preserve">about the Attorney’s letter and the claimed risk from the family of the Appellant’s victim.  </w:t>
      </w:r>
      <w:r w:rsidR="003A4FFE">
        <w:rPr>
          <w:rFonts w:ascii="Book Antiqua" w:hAnsi="Book Antiqua" w:cs="Arial"/>
        </w:rPr>
        <w:t xml:space="preserve">Since that is the only basis of challenge to the Decision in ground two and Mr </w:t>
      </w:r>
      <w:proofErr w:type="spellStart"/>
      <w:r w:rsidR="003A4FFE">
        <w:rPr>
          <w:rFonts w:ascii="Book Antiqua" w:hAnsi="Book Antiqua" w:cs="Arial"/>
        </w:rPr>
        <w:t>Param</w:t>
      </w:r>
      <w:r w:rsidR="000F074D">
        <w:rPr>
          <w:rFonts w:ascii="Book Antiqua" w:hAnsi="Book Antiqua" w:cs="Arial"/>
        </w:rPr>
        <w:t>j</w:t>
      </w:r>
      <w:r w:rsidR="003A4FFE">
        <w:rPr>
          <w:rFonts w:ascii="Book Antiqua" w:hAnsi="Book Antiqua" w:cs="Arial"/>
        </w:rPr>
        <w:t>orthy</w:t>
      </w:r>
      <w:proofErr w:type="spellEnd"/>
      <w:r w:rsidR="003A4FFE">
        <w:rPr>
          <w:rFonts w:ascii="Book Antiqua" w:hAnsi="Book Antiqua" w:cs="Arial"/>
        </w:rPr>
        <w:t xml:space="preserve"> did not pursue ground one, it follows that the Appellant has not shown that there is any material error of law in the Decision.  I therefore uphold the Decision.  </w:t>
      </w:r>
    </w:p>
    <w:p w14:paraId="344D81ED" w14:textId="77777777" w:rsidR="009328AB" w:rsidRDefault="009328AB" w:rsidP="00040A6A">
      <w:pPr>
        <w:tabs>
          <w:tab w:val="left" w:pos="567"/>
        </w:tabs>
        <w:jc w:val="both"/>
        <w:rPr>
          <w:rFonts w:ascii="Book Antiqua" w:hAnsi="Book Antiqua" w:cs="Arial"/>
          <w:b/>
          <w:u w:val="single"/>
        </w:rPr>
      </w:pPr>
    </w:p>
    <w:p w14:paraId="670FAF35" w14:textId="43857D4D" w:rsidR="008A3B24" w:rsidRPr="00DC331B" w:rsidRDefault="008A3B24" w:rsidP="00040A6A">
      <w:pPr>
        <w:tabs>
          <w:tab w:val="left" w:pos="567"/>
        </w:tabs>
        <w:jc w:val="both"/>
        <w:rPr>
          <w:rFonts w:ascii="Book Antiqua" w:hAnsi="Book Antiqua" w:cs="Arial"/>
          <w:b/>
          <w:u w:val="single"/>
        </w:rPr>
      </w:pPr>
      <w:r w:rsidRPr="00DC331B">
        <w:rPr>
          <w:rFonts w:ascii="Book Antiqua" w:hAnsi="Book Antiqua" w:cs="Arial"/>
          <w:b/>
          <w:u w:val="single"/>
        </w:rPr>
        <w:t>DECISION</w:t>
      </w:r>
      <w:r w:rsidR="004410A2">
        <w:rPr>
          <w:rFonts w:ascii="Book Antiqua" w:hAnsi="Book Antiqua" w:cs="Arial"/>
          <w:b/>
          <w:u w:val="single"/>
        </w:rPr>
        <w:t xml:space="preserve"> </w:t>
      </w:r>
    </w:p>
    <w:p w14:paraId="37D62899" w14:textId="77777777" w:rsidR="00DE3DB9" w:rsidRDefault="0084479B" w:rsidP="009328AB">
      <w:pPr>
        <w:tabs>
          <w:tab w:val="left" w:pos="567"/>
        </w:tabs>
        <w:jc w:val="both"/>
        <w:rPr>
          <w:rFonts w:ascii="Book Antiqua" w:hAnsi="Book Antiqua" w:cs="Arial"/>
          <w:b/>
        </w:rPr>
      </w:pPr>
      <w:r>
        <w:rPr>
          <w:rFonts w:ascii="Book Antiqua" w:hAnsi="Book Antiqua" w:cs="Arial"/>
          <w:b/>
        </w:rPr>
        <w:t xml:space="preserve">I am satisfied that the </w:t>
      </w:r>
      <w:r w:rsidR="007331F4" w:rsidRPr="008710F5">
        <w:rPr>
          <w:rFonts w:ascii="Book Antiqua" w:hAnsi="Book Antiqua" w:cs="Arial"/>
          <w:b/>
        </w:rPr>
        <w:t xml:space="preserve">Decision </w:t>
      </w:r>
      <w:r w:rsidR="00CB514B">
        <w:rPr>
          <w:rFonts w:ascii="Book Antiqua" w:hAnsi="Book Antiqua" w:cs="Arial"/>
          <w:b/>
        </w:rPr>
        <w:t xml:space="preserve">does not </w:t>
      </w:r>
      <w:r w:rsidR="007331F4" w:rsidRPr="008710F5">
        <w:rPr>
          <w:rFonts w:ascii="Book Antiqua" w:hAnsi="Book Antiqua" w:cs="Arial"/>
          <w:b/>
        </w:rPr>
        <w:t>involve the making of a</w:t>
      </w:r>
      <w:r w:rsidR="00B1082D">
        <w:rPr>
          <w:rFonts w:ascii="Book Antiqua" w:hAnsi="Book Antiqua" w:cs="Arial"/>
          <w:b/>
        </w:rPr>
        <w:t xml:space="preserve"> material</w:t>
      </w:r>
      <w:r w:rsidR="007331F4" w:rsidRPr="008710F5">
        <w:rPr>
          <w:rFonts w:ascii="Book Antiqua" w:hAnsi="Book Antiqua" w:cs="Arial"/>
          <w:b/>
        </w:rPr>
        <w:t xml:space="preserve"> error on a point of law.</w:t>
      </w:r>
      <w:r w:rsidR="0038008C">
        <w:rPr>
          <w:rFonts w:ascii="Book Antiqua" w:hAnsi="Book Antiqua" w:cs="Arial"/>
          <w:b/>
        </w:rPr>
        <w:t xml:space="preserve"> </w:t>
      </w:r>
      <w:r w:rsidR="00CB514B">
        <w:rPr>
          <w:rFonts w:ascii="Book Antiqua" w:hAnsi="Book Antiqua" w:cs="Arial"/>
          <w:b/>
        </w:rPr>
        <w:t xml:space="preserve"> I uphold t</w:t>
      </w:r>
      <w:r>
        <w:rPr>
          <w:rFonts w:ascii="Book Antiqua" w:hAnsi="Book Antiqua" w:cs="Arial"/>
          <w:b/>
        </w:rPr>
        <w:t xml:space="preserve">he </w:t>
      </w:r>
      <w:r w:rsidR="0038008C">
        <w:rPr>
          <w:rFonts w:ascii="Book Antiqua" w:hAnsi="Book Antiqua" w:cs="Arial"/>
          <w:b/>
        </w:rPr>
        <w:t xml:space="preserve">Decision </w:t>
      </w:r>
      <w:r w:rsidR="009440A6">
        <w:rPr>
          <w:rFonts w:ascii="Book Antiqua" w:hAnsi="Book Antiqua" w:cs="Arial"/>
          <w:b/>
        </w:rPr>
        <w:t xml:space="preserve">of </w:t>
      </w:r>
      <w:r w:rsidR="009328AB">
        <w:rPr>
          <w:rFonts w:ascii="Book Antiqua" w:hAnsi="Book Antiqua" w:cs="Arial"/>
          <w:b/>
        </w:rPr>
        <w:t xml:space="preserve">First-tier Tribunal </w:t>
      </w:r>
      <w:r w:rsidR="009440A6">
        <w:rPr>
          <w:rFonts w:ascii="Book Antiqua" w:hAnsi="Book Antiqua" w:cs="Arial"/>
          <w:b/>
        </w:rPr>
        <w:t xml:space="preserve">Judge </w:t>
      </w:r>
      <w:r w:rsidR="00CB514B">
        <w:rPr>
          <w:rFonts w:ascii="Book Antiqua" w:hAnsi="Book Antiqua" w:cs="Arial"/>
          <w:b/>
        </w:rPr>
        <w:t>John Hillis</w:t>
      </w:r>
      <w:r w:rsidR="00BA103A">
        <w:rPr>
          <w:rFonts w:ascii="Book Antiqua" w:hAnsi="Book Antiqua" w:cs="Arial"/>
          <w:b/>
        </w:rPr>
        <w:t xml:space="preserve"> </w:t>
      </w:r>
      <w:r w:rsidR="00EF5E18">
        <w:rPr>
          <w:rFonts w:ascii="Book Antiqua" w:hAnsi="Book Antiqua" w:cs="Arial"/>
          <w:b/>
        </w:rPr>
        <w:t xml:space="preserve">promulgated on </w:t>
      </w:r>
      <w:r w:rsidR="00CB514B">
        <w:rPr>
          <w:rFonts w:ascii="Book Antiqua" w:hAnsi="Book Antiqua" w:cs="Arial"/>
          <w:b/>
        </w:rPr>
        <w:t>15 May 2018 with the consequence that the Appellant’s appeal remains dismissed.</w:t>
      </w:r>
    </w:p>
    <w:p w14:paraId="4E668746" w14:textId="04F7F748" w:rsidR="0084479B" w:rsidRDefault="00CB514B" w:rsidP="009328AB">
      <w:pPr>
        <w:tabs>
          <w:tab w:val="left" w:pos="567"/>
        </w:tabs>
        <w:jc w:val="both"/>
        <w:rPr>
          <w:rFonts w:ascii="Book Antiqua" w:hAnsi="Book Antiqua" w:cs="Arial"/>
          <w:b/>
        </w:rPr>
      </w:pPr>
      <w:r>
        <w:rPr>
          <w:rFonts w:ascii="Book Antiqua" w:hAnsi="Book Antiqua" w:cs="Arial"/>
          <w:b/>
        </w:rPr>
        <w:t xml:space="preserve"> </w:t>
      </w:r>
      <w:r w:rsidR="0084479B">
        <w:rPr>
          <w:rFonts w:ascii="Book Antiqua" w:hAnsi="Book Antiqua" w:cs="Arial"/>
          <w:b/>
        </w:rPr>
        <w:t xml:space="preserve"> </w:t>
      </w:r>
    </w:p>
    <w:p w14:paraId="0FB68AD9" w14:textId="59E39B65" w:rsidR="00A57676" w:rsidRDefault="00DE75F8" w:rsidP="00933B65">
      <w:pPr>
        <w:tabs>
          <w:tab w:val="left" w:pos="567"/>
        </w:tabs>
        <w:jc w:val="both"/>
        <w:rPr>
          <w:rFonts w:ascii="Book Antiqua" w:hAnsi="Book Antiqua" w:cs="Arial"/>
        </w:rPr>
      </w:pPr>
      <w:r>
        <w:rPr>
          <w:rFonts w:ascii="Book Antiqua" w:hAnsi="Book Antiqua" w:cs="Arial"/>
          <w:b/>
        </w:rPr>
        <w:t xml:space="preserve"> </w:t>
      </w:r>
      <w:r w:rsidR="00115648">
        <w:rPr>
          <w:rFonts w:ascii="Book Antiqua" w:hAnsi="Book Antiqua" w:cs="Arial"/>
        </w:rPr>
        <w:t>Signed</w:t>
      </w:r>
      <w:r w:rsidR="00BB40C3">
        <w:rPr>
          <w:rFonts w:ascii="Book Antiqua" w:hAnsi="Book Antiqua" w:cs="Arial"/>
        </w:rPr>
        <w:t xml:space="preserve">   </w:t>
      </w:r>
      <w:r w:rsidR="00A57676">
        <w:rPr>
          <w:rFonts w:ascii="Book Antiqua" w:hAnsi="Book Antiqua" w:cs="Arial"/>
        </w:rPr>
        <w:tab/>
      </w:r>
      <w:r w:rsidR="006810E0">
        <w:rPr>
          <w:rFonts w:ascii="Book Antiqua" w:hAnsi="Book Antiqua" w:cs="Arial"/>
        </w:rPr>
        <w:tab/>
      </w:r>
      <w:r w:rsidR="00E41864">
        <w:rPr>
          <w:rFonts w:ascii="Book Antiqua" w:hAnsi="Book Antiqua" w:cs="Arial"/>
          <w:noProof/>
        </w:rPr>
        <w:drawing>
          <wp:inline distT="0" distB="0" distL="0" distR="0" wp14:anchorId="6CD72B82" wp14:editId="15AD0467">
            <wp:extent cx="1822450" cy="654050"/>
            <wp:effectExtent l="19050" t="0" r="6350" b="0"/>
            <wp:docPr id="2" name="Picture 2" descr="fin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signature"/>
                    <pic:cNvPicPr>
                      <a:picLocks noChangeAspect="1" noChangeArrowheads="1"/>
                    </pic:cNvPicPr>
                  </pic:nvPicPr>
                  <pic:blipFill>
                    <a:blip r:embed="rId9" cstate="print"/>
                    <a:srcRect/>
                    <a:stretch>
                      <a:fillRect/>
                    </a:stretch>
                  </pic:blipFill>
                  <pic:spPr bwMode="auto">
                    <a:xfrm>
                      <a:off x="0" y="0"/>
                      <a:ext cx="1822450" cy="654050"/>
                    </a:xfrm>
                    <a:prstGeom prst="rect">
                      <a:avLst/>
                    </a:prstGeom>
                    <a:noFill/>
                    <a:ln w="9525">
                      <a:noFill/>
                      <a:miter lim="800000"/>
                      <a:headEnd/>
                      <a:tailEnd/>
                    </a:ln>
                  </pic:spPr>
                </pic:pic>
              </a:graphicData>
            </a:graphic>
          </wp:inline>
        </w:drawing>
      </w:r>
      <w:r w:rsidR="006810E0">
        <w:rPr>
          <w:rFonts w:ascii="Book Antiqua" w:hAnsi="Book Antiqua" w:cs="Arial"/>
        </w:rPr>
        <w:tab/>
      </w:r>
      <w:r w:rsidR="00115648">
        <w:rPr>
          <w:rFonts w:ascii="Book Antiqua" w:hAnsi="Book Antiqua" w:cs="Arial"/>
        </w:rPr>
        <w:t>Date</w:t>
      </w:r>
      <w:r w:rsidR="000B0E5C">
        <w:rPr>
          <w:rFonts w:ascii="Book Antiqua" w:hAnsi="Book Antiqua" w:cs="Arial"/>
        </w:rPr>
        <w:t>d:</w:t>
      </w:r>
      <w:r w:rsidR="0033297D">
        <w:rPr>
          <w:rFonts w:ascii="Book Antiqua" w:hAnsi="Book Antiqua" w:cs="Arial"/>
        </w:rPr>
        <w:t xml:space="preserve"> </w:t>
      </w:r>
      <w:r w:rsidR="0074476F">
        <w:rPr>
          <w:rFonts w:ascii="Book Antiqua" w:hAnsi="Book Antiqua" w:cs="Arial"/>
        </w:rPr>
        <w:t xml:space="preserve"> </w:t>
      </w:r>
      <w:r w:rsidR="00CB514B">
        <w:rPr>
          <w:rFonts w:ascii="Book Antiqua" w:hAnsi="Book Antiqua" w:cs="Arial"/>
        </w:rPr>
        <w:t>6 September</w:t>
      </w:r>
      <w:r w:rsidR="00A97AB0">
        <w:rPr>
          <w:rFonts w:ascii="Book Antiqua" w:hAnsi="Book Antiqua" w:cs="Arial"/>
        </w:rPr>
        <w:t xml:space="preserve"> 2018</w:t>
      </w:r>
    </w:p>
    <w:p w14:paraId="4352E3D6" w14:textId="77777777" w:rsidR="008832E8" w:rsidRDefault="00546523" w:rsidP="00DC331B">
      <w:pPr>
        <w:tabs>
          <w:tab w:val="left" w:pos="567"/>
        </w:tabs>
        <w:jc w:val="both"/>
        <w:rPr>
          <w:rFonts w:ascii="Book Antiqua" w:hAnsi="Book Antiqua" w:cs="Arial"/>
        </w:rPr>
      </w:pPr>
      <w:r>
        <w:rPr>
          <w:rFonts w:ascii="Book Antiqua" w:hAnsi="Book Antiqua" w:cs="Arial"/>
        </w:rPr>
        <w:t xml:space="preserve">Upper Tribunal Judge </w:t>
      </w:r>
      <w:r w:rsidR="00744EAD">
        <w:rPr>
          <w:rFonts w:ascii="Book Antiqua" w:hAnsi="Book Antiqua" w:cs="Arial"/>
        </w:rPr>
        <w:t>Smith</w:t>
      </w:r>
    </w:p>
    <w:sectPr w:rsidR="008832E8" w:rsidSect="00614E94">
      <w:headerReference w:type="default" r:id="rId10"/>
      <w:footerReference w:type="defaul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B927C" w14:textId="77777777" w:rsidR="001C1B9E" w:rsidRDefault="001C1B9E">
      <w:r>
        <w:separator/>
      </w:r>
    </w:p>
  </w:endnote>
  <w:endnote w:type="continuationSeparator" w:id="0">
    <w:p w14:paraId="70D2F7F6" w14:textId="77777777" w:rsidR="001C1B9E" w:rsidRDefault="001C1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0A1E1" w14:textId="670F1653" w:rsidR="001C1B9E" w:rsidRPr="00593795" w:rsidRDefault="001C1B9E"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252AAB">
      <w:rPr>
        <w:rStyle w:val="PageNumber"/>
        <w:rFonts w:ascii="Arial" w:hAnsi="Arial" w:cs="Arial"/>
        <w:noProof/>
        <w:sz w:val="16"/>
        <w:szCs w:val="16"/>
      </w:rPr>
      <w:t>6</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359E4" w14:textId="4B9FA5B5" w:rsidR="001C1B9E" w:rsidRPr="00090CF9" w:rsidRDefault="001C1B9E" w:rsidP="00614E94">
    <w:pPr>
      <w:jc w:val="center"/>
      <w:rPr>
        <w:rFonts w:ascii="Arial" w:hAnsi="Arial" w:cs="Arial"/>
        <w:b/>
      </w:rPr>
    </w:pPr>
    <w:r w:rsidRPr="00090CF9">
      <w:rPr>
        <w:rFonts w:ascii="Arial" w:hAnsi="Arial" w:cs="Arial"/>
        <w:b/>
        <w:spacing w:val="-6"/>
      </w:rPr>
      <w:t>©</w:t>
    </w:r>
    <w:r>
      <w:rPr>
        <w:rFonts w:ascii="Arial" w:hAnsi="Arial" w:cs="Arial"/>
        <w:b/>
      </w:rPr>
      <w:t xml:space="preserve"> CROWN COPYRIGHT 201</w:t>
    </w:r>
    <w:r w:rsidR="00BA7FDB">
      <w:rPr>
        <w:rFonts w:ascii="Arial" w:hAnsi="Arial"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8C741" w14:textId="77777777" w:rsidR="001C1B9E" w:rsidRDefault="001C1B9E">
      <w:r>
        <w:separator/>
      </w:r>
    </w:p>
  </w:footnote>
  <w:footnote w:type="continuationSeparator" w:id="0">
    <w:p w14:paraId="339E1E39" w14:textId="77777777" w:rsidR="001C1B9E" w:rsidRDefault="001C1B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D20B4" w14:textId="2DF5D1D7" w:rsidR="001C1B9E" w:rsidRPr="00F97703" w:rsidRDefault="001C1B9E" w:rsidP="00A56345">
    <w:pPr>
      <w:tabs>
        <w:tab w:val="right" w:pos="9720"/>
      </w:tabs>
      <w:ind w:right="-82"/>
      <w:jc w:val="right"/>
      <w:rPr>
        <w:rFonts w:ascii="Book Antiqua" w:hAnsi="Book Antiqua" w:cs="Arial"/>
        <w:color w:val="000000"/>
      </w:rPr>
    </w:pPr>
    <w:r w:rsidRPr="001C2435">
      <w:rPr>
        <w:rFonts w:ascii="Book Antiqua" w:hAnsi="Book Antiqua" w:cs="Arial"/>
        <w:sz w:val="16"/>
        <w:szCs w:val="16"/>
      </w:rPr>
      <w:t>Appeal Number:</w:t>
    </w:r>
    <w:r>
      <w:rPr>
        <w:rFonts w:ascii="Book Antiqua" w:hAnsi="Book Antiqua" w:cs="Arial"/>
        <w:sz w:val="16"/>
        <w:szCs w:val="16"/>
      </w:rPr>
      <w:t xml:space="preserve"> </w:t>
    </w:r>
    <w:r w:rsidR="00D14D87">
      <w:rPr>
        <w:rFonts w:ascii="Book Antiqua" w:hAnsi="Book Antiqua" w:cs="Arial"/>
        <w:sz w:val="16"/>
        <w:szCs w:val="16"/>
      </w:rPr>
      <w:t>P</w:t>
    </w:r>
    <w:r w:rsidR="0079407E">
      <w:rPr>
        <w:rFonts w:ascii="Book Antiqua" w:hAnsi="Book Antiqua" w:cs="Arial"/>
        <w:sz w:val="16"/>
        <w:szCs w:val="16"/>
      </w:rPr>
      <w:t>A/</w:t>
    </w:r>
    <w:r w:rsidR="004E6228">
      <w:rPr>
        <w:rFonts w:ascii="Book Antiqua" w:hAnsi="Book Antiqua" w:cs="Arial"/>
        <w:sz w:val="16"/>
        <w:szCs w:val="16"/>
      </w:rPr>
      <w:t>02021</w:t>
    </w:r>
    <w:r w:rsidR="00D14D87">
      <w:rPr>
        <w:rFonts w:ascii="Book Antiqua" w:hAnsi="Book Antiqua" w:cs="Arial"/>
        <w:sz w:val="16"/>
        <w:szCs w:val="16"/>
      </w:rPr>
      <w:t>/2017</w:t>
    </w:r>
  </w:p>
  <w:p w14:paraId="5E0C44D9" w14:textId="77777777" w:rsidR="001C1B9E" w:rsidRPr="001C2435" w:rsidRDefault="001C1B9E"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230BB"/>
    <w:multiLevelType w:val="hybridMultilevel"/>
    <w:tmpl w:val="F5CAC8A4"/>
    <w:lvl w:ilvl="0" w:tplc="B072B43A">
      <w:start w:val="1"/>
      <w:numFmt w:val="decimal"/>
      <w:lvlText w:val="%1."/>
      <w:lvlJc w:val="left"/>
      <w:pPr>
        <w:tabs>
          <w:tab w:val="num" w:pos="927"/>
        </w:tabs>
        <w:ind w:left="927" w:hanging="360"/>
      </w:pPr>
      <w:rPr>
        <w:rFonts w:ascii="Book Antiqua" w:eastAsia="Times New Roman" w:hAnsi="Book Antiqua" w:cs="Arial"/>
      </w:rPr>
    </w:lvl>
    <w:lvl w:ilvl="1" w:tplc="08090001">
      <w:start w:val="1"/>
      <w:numFmt w:val="bullet"/>
      <w:lvlText w:val=""/>
      <w:lvlJc w:val="left"/>
      <w:pPr>
        <w:tabs>
          <w:tab w:val="num" w:pos="1647"/>
        </w:tabs>
        <w:ind w:left="1647" w:hanging="360"/>
      </w:pPr>
      <w:rPr>
        <w:rFonts w:ascii="Symbol" w:hAnsi="Symbol" w:hint="default"/>
      </w:rPr>
    </w:lvl>
    <w:lvl w:ilvl="2" w:tplc="AE243D36">
      <w:start w:val="1"/>
      <w:numFmt w:val="lowerLetter"/>
      <w:lvlText w:val="(%3)"/>
      <w:lvlJc w:val="left"/>
      <w:pPr>
        <w:tabs>
          <w:tab w:val="num" w:pos="2697"/>
        </w:tabs>
        <w:ind w:left="2697" w:hanging="510"/>
      </w:pPr>
      <w:rPr>
        <w:rFonts w:hint="default"/>
      </w:r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 w15:restartNumberingAfterBreak="0">
    <w:nsid w:val="12BE36FA"/>
    <w:multiLevelType w:val="multilevel"/>
    <w:tmpl w:val="8390B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3C5F394F"/>
    <w:multiLevelType w:val="hybridMultilevel"/>
    <w:tmpl w:val="7DB881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6F912DF"/>
    <w:multiLevelType w:val="multilevel"/>
    <w:tmpl w:val="3C9C87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48A70590"/>
    <w:multiLevelType w:val="hybridMultilevel"/>
    <w:tmpl w:val="309E790C"/>
    <w:lvl w:ilvl="0" w:tplc="70DE912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9" w15:restartNumberingAfterBreak="0">
    <w:nsid w:val="606015B2"/>
    <w:multiLevelType w:val="hybridMultilevel"/>
    <w:tmpl w:val="88243A60"/>
    <w:lvl w:ilvl="0" w:tplc="1DA009A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61460906"/>
    <w:multiLevelType w:val="hybridMultilevel"/>
    <w:tmpl w:val="D222219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8627BD"/>
    <w:multiLevelType w:val="hybridMultilevel"/>
    <w:tmpl w:val="B7BC3718"/>
    <w:lvl w:ilvl="0" w:tplc="686EE4D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abstractNum w:abstractNumId="13" w15:restartNumberingAfterBreak="0">
    <w:nsid w:val="769B62A4"/>
    <w:multiLevelType w:val="hybridMultilevel"/>
    <w:tmpl w:val="43907782"/>
    <w:lvl w:ilvl="0" w:tplc="367ED61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8"/>
  </w:num>
  <w:num w:numId="2">
    <w:abstractNumId w:val="3"/>
  </w:num>
  <w:num w:numId="3">
    <w:abstractNumId w:val="6"/>
  </w:num>
  <w:num w:numId="4">
    <w:abstractNumId w:val="12"/>
  </w:num>
  <w:num w:numId="5">
    <w:abstractNumId w:val="0"/>
  </w:num>
  <w:num w:numId="6">
    <w:abstractNumId w:val="5"/>
  </w:num>
  <w:num w:numId="7">
    <w:abstractNumId w:val="10"/>
  </w:num>
  <w:num w:numId="8">
    <w:abstractNumId w:val="11"/>
  </w:num>
  <w:num w:numId="9">
    <w:abstractNumId w:val="13"/>
  </w:num>
  <w:num w:numId="10">
    <w:abstractNumId w:val="7"/>
  </w:num>
  <w:num w:numId="11">
    <w:abstractNumId w:val="2"/>
  </w:num>
  <w:num w:numId="12">
    <w:abstractNumId w:val="14"/>
  </w:num>
  <w:num w:numId="13">
    <w:abstractNumId w:val="1"/>
    <w:lvlOverride w:ilvl="0">
      <w:startOverride w:val="66"/>
    </w:lvlOverride>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02486"/>
    <w:rsid w:val="00005F86"/>
    <w:rsid w:val="00011CC0"/>
    <w:rsid w:val="00016A59"/>
    <w:rsid w:val="00020ACD"/>
    <w:rsid w:val="00021289"/>
    <w:rsid w:val="00026948"/>
    <w:rsid w:val="0003120F"/>
    <w:rsid w:val="00031BA6"/>
    <w:rsid w:val="00037DFC"/>
    <w:rsid w:val="00040A6A"/>
    <w:rsid w:val="00043376"/>
    <w:rsid w:val="0004472B"/>
    <w:rsid w:val="00050956"/>
    <w:rsid w:val="0005337D"/>
    <w:rsid w:val="000644CE"/>
    <w:rsid w:val="00065DCD"/>
    <w:rsid w:val="000745B0"/>
    <w:rsid w:val="0008119F"/>
    <w:rsid w:val="00081A8A"/>
    <w:rsid w:val="000A06AC"/>
    <w:rsid w:val="000A16AD"/>
    <w:rsid w:val="000A279D"/>
    <w:rsid w:val="000A46F9"/>
    <w:rsid w:val="000B0E5C"/>
    <w:rsid w:val="000B2BC4"/>
    <w:rsid w:val="000B3E7E"/>
    <w:rsid w:val="000C14C9"/>
    <w:rsid w:val="000C6434"/>
    <w:rsid w:val="000C7B12"/>
    <w:rsid w:val="000D4210"/>
    <w:rsid w:val="000E2FF3"/>
    <w:rsid w:val="000E5731"/>
    <w:rsid w:val="000E6247"/>
    <w:rsid w:val="000E6E16"/>
    <w:rsid w:val="000F074D"/>
    <w:rsid w:val="000F6299"/>
    <w:rsid w:val="001054CB"/>
    <w:rsid w:val="00111FB4"/>
    <w:rsid w:val="001124BB"/>
    <w:rsid w:val="00114048"/>
    <w:rsid w:val="00114598"/>
    <w:rsid w:val="00115648"/>
    <w:rsid w:val="00116187"/>
    <w:rsid w:val="00125764"/>
    <w:rsid w:val="00125CE5"/>
    <w:rsid w:val="001417A0"/>
    <w:rsid w:val="00143678"/>
    <w:rsid w:val="00147E13"/>
    <w:rsid w:val="00153D58"/>
    <w:rsid w:val="00154BAA"/>
    <w:rsid w:val="0016169B"/>
    <w:rsid w:val="001737A3"/>
    <w:rsid w:val="00175C97"/>
    <w:rsid w:val="00181CC2"/>
    <w:rsid w:val="001834D5"/>
    <w:rsid w:val="0018578C"/>
    <w:rsid w:val="00187CB1"/>
    <w:rsid w:val="001A373D"/>
    <w:rsid w:val="001A48AF"/>
    <w:rsid w:val="001A598B"/>
    <w:rsid w:val="001B0689"/>
    <w:rsid w:val="001B2EC2"/>
    <w:rsid w:val="001B4C32"/>
    <w:rsid w:val="001B6EFB"/>
    <w:rsid w:val="001B7DCC"/>
    <w:rsid w:val="001C140B"/>
    <w:rsid w:val="001C1B9E"/>
    <w:rsid w:val="001C2435"/>
    <w:rsid w:val="001C3DAE"/>
    <w:rsid w:val="001C439E"/>
    <w:rsid w:val="001C65FD"/>
    <w:rsid w:val="001C76DF"/>
    <w:rsid w:val="001D0E96"/>
    <w:rsid w:val="001E21FB"/>
    <w:rsid w:val="001E750F"/>
    <w:rsid w:val="001F196D"/>
    <w:rsid w:val="001F4131"/>
    <w:rsid w:val="00200009"/>
    <w:rsid w:val="00200461"/>
    <w:rsid w:val="00200671"/>
    <w:rsid w:val="0021298B"/>
    <w:rsid w:val="00217205"/>
    <w:rsid w:val="00217382"/>
    <w:rsid w:val="0022414D"/>
    <w:rsid w:val="0022638F"/>
    <w:rsid w:val="00233DBF"/>
    <w:rsid w:val="00234BDC"/>
    <w:rsid w:val="002365CE"/>
    <w:rsid w:val="0024613D"/>
    <w:rsid w:val="002464E0"/>
    <w:rsid w:val="00251578"/>
    <w:rsid w:val="00252AAB"/>
    <w:rsid w:val="00255546"/>
    <w:rsid w:val="002558F7"/>
    <w:rsid w:val="002561B8"/>
    <w:rsid w:val="00263AA6"/>
    <w:rsid w:val="002645B2"/>
    <w:rsid w:val="0026542A"/>
    <w:rsid w:val="00266FFE"/>
    <w:rsid w:val="00270D89"/>
    <w:rsid w:val="00276551"/>
    <w:rsid w:val="002773D7"/>
    <w:rsid w:val="00284C71"/>
    <w:rsid w:val="00296E4A"/>
    <w:rsid w:val="00297367"/>
    <w:rsid w:val="002B3C12"/>
    <w:rsid w:val="002B4CA2"/>
    <w:rsid w:val="002B622F"/>
    <w:rsid w:val="002C3AE9"/>
    <w:rsid w:val="002E0AE0"/>
    <w:rsid w:val="002E39AA"/>
    <w:rsid w:val="002E432C"/>
    <w:rsid w:val="002F43F7"/>
    <w:rsid w:val="002F686C"/>
    <w:rsid w:val="002F6D78"/>
    <w:rsid w:val="0030116E"/>
    <w:rsid w:val="003034B5"/>
    <w:rsid w:val="003129B3"/>
    <w:rsid w:val="00315B30"/>
    <w:rsid w:val="003165BE"/>
    <w:rsid w:val="00323D6D"/>
    <w:rsid w:val="0033297D"/>
    <w:rsid w:val="00340067"/>
    <w:rsid w:val="003414AF"/>
    <w:rsid w:val="003423B0"/>
    <w:rsid w:val="00343742"/>
    <w:rsid w:val="00345182"/>
    <w:rsid w:val="003467F5"/>
    <w:rsid w:val="00351098"/>
    <w:rsid w:val="00351922"/>
    <w:rsid w:val="00365325"/>
    <w:rsid w:val="00365E22"/>
    <w:rsid w:val="00370143"/>
    <w:rsid w:val="003748F8"/>
    <w:rsid w:val="0038008C"/>
    <w:rsid w:val="0038618B"/>
    <w:rsid w:val="00387169"/>
    <w:rsid w:val="003919B3"/>
    <w:rsid w:val="00392A94"/>
    <w:rsid w:val="00397A5C"/>
    <w:rsid w:val="003A342C"/>
    <w:rsid w:val="003A4B4B"/>
    <w:rsid w:val="003A4FFE"/>
    <w:rsid w:val="003A69B2"/>
    <w:rsid w:val="003B1BCB"/>
    <w:rsid w:val="003B3378"/>
    <w:rsid w:val="003B783C"/>
    <w:rsid w:val="003C5047"/>
    <w:rsid w:val="003D468A"/>
    <w:rsid w:val="003D7C09"/>
    <w:rsid w:val="003E1F55"/>
    <w:rsid w:val="003E4077"/>
    <w:rsid w:val="003E64B4"/>
    <w:rsid w:val="00400A00"/>
    <w:rsid w:val="0040168A"/>
    <w:rsid w:val="004051B8"/>
    <w:rsid w:val="004071F1"/>
    <w:rsid w:val="004121BF"/>
    <w:rsid w:val="0041332A"/>
    <w:rsid w:val="00415F47"/>
    <w:rsid w:val="004171D0"/>
    <w:rsid w:val="00420BC6"/>
    <w:rsid w:val="004349B6"/>
    <w:rsid w:val="00435C31"/>
    <w:rsid w:val="004410A2"/>
    <w:rsid w:val="0044131A"/>
    <w:rsid w:val="0044240D"/>
    <w:rsid w:val="004432EB"/>
    <w:rsid w:val="0044436A"/>
    <w:rsid w:val="00446103"/>
    <w:rsid w:val="00457154"/>
    <w:rsid w:val="00457434"/>
    <w:rsid w:val="00471B78"/>
    <w:rsid w:val="004816FE"/>
    <w:rsid w:val="00485AD5"/>
    <w:rsid w:val="004931F0"/>
    <w:rsid w:val="004954C1"/>
    <w:rsid w:val="004A012D"/>
    <w:rsid w:val="004A13AF"/>
    <w:rsid w:val="004A63CA"/>
    <w:rsid w:val="004B0701"/>
    <w:rsid w:val="004B6211"/>
    <w:rsid w:val="004C0D1A"/>
    <w:rsid w:val="004C40E1"/>
    <w:rsid w:val="004C42DF"/>
    <w:rsid w:val="004C6549"/>
    <w:rsid w:val="004D2FCC"/>
    <w:rsid w:val="004D341F"/>
    <w:rsid w:val="004D5F48"/>
    <w:rsid w:val="004E212A"/>
    <w:rsid w:val="004E2C3E"/>
    <w:rsid w:val="004E6228"/>
    <w:rsid w:val="005001D9"/>
    <w:rsid w:val="0050254B"/>
    <w:rsid w:val="00515E6B"/>
    <w:rsid w:val="00522AF8"/>
    <w:rsid w:val="005233CA"/>
    <w:rsid w:val="005249D2"/>
    <w:rsid w:val="005348AA"/>
    <w:rsid w:val="00535205"/>
    <w:rsid w:val="00535867"/>
    <w:rsid w:val="0053589B"/>
    <w:rsid w:val="00537821"/>
    <w:rsid w:val="005434A4"/>
    <w:rsid w:val="005434FA"/>
    <w:rsid w:val="0054431A"/>
    <w:rsid w:val="00545FCB"/>
    <w:rsid w:val="00546044"/>
    <w:rsid w:val="00546523"/>
    <w:rsid w:val="0055164B"/>
    <w:rsid w:val="00551814"/>
    <w:rsid w:val="005552E3"/>
    <w:rsid w:val="00560832"/>
    <w:rsid w:val="00563292"/>
    <w:rsid w:val="0056557B"/>
    <w:rsid w:val="0057020B"/>
    <w:rsid w:val="005704E4"/>
    <w:rsid w:val="005819E4"/>
    <w:rsid w:val="00582C9E"/>
    <w:rsid w:val="0059152B"/>
    <w:rsid w:val="005939FC"/>
    <w:rsid w:val="0059579D"/>
    <w:rsid w:val="005A2866"/>
    <w:rsid w:val="005A48AB"/>
    <w:rsid w:val="005A7875"/>
    <w:rsid w:val="005D1BA3"/>
    <w:rsid w:val="005D7A7D"/>
    <w:rsid w:val="005E03BA"/>
    <w:rsid w:val="005E1C73"/>
    <w:rsid w:val="005E4964"/>
    <w:rsid w:val="00601EA3"/>
    <w:rsid w:val="00603A75"/>
    <w:rsid w:val="00604841"/>
    <w:rsid w:val="006147DD"/>
    <w:rsid w:val="00614E94"/>
    <w:rsid w:val="00616BFF"/>
    <w:rsid w:val="006200B4"/>
    <w:rsid w:val="00624BE2"/>
    <w:rsid w:val="006278E1"/>
    <w:rsid w:val="00627FC4"/>
    <w:rsid w:val="0063018E"/>
    <w:rsid w:val="00630928"/>
    <w:rsid w:val="00633137"/>
    <w:rsid w:val="0063313C"/>
    <w:rsid w:val="00646B8A"/>
    <w:rsid w:val="00654B90"/>
    <w:rsid w:val="0065782E"/>
    <w:rsid w:val="006615B1"/>
    <w:rsid w:val="00665FD8"/>
    <w:rsid w:val="00667B8A"/>
    <w:rsid w:val="00670ADD"/>
    <w:rsid w:val="00673B13"/>
    <w:rsid w:val="0068059E"/>
    <w:rsid w:val="006810E0"/>
    <w:rsid w:val="00690628"/>
    <w:rsid w:val="00691124"/>
    <w:rsid w:val="00691AA9"/>
    <w:rsid w:val="0069427E"/>
    <w:rsid w:val="006948A5"/>
    <w:rsid w:val="00696D59"/>
    <w:rsid w:val="00696F08"/>
    <w:rsid w:val="006A1494"/>
    <w:rsid w:val="006A364A"/>
    <w:rsid w:val="006B5E63"/>
    <w:rsid w:val="006C0E38"/>
    <w:rsid w:val="006C638A"/>
    <w:rsid w:val="006D3578"/>
    <w:rsid w:val="006D6974"/>
    <w:rsid w:val="006D79F1"/>
    <w:rsid w:val="006E30EC"/>
    <w:rsid w:val="006E6ECE"/>
    <w:rsid w:val="006F130F"/>
    <w:rsid w:val="006F191A"/>
    <w:rsid w:val="006F641A"/>
    <w:rsid w:val="00702128"/>
    <w:rsid w:val="0070417F"/>
    <w:rsid w:val="00706C98"/>
    <w:rsid w:val="00707ADC"/>
    <w:rsid w:val="00711F4D"/>
    <w:rsid w:val="00713A3F"/>
    <w:rsid w:val="00716C29"/>
    <w:rsid w:val="0073100E"/>
    <w:rsid w:val="00732051"/>
    <w:rsid w:val="007331F4"/>
    <w:rsid w:val="00735540"/>
    <w:rsid w:val="00737D85"/>
    <w:rsid w:val="0074476F"/>
    <w:rsid w:val="00744EAD"/>
    <w:rsid w:val="0074632C"/>
    <w:rsid w:val="00746F45"/>
    <w:rsid w:val="00752A9D"/>
    <w:rsid w:val="007535E9"/>
    <w:rsid w:val="00771C8C"/>
    <w:rsid w:val="007840DA"/>
    <w:rsid w:val="00792237"/>
    <w:rsid w:val="0079407E"/>
    <w:rsid w:val="007A04E7"/>
    <w:rsid w:val="007A34C3"/>
    <w:rsid w:val="007A44FC"/>
    <w:rsid w:val="007A7CB9"/>
    <w:rsid w:val="007B6272"/>
    <w:rsid w:val="007C6E93"/>
    <w:rsid w:val="007C7AFA"/>
    <w:rsid w:val="007D02C3"/>
    <w:rsid w:val="007D2735"/>
    <w:rsid w:val="007D7882"/>
    <w:rsid w:val="007E4C23"/>
    <w:rsid w:val="007E60ED"/>
    <w:rsid w:val="007F04CE"/>
    <w:rsid w:val="007F3BDB"/>
    <w:rsid w:val="007F4159"/>
    <w:rsid w:val="00805AEF"/>
    <w:rsid w:val="00807BD9"/>
    <w:rsid w:val="00820495"/>
    <w:rsid w:val="00835E77"/>
    <w:rsid w:val="00841D9C"/>
    <w:rsid w:val="0084479B"/>
    <w:rsid w:val="008522D4"/>
    <w:rsid w:val="00853D6E"/>
    <w:rsid w:val="00865F0C"/>
    <w:rsid w:val="00875A53"/>
    <w:rsid w:val="008832E8"/>
    <w:rsid w:val="008A3B24"/>
    <w:rsid w:val="008A447A"/>
    <w:rsid w:val="008A44A9"/>
    <w:rsid w:val="008A6BD6"/>
    <w:rsid w:val="008A7C5A"/>
    <w:rsid w:val="008B08E5"/>
    <w:rsid w:val="008B64D8"/>
    <w:rsid w:val="008B6F73"/>
    <w:rsid w:val="008D082F"/>
    <w:rsid w:val="008E3CED"/>
    <w:rsid w:val="008F147A"/>
    <w:rsid w:val="008F3966"/>
    <w:rsid w:val="00902301"/>
    <w:rsid w:val="009062AD"/>
    <w:rsid w:val="00906CBE"/>
    <w:rsid w:val="00920AF4"/>
    <w:rsid w:val="00927B74"/>
    <w:rsid w:val="0093160A"/>
    <w:rsid w:val="009328AB"/>
    <w:rsid w:val="00933B65"/>
    <w:rsid w:val="0093492F"/>
    <w:rsid w:val="009369AC"/>
    <w:rsid w:val="00940B4F"/>
    <w:rsid w:val="009431CF"/>
    <w:rsid w:val="009440A6"/>
    <w:rsid w:val="009607BF"/>
    <w:rsid w:val="00960EC1"/>
    <w:rsid w:val="00963CCC"/>
    <w:rsid w:val="00963F3B"/>
    <w:rsid w:val="009701EB"/>
    <w:rsid w:val="0097165F"/>
    <w:rsid w:val="00972F2B"/>
    <w:rsid w:val="0097492B"/>
    <w:rsid w:val="00975569"/>
    <w:rsid w:val="00981CD6"/>
    <w:rsid w:val="00990D63"/>
    <w:rsid w:val="00991994"/>
    <w:rsid w:val="009942DD"/>
    <w:rsid w:val="0099695D"/>
    <w:rsid w:val="009A1DFB"/>
    <w:rsid w:val="009B684C"/>
    <w:rsid w:val="009B73C5"/>
    <w:rsid w:val="009C6307"/>
    <w:rsid w:val="009C7479"/>
    <w:rsid w:val="009D05C7"/>
    <w:rsid w:val="009D5EB6"/>
    <w:rsid w:val="009D6E0D"/>
    <w:rsid w:val="009F00BE"/>
    <w:rsid w:val="009F194D"/>
    <w:rsid w:val="009F3056"/>
    <w:rsid w:val="009F3D0D"/>
    <w:rsid w:val="00A02406"/>
    <w:rsid w:val="00A03E4C"/>
    <w:rsid w:val="00A1009E"/>
    <w:rsid w:val="00A1320A"/>
    <w:rsid w:val="00A2242F"/>
    <w:rsid w:val="00A34CC7"/>
    <w:rsid w:val="00A42840"/>
    <w:rsid w:val="00A44FE4"/>
    <w:rsid w:val="00A527D3"/>
    <w:rsid w:val="00A56345"/>
    <w:rsid w:val="00A57676"/>
    <w:rsid w:val="00A57DF4"/>
    <w:rsid w:val="00A7051D"/>
    <w:rsid w:val="00A73DFD"/>
    <w:rsid w:val="00A7457D"/>
    <w:rsid w:val="00A764FC"/>
    <w:rsid w:val="00A80A91"/>
    <w:rsid w:val="00A86A8D"/>
    <w:rsid w:val="00A86D28"/>
    <w:rsid w:val="00A903E0"/>
    <w:rsid w:val="00A97AB0"/>
    <w:rsid w:val="00AA2F9A"/>
    <w:rsid w:val="00AA7B5D"/>
    <w:rsid w:val="00AB11E3"/>
    <w:rsid w:val="00AB60AC"/>
    <w:rsid w:val="00AB72FE"/>
    <w:rsid w:val="00AC6050"/>
    <w:rsid w:val="00AC728C"/>
    <w:rsid w:val="00AD37B8"/>
    <w:rsid w:val="00AF20A7"/>
    <w:rsid w:val="00AF2E1F"/>
    <w:rsid w:val="00B00C82"/>
    <w:rsid w:val="00B073CD"/>
    <w:rsid w:val="00B07EA5"/>
    <w:rsid w:val="00B1082D"/>
    <w:rsid w:val="00B11854"/>
    <w:rsid w:val="00B121F3"/>
    <w:rsid w:val="00B14510"/>
    <w:rsid w:val="00B14716"/>
    <w:rsid w:val="00B20F58"/>
    <w:rsid w:val="00B215E3"/>
    <w:rsid w:val="00B278A3"/>
    <w:rsid w:val="00B3216C"/>
    <w:rsid w:val="00B32592"/>
    <w:rsid w:val="00B32F2E"/>
    <w:rsid w:val="00B33FF0"/>
    <w:rsid w:val="00B43C37"/>
    <w:rsid w:val="00B43CF2"/>
    <w:rsid w:val="00B54AAD"/>
    <w:rsid w:val="00B56042"/>
    <w:rsid w:val="00B729A0"/>
    <w:rsid w:val="00B76C1E"/>
    <w:rsid w:val="00B77994"/>
    <w:rsid w:val="00B84099"/>
    <w:rsid w:val="00B87560"/>
    <w:rsid w:val="00BA103A"/>
    <w:rsid w:val="00BA1CC9"/>
    <w:rsid w:val="00BA6B62"/>
    <w:rsid w:val="00BA7FDB"/>
    <w:rsid w:val="00BB19F2"/>
    <w:rsid w:val="00BB40C3"/>
    <w:rsid w:val="00BD775A"/>
    <w:rsid w:val="00BE729E"/>
    <w:rsid w:val="00BF0877"/>
    <w:rsid w:val="00C00274"/>
    <w:rsid w:val="00C0191E"/>
    <w:rsid w:val="00C1491D"/>
    <w:rsid w:val="00C17745"/>
    <w:rsid w:val="00C21F39"/>
    <w:rsid w:val="00C37066"/>
    <w:rsid w:val="00C417BD"/>
    <w:rsid w:val="00C50A39"/>
    <w:rsid w:val="00C56E05"/>
    <w:rsid w:val="00C6370C"/>
    <w:rsid w:val="00C65185"/>
    <w:rsid w:val="00C67665"/>
    <w:rsid w:val="00C75D1A"/>
    <w:rsid w:val="00C760FC"/>
    <w:rsid w:val="00C768DD"/>
    <w:rsid w:val="00C86A27"/>
    <w:rsid w:val="00C939AD"/>
    <w:rsid w:val="00C93ECE"/>
    <w:rsid w:val="00CB47CF"/>
    <w:rsid w:val="00CB514B"/>
    <w:rsid w:val="00CC674B"/>
    <w:rsid w:val="00CD2429"/>
    <w:rsid w:val="00CE176D"/>
    <w:rsid w:val="00CF38AE"/>
    <w:rsid w:val="00D02D19"/>
    <w:rsid w:val="00D13422"/>
    <w:rsid w:val="00D13999"/>
    <w:rsid w:val="00D14D87"/>
    <w:rsid w:val="00D15B0E"/>
    <w:rsid w:val="00D23DF7"/>
    <w:rsid w:val="00D25C76"/>
    <w:rsid w:val="00D3274C"/>
    <w:rsid w:val="00D35F8D"/>
    <w:rsid w:val="00D36F32"/>
    <w:rsid w:val="00D372F1"/>
    <w:rsid w:val="00D37C9B"/>
    <w:rsid w:val="00D4021A"/>
    <w:rsid w:val="00D42E13"/>
    <w:rsid w:val="00D450A9"/>
    <w:rsid w:val="00D47661"/>
    <w:rsid w:val="00D47D14"/>
    <w:rsid w:val="00D507F0"/>
    <w:rsid w:val="00D51590"/>
    <w:rsid w:val="00D56315"/>
    <w:rsid w:val="00D567A2"/>
    <w:rsid w:val="00D56BB5"/>
    <w:rsid w:val="00D64375"/>
    <w:rsid w:val="00D7047D"/>
    <w:rsid w:val="00D72DC5"/>
    <w:rsid w:val="00D768DD"/>
    <w:rsid w:val="00D769C1"/>
    <w:rsid w:val="00D85A70"/>
    <w:rsid w:val="00D85BBC"/>
    <w:rsid w:val="00DA34E4"/>
    <w:rsid w:val="00DB08CF"/>
    <w:rsid w:val="00DC1DC9"/>
    <w:rsid w:val="00DC331B"/>
    <w:rsid w:val="00DD77EC"/>
    <w:rsid w:val="00DE3DB9"/>
    <w:rsid w:val="00DE75F8"/>
    <w:rsid w:val="00DF00EA"/>
    <w:rsid w:val="00DF1DAC"/>
    <w:rsid w:val="00DF7D2D"/>
    <w:rsid w:val="00E01EAD"/>
    <w:rsid w:val="00E02BBF"/>
    <w:rsid w:val="00E05043"/>
    <w:rsid w:val="00E073AD"/>
    <w:rsid w:val="00E076E1"/>
    <w:rsid w:val="00E0792F"/>
    <w:rsid w:val="00E17C4A"/>
    <w:rsid w:val="00E25DCB"/>
    <w:rsid w:val="00E32DBA"/>
    <w:rsid w:val="00E33DD5"/>
    <w:rsid w:val="00E3556E"/>
    <w:rsid w:val="00E368B7"/>
    <w:rsid w:val="00E41864"/>
    <w:rsid w:val="00E43AB4"/>
    <w:rsid w:val="00E468D9"/>
    <w:rsid w:val="00E46D74"/>
    <w:rsid w:val="00E4746A"/>
    <w:rsid w:val="00E47ACF"/>
    <w:rsid w:val="00E65510"/>
    <w:rsid w:val="00E7468F"/>
    <w:rsid w:val="00E85937"/>
    <w:rsid w:val="00E87157"/>
    <w:rsid w:val="00E90E40"/>
    <w:rsid w:val="00E979B8"/>
    <w:rsid w:val="00EA1A38"/>
    <w:rsid w:val="00EA2D39"/>
    <w:rsid w:val="00EA36E2"/>
    <w:rsid w:val="00EC767D"/>
    <w:rsid w:val="00EC78EB"/>
    <w:rsid w:val="00ED4D5B"/>
    <w:rsid w:val="00EE0C3E"/>
    <w:rsid w:val="00EF09D6"/>
    <w:rsid w:val="00EF1ED8"/>
    <w:rsid w:val="00EF3158"/>
    <w:rsid w:val="00EF3575"/>
    <w:rsid w:val="00EF4A10"/>
    <w:rsid w:val="00EF5E18"/>
    <w:rsid w:val="00F007C9"/>
    <w:rsid w:val="00F0214F"/>
    <w:rsid w:val="00F032E2"/>
    <w:rsid w:val="00F043E4"/>
    <w:rsid w:val="00F128BA"/>
    <w:rsid w:val="00F2779A"/>
    <w:rsid w:val="00F32580"/>
    <w:rsid w:val="00F40951"/>
    <w:rsid w:val="00F435EF"/>
    <w:rsid w:val="00F447A4"/>
    <w:rsid w:val="00F4566B"/>
    <w:rsid w:val="00F61B4A"/>
    <w:rsid w:val="00F6455C"/>
    <w:rsid w:val="00F647B5"/>
    <w:rsid w:val="00F648C0"/>
    <w:rsid w:val="00F67713"/>
    <w:rsid w:val="00F70211"/>
    <w:rsid w:val="00F75541"/>
    <w:rsid w:val="00F76AEE"/>
    <w:rsid w:val="00F84631"/>
    <w:rsid w:val="00F95079"/>
    <w:rsid w:val="00F97810"/>
    <w:rsid w:val="00FA0388"/>
    <w:rsid w:val="00FA0A2E"/>
    <w:rsid w:val="00FA0C97"/>
    <w:rsid w:val="00FA2C52"/>
    <w:rsid w:val="00FA4078"/>
    <w:rsid w:val="00FB0516"/>
    <w:rsid w:val="00FB12EB"/>
    <w:rsid w:val="00FB3A51"/>
    <w:rsid w:val="00FB5094"/>
    <w:rsid w:val="00FC0719"/>
    <w:rsid w:val="00FC19F2"/>
    <w:rsid w:val="00FC4316"/>
    <w:rsid w:val="00FC70D2"/>
    <w:rsid w:val="00FD61E1"/>
    <w:rsid w:val="00FD61E2"/>
    <w:rsid w:val="00FD6FDE"/>
    <w:rsid w:val="00FE76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DEC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paragraph" w:styleId="Heading3">
    <w:name w:val="heading 3"/>
    <w:basedOn w:val="Normal"/>
    <w:qFormat/>
    <w:rsid w:val="005E496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character" w:styleId="CommentReference">
    <w:name w:val="annotation reference"/>
    <w:semiHidden/>
    <w:rsid w:val="00AF2E1F"/>
    <w:rPr>
      <w:sz w:val="16"/>
      <w:szCs w:val="16"/>
    </w:rPr>
  </w:style>
  <w:style w:type="paragraph" w:styleId="CommentText">
    <w:name w:val="annotation text"/>
    <w:basedOn w:val="Normal"/>
    <w:semiHidden/>
    <w:rsid w:val="00AF2E1F"/>
    <w:rPr>
      <w:sz w:val="20"/>
      <w:szCs w:val="20"/>
    </w:rPr>
  </w:style>
  <w:style w:type="paragraph" w:styleId="CommentSubject">
    <w:name w:val="annotation subject"/>
    <w:basedOn w:val="CommentText"/>
    <w:next w:val="CommentText"/>
    <w:semiHidden/>
    <w:rsid w:val="00AF2E1F"/>
    <w:rPr>
      <w:b/>
      <w:bCs/>
    </w:rPr>
  </w:style>
  <w:style w:type="paragraph" w:styleId="DocumentMap">
    <w:name w:val="Document Map"/>
    <w:basedOn w:val="Normal"/>
    <w:semiHidden/>
    <w:rsid w:val="00746F45"/>
    <w:pPr>
      <w:shd w:val="clear" w:color="auto" w:fill="000080"/>
    </w:pPr>
    <w:rPr>
      <w:rFonts w:ascii="Tahoma" w:hAnsi="Tahoma" w:cs="Tahoma"/>
      <w:sz w:val="20"/>
      <w:szCs w:val="20"/>
    </w:rPr>
  </w:style>
  <w:style w:type="paragraph" w:styleId="NormalWeb">
    <w:name w:val="Normal (Web)"/>
    <w:basedOn w:val="Normal"/>
    <w:rsid w:val="005E4964"/>
    <w:pPr>
      <w:spacing w:before="100" w:beforeAutospacing="1" w:after="100" w:afterAutospacing="1"/>
    </w:pPr>
  </w:style>
  <w:style w:type="paragraph" w:styleId="ListParagraph">
    <w:name w:val="List Paragraph"/>
    <w:basedOn w:val="Normal"/>
    <w:uiPriority w:val="34"/>
    <w:qFormat/>
    <w:rsid w:val="00CC674B"/>
    <w:pPr>
      <w:ind w:left="720"/>
    </w:pPr>
  </w:style>
  <w:style w:type="character" w:customStyle="1" w:styleId="apple-converted-space">
    <w:name w:val="apple-converted-space"/>
    <w:rsid w:val="00D64375"/>
  </w:style>
  <w:style w:type="character" w:styleId="Hyperlink">
    <w:name w:val="Hyperlink"/>
    <w:basedOn w:val="DefaultParagraphFont"/>
    <w:unhideWhenUsed/>
    <w:rsid w:val="001054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632607">
      <w:bodyDiv w:val="1"/>
      <w:marLeft w:val="0"/>
      <w:marRight w:val="0"/>
      <w:marTop w:val="0"/>
      <w:marBottom w:val="0"/>
      <w:divBdr>
        <w:top w:val="none" w:sz="0" w:space="0" w:color="auto"/>
        <w:left w:val="none" w:sz="0" w:space="0" w:color="auto"/>
        <w:bottom w:val="none" w:sz="0" w:space="0" w:color="auto"/>
        <w:right w:val="none" w:sz="0" w:space="0" w:color="auto"/>
      </w:divBdr>
    </w:div>
    <w:div w:id="482551511">
      <w:bodyDiv w:val="1"/>
      <w:marLeft w:val="0"/>
      <w:marRight w:val="0"/>
      <w:marTop w:val="0"/>
      <w:marBottom w:val="0"/>
      <w:divBdr>
        <w:top w:val="none" w:sz="0" w:space="0" w:color="auto"/>
        <w:left w:val="none" w:sz="0" w:space="0" w:color="auto"/>
        <w:bottom w:val="none" w:sz="0" w:space="0" w:color="auto"/>
        <w:right w:val="none" w:sz="0" w:space="0" w:color="auto"/>
      </w:divBdr>
    </w:div>
    <w:div w:id="970476380">
      <w:bodyDiv w:val="1"/>
      <w:marLeft w:val="0"/>
      <w:marRight w:val="0"/>
      <w:marTop w:val="0"/>
      <w:marBottom w:val="0"/>
      <w:divBdr>
        <w:top w:val="none" w:sz="0" w:space="0" w:color="auto"/>
        <w:left w:val="none" w:sz="0" w:space="0" w:color="auto"/>
        <w:bottom w:val="none" w:sz="0" w:space="0" w:color="auto"/>
        <w:right w:val="none" w:sz="0" w:space="0" w:color="auto"/>
      </w:divBdr>
    </w:div>
    <w:div w:id="1379627288">
      <w:bodyDiv w:val="1"/>
      <w:marLeft w:val="0"/>
      <w:marRight w:val="0"/>
      <w:marTop w:val="0"/>
      <w:marBottom w:val="0"/>
      <w:divBdr>
        <w:top w:val="none" w:sz="0" w:space="0" w:color="auto"/>
        <w:left w:val="none" w:sz="0" w:space="0" w:color="auto"/>
        <w:bottom w:val="none" w:sz="0" w:space="0" w:color="auto"/>
        <w:right w:val="none" w:sz="0" w:space="0" w:color="auto"/>
      </w:divBdr>
    </w:div>
    <w:div w:id="168266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8382DB-63F8-4819-8ACE-87C5FDE32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2734</Words>
  <Characters>13248</Characters>
  <Application>Microsoft Office Word</Application>
  <DocSecurity>0</DocSecurity>
  <Lines>110</Lines>
  <Paragraphs>31</Paragraphs>
  <ScaleCrop>false</ScaleCrop>
  <Company/>
  <LinksUpToDate>false</LinksUpToDate>
  <CharactersWithSpaces>15951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2018-09-28T10:34:00Z</dcterms:created>
  <dcterms:modified xsi:type="dcterms:W3CDTF">2018-09-28T10:34:00Z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