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942086" w:rsidRDefault="00A853B4" w:rsidP="0010335F">
      <w:pPr>
        <w:jc w:val="center"/>
        <w:rPr>
          <w:rFonts w:ascii="Book Antiqua" w:hAnsi="Book Antiqua" w:cs="Arial"/>
          <w:caps/>
          <w:color w:val="000000"/>
          <w:sz w:val="16"/>
          <w:szCs w:val="16"/>
        </w:rP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81pt">
            <v:imagedata r:id="rId7" o:title=""/>
          </v:shape>
        </w:pict>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A853B4">
        <w:rPr>
          <w:rFonts w:ascii="Book Antiqua" w:hAnsi="Book Antiqua" w:cs="Arial"/>
          <w:b/>
          <w:color w:val="000000"/>
        </w:rPr>
        <w:t xml:space="preserve">   </w:t>
      </w:r>
      <w:proofErr w:type="gramEnd"/>
      <w:r w:rsidR="00A853B4">
        <w:rPr>
          <w:rFonts w:ascii="Book Antiqua" w:hAnsi="Book Antiqua" w:cs="Arial"/>
          <w:b/>
          <w:color w:val="000000"/>
        </w:rPr>
        <w:t xml:space="preserve">                  </w:t>
      </w:r>
      <w:r w:rsidR="00B3524D" w:rsidRPr="00A853B4">
        <w:rPr>
          <w:rFonts w:ascii="Book Antiqua" w:hAnsi="Book Antiqua" w:cs="Arial"/>
          <w:b/>
          <w:color w:val="000000"/>
        </w:rPr>
        <w:t>Appeal Number</w:t>
      </w:r>
      <w:r w:rsidR="00D53769" w:rsidRPr="00A853B4">
        <w:rPr>
          <w:rFonts w:ascii="Book Antiqua" w:hAnsi="Book Antiqua" w:cs="Arial"/>
          <w:b/>
          <w:color w:val="000000"/>
        </w:rPr>
        <w:t>:</w:t>
      </w:r>
      <w:r w:rsidR="00B3524D" w:rsidRPr="00A853B4">
        <w:rPr>
          <w:rFonts w:ascii="Book Antiqua" w:hAnsi="Book Antiqua" w:cs="Arial"/>
          <w:b/>
          <w:color w:val="000000"/>
        </w:rPr>
        <w:t xml:space="preserve"> </w:t>
      </w:r>
      <w:r w:rsidR="0087170D" w:rsidRPr="00A853B4">
        <w:rPr>
          <w:rFonts w:ascii="Book Antiqua" w:hAnsi="Book Antiqua" w:cs="Arial"/>
          <w:b/>
          <w:color w:val="000000"/>
        </w:rPr>
        <w:t>PA/02258/2016</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4797"/>
      </w:tblGrid>
      <w:tr w:rsidR="00D22636" w:rsidRPr="0021372B" w:rsidTr="00A853B4">
        <w:tc>
          <w:tcPr>
            <w:tcW w:w="5211"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4797" w:type="dxa"/>
            <w:shd w:val="clear" w:color="auto" w:fill="auto"/>
          </w:tcPr>
          <w:p w:rsidR="00D22636" w:rsidRPr="0021372B" w:rsidRDefault="00A853B4" w:rsidP="0021372B">
            <w:pPr>
              <w:jc w:val="both"/>
              <w:rPr>
                <w:rFonts w:ascii="Book Antiqua" w:hAnsi="Book Antiqua" w:cs="Arial"/>
                <w:b/>
                <w:color w:val="000000"/>
              </w:rPr>
            </w:pPr>
            <w:r>
              <w:rPr>
                <w:rFonts w:ascii="Book Antiqua" w:hAnsi="Book Antiqua" w:cs="Arial"/>
                <w:b/>
                <w:color w:val="000000"/>
              </w:rPr>
              <w:t xml:space="preserve"> </w:t>
            </w:r>
            <w:r w:rsidR="00D6134E"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A853B4">
        <w:tc>
          <w:tcPr>
            <w:tcW w:w="5211"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87170D">
              <w:rPr>
                <w:rFonts w:ascii="Book Antiqua" w:hAnsi="Book Antiqua" w:cs="Arial"/>
                <w:b/>
              </w:rPr>
              <w:t>2 July 2018</w:t>
            </w:r>
          </w:p>
        </w:tc>
        <w:tc>
          <w:tcPr>
            <w:tcW w:w="4797" w:type="dxa"/>
            <w:shd w:val="clear" w:color="auto" w:fill="auto"/>
          </w:tcPr>
          <w:p w:rsidR="00D22636" w:rsidRPr="0021372B" w:rsidRDefault="00A853B4" w:rsidP="0021372B">
            <w:pPr>
              <w:jc w:val="both"/>
              <w:rPr>
                <w:rFonts w:ascii="Book Antiqua" w:hAnsi="Book Antiqua" w:cs="Arial"/>
                <w:b/>
              </w:rPr>
            </w:pPr>
            <w:r>
              <w:rPr>
                <w:rFonts w:ascii="Book Antiqua" w:hAnsi="Book Antiqua" w:cs="Arial"/>
                <w:b/>
              </w:rPr>
              <w:t xml:space="preserve"> </w:t>
            </w:r>
            <w:r w:rsidR="001A6A8E">
              <w:rPr>
                <w:rFonts w:ascii="Book Antiqua" w:hAnsi="Book Antiqua" w:cs="Arial"/>
                <w:b/>
              </w:rPr>
              <w:t>On 3 August 2018</w:t>
            </w:r>
          </w:p>
        </w:tc>
      </w:tr>
      <w:tr w:rsidR="00D22636" w:rsidRPr="0021372B" w:rsidTr="00A853B4">
        <w:tc>
          <w:tcPr>
            <w:tcW w:w="5211" w:type="dxa"/>
            <w:shd w:val="clear" w:color="auto" w:fill="auto"/>
          </w:tcPr>
          <w:p w:rsidR="00D22636" w:rsidRPr="0021372B" w:rsidRDefault="00D22636" w:rsidP="0021372B">
            <w:pPr>
              <w:jc w:val="both"/>
              <w:rPr>
                <w:rFonts w:ascii="Book Antiqua" w:hAnsi="Book Antiqua" w:cs="Arial"/>
                <w:b/>
              </w:rPr>
            </w:pPr>
          </w:p>
        </w:tc>
        <w:tc>
          <w:tcPr>
            <w:tcW w:w="4797"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A853B4" w:rsidRDefault="00A853B4" w:rsidP="00A15234">
      <w:pPr>
        <w:jc w:val="center"/>
        <w:rPr>
          <w:rFonts w:ascii="Book Antiqua" w:hAnsi="Book Antiqua" w:cs="Arial"/>
          <w:b/>
        </w:rPr>
      </w:pPr>
    </w:p>
    <w:p w:rsidR="0087170D" w:rsidRDefault="00A853B4" w:rsidP="0087170D">
      <w:pPr>
        <w:jc w:val="center"/>
        <w:rPr>
          <w:rFonts w:ascii="Book Antiqua" w:hAnsi="Book Antiqua" w:cs="Arial"/>
          <w:b/>
        </w:rPr>
      </w:pPr>
      <w:r>
        <w:rPr>
          <w:rFonts w:ascii="Book Antiqua" w:hAnsi="Book Antiqua" w:cs="Arial"/>
          <w:b/>
        </w:rPr>
        <w:t>THE SECRETARY OF STATE FOR THE HOME DEPARTMENT</w:t>
      </w:r>
    </w:p>
    <w:p w:rsidR="0087170D" w:rsidRPr="001C5703" w:rsidRDefault="0087170D" w:rsidP="0087170D">
      <w:pPr>
        <w:jc w:val="right"/>
        <w:rPr>
          <w:rFonts w:ascii="Book Antiqua" w:hAnsi="Book Antiqua" w:cs="Arial"/>
          <w:u w:val="single"/>
        </w:rPr>
      </w:pPr>
      <w:r w:rsidRPr="001C5703">
        <w:rPr>
          <w:rFonts w:ascii="Book Antiqua" w:hAnsi="Book Antiqua" w:cs="Arial"/>
          <w:u w:val="single"/>
        </w:rPr>
        <w:t>Appellant</w:t>
      </w:r>
    </w:p>
    <w:p w:rsidR="0087170D" w:rsidRPr="001C5703" w:rsidRDefault="0087170D" w:rsidP="0087170D">
      <w:pPr>
        <w:jc w:val="center"/>
        <w:rPr>
          <w:rFonts w:ascii="Book Antiqua" w:hAnsi="Book Antiqua" w:cs="Arial"/>
          <w:b/>
        </w:rPr>
      </w:pPr>
      <w:r w:rsidRPr="001C5703">
        <w:rPr>
          <w:rFonts w:ascii="Book Antiqua" w:hAnsi="Book Antiqua" w:cs="Arial"/>
          <w:b/>
        </w:rPr>
        <w:t>and</w:t>
      </w:r>
    </w:p>
    <w:p w:rsidR="0087170D" w:rsidRPr="001C5703" w:rsidRDefault="0087170D" w:rsidP="0087170D">
      <w:pPr>
        <w:jc w:val="center"/>
        <w:rPr>
          <w:rFonts w:ascii="Book Antiqua" w:hAnsi="Book Antiqua" w:cs="Arial"/>
          <w:b/>
        </w:rPr>
      </w:pPr>
    </w:p>
    <w:p w:rsidR="0087170D" w:rsidRDefault="0087170D" w:rsidP="0087170D">
      <w:pPr>
        <w:jc w:val="center"/>
        <w:rPr>
          <w:rFonts w:ascii="Book Antiqua" w:hAnsi="Book Antiqua" w:cs="Arial"/>
          <w:b/>
          <w:caps/>
        </w:rPr>
      </w:pPr>
      <w:r>
        <w:rPr>
          <w:rFonts w:ascii="Book Antiqua" w:hAnsi="Book Antiqua" w:cs="Arial"/>
          <w:b/>
          <w:caps/>
        </w:rPr>
        <w:t>EO</w:t>
      </w:r>
    </w:p>
    <w:p w:rsidR="0087170D" w:rsidRPr="00A853B4" w:rsidRDefault="0087170D" w:rsidP="0087170D">
      <w:pPr>
        <w:jc w:val="center"/>
        <w:rPr>
          <w:rFonts w:ascii="Book Antiqua" w:hAnsi="Book Antiqua" w:cs="Arial"/>
        </w:rPr>
      </w:pPr>
      <w:r w:rsidRPr="00A853B4">
        <w:rPr>
          <w:rFonts w:ascii="Book Antiqua" w:hAnsi="Book Antiqua" w:cs="Arial"/>
          <w:caps/>
        </w:rPr>
        <w:t>(ANONYMITY DIRECTION MADE)</w:t>
      </w:r>
    </w:p>
    <w:p w:rsidR="0087170D" w:rsidRPr="001C5703" w:rsidRDefault="0087170D" w:rsidP="0087170D">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Default="00DE7DB7" w:rsidP="00DD5071">
      <w:pPr>
        <w:rPr>
          <w:rFonts w:ascii="Book Antiqua" w:hAnsi="Book Antiqua" w:cs="Arial"/>
          <w:b/>
        </w:rPr>
      </w:pPr>
      <w:r w:rsidRPr="001C5703">
        <w:rPr>
          <w:rFonts w:ascii="Book Antiqua" w:hAnsi="Book Antiqua" w:cs="Arial"/>
          <w:b/>
          <w:u w:val="single"/>
        </w:rPr>
        <w:t>Representation</w:t>
      </w:r>
      <w:r w:rsidRPr="001C5703">
        <w:rPr>
          <w:rFonts w:ascii="Book Antiqua" w:hAnsi="Book Antiqua" w:cs="Arial"/>
          <w:b/>
        </w:rPr>
        <w:t>:</w:t>
      </w:r>
    </w:p>
    <w:p w:rsidR="00A853B4" w:rsidRPr="001C5703" w:rsidRDefault="00A853B4"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7170D">
        <w:rPr>
          <w:rFonts w:ascii="Book Antiqua" w:hAnsi="Book Antiqua" w:cs="Arial"/>
        </w:rPr>
        <w:t>Mr I Jarvis, Home Office Presenting Officer</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7170D">
        <w:rPr>
          <w:rFonts w:ascii="Book Antiqua" w:hAnsi="Book Antiqua" w:cs="Arial"/>
        </w:rPr>
        <w:t xml:space="preserve">Mr J </w:t>
      </w:r>
      <w:proofErr w:type="spellStart"/>
      <w:r w:rsidR="0087170D">
        <w:rPr>
          <w:rFonts w:ascii="Book Antiqua" w:hAnsi="Book Antiqua" w:cs="Arial"/>
        </w:rPr>
        <w:t>Rendle</w:t>
      </w:r>
      <w:proofErr w:type="spellEnd"/>
      <w:r w:rsidR="0087170D">
        <w:rPr>
          <w:rFonts w:ascii="Book Antiqua" w:hAnsi="Book Antiqua" w:cs="Arial"/>
        </w:rPr>
        <w:t xml:space="preserve"> of Counsel, instructed by Wai Leung Solicitors</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C00475" w:rsidRDefault="0087170D"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EO</w:t>
      </w:r>
      <w:r w:rsidR="00FF730B">
        <w:rPr>
          <w:rFonts w:ascii="Book Antiqua" w:hAnsi="Book Antiqua" w:cs="Arial"/>
        </w:rPr>
        <w:t xml:space="preserve"> </w:t>
      </w:r>
      <w:r>
        <w:rPr>
          <w:rFonts w:ascii="Book Antiqua" w:hAnsi="Book Antiqua" w:cs="Arial"/>
        </w:rPr>
        <w:t xml:space="preserve">is a national of Afghanistan, age assessed as born in 1998, who appealed against the Secretary of State’s decision to refuse his protection and human rights claim dated 23 February 2016.  For ease I continue to refer to the parties as they were before the First-tier Tribunal, with EO as the Appellant and the Secretary of State as the Respondent.  </w:t>
      </w:r>
    </w:p>
    <w:p w:rsidR="0087170D" w:rsidRDefault="0087170D"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Appellant’s appeal was allowed by First-tier Tribunal Judge Blake in a decision promulgated on 19 September 2016 on all grounds, from which the Respondent was granted permission to appeal to the Upper Tribunal.  In a decision promulgated on 31 May 2017 (annexed to this decision), I found an error of law in the First-tier Tribunal’s decision in respect of the protection claim, specifically on the issue of whether the Appellant could internally relocate to Kabul. </w:t>
      </w:r>
      <w:r w:rsidR="00A97ADE">
        <w:rPr>
          <w:rFonts w:ascii="Book Antiqua" w:hAnsi="Book Antiqua" w:cs="Arial"/>
        </w:rPr>
        <w:t xml:space="preserve">  In doing so, the credibility findings in relation to the Appellant and the finding that he would be at risk </w:t>
      </w:r>
      <w:bookmarkStart w:id="0" w:name="_GoBack"/>
      <w:bookmarkEnd w:id="0"/>
      <w:r w:rsidR="00A97ADE">
        <w:rPr>
          <w:rFonts w:ascii="Book Antiqua" w:hAnsi="Book Antiqua" w:cs="Arial"/>
        </w:rPr>
        <w:t xml:space="preserve">on </w:t>
      </w:r>
      <w:r w:rsidR="00A97ADE">
        <w:rPr>
          <w:rFonts w:ascii="Book Antiqua" w:hAnsi="Book Antiqua" w:cs="Arial"/>
        </w:rPr>
        <w:lastRenderedPageBreak/>
        <w:t>return to his home area in Afghanistan were preserved, as set out in paragraphs 82 to 89 (first sentence) of the decision of First-tier Tribunal Judge Blake</w:t>
      </w:r>
      <w:r w:rsidR="001A33ED">
        <w:rPr>
          <w:rFonts w:ascii="Book Antiqua" w:hAnsi="Book Antiqua" w:cs="Arial"/>
        </w:rPr>
        <w:t>, as follows:</w:t>
      </w:r>
    </w:p>
    <w:p w:rsidR="001A33ED" w:rsidRPr="00942086" w:rsidRDefault="00F83691"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w:t>
      </w:r>
      <w:r w:rsidR="001A33ED" w:rsidRPr="00942086">
        <w:rPr>
          <w:rFonts w:ascii="Book Antiqua" w:hAnsi="Book Antiqua" w:cs="Arial"/>
          <w:i/>
          <w:sz w:val="22"/>
        </w:rPr>
        <w:t>82.</w:t>
      </w:r>
      <w:r w:rsidR="00942086">
        <w:rPr>
          <w:rFonts w:ascii="Book Antiqua" w:hAnsi="Book Antiqua" w:cs="Arial"/>
          <w:i/>
          <w:sz w:val="22"/>
        </w:rPr>
        <w:tab/>
      </w:r>
      <w:r w:rsidR="001A33ED" w:rsidRPr="00942086">
        <w:rPr>
          <w:rFonts w:ascii="Book Antiqua" w:hAnsi="Book Antiqua" w:cs="Arial"/>
          <w:i/>
          <w:sz w:val="22"/>
        </w:rPr>
        <w:t>Having had the benefit of hearing and seeing the Appellant give his evidence, I found him to be an honest and credible witness.</w:t>
      </w:r>
    </w:p>
    <w:p w:rsidR="001A33ED" w:rsidRPr="00942086" w:rsidRDefault="001A33ED"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83.</w:t>
      </w:r>
      <w:r w:rsidR="00942086">
        <w:rPr>
          <w:rFonts w:ascii="Book Antiqua" w:hAnsi="Book Antiqua" w:cs="Arial"/>
          <w:i/>
          <w:sz w:val="22"/>
        </w:rPr>
        <w:tab/>
      </w:r>
      <w:r w:rsidRPr="00942086">
        <w:rPr>
          <w:rFonts w:ascii="Book Antiqua" w:hAnsi="Book Antiqua" w:cs="Arial"/>
          <w:i/>
          <w:sz w:val="22"/>
        </w:rPr>
        <w:t>I took into account the assessment of his age for the purposes of my decision.  I found that the Appellant’s date of birth was that as assessed, namely 1 February 1998.  I concluded therefore at the time of the hearing he was 18 years of age.</w:t>
      </w:r>
    </w:p>
    <w:p w:rsidR="001A33ED" w:rsidRPr="00942086" w:rsidRDefault="001A33ED"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84.</w:t>
      </w:r>
      <w:r w:rsidR="00942086">
        <w:rPr>
          <w:rFonts w:ascii="Book Antiqua" w:hAnsi="Book Antiqua" w:cs="Arial"/>
          <w:i/>
          <w:sz w:val="22"/>
        </w:rPr>
        <w:tab/>
      </w:r>
      <w:r w:rsidRPr="00942086">
        <w:rPr>
          <w:rFonts w:ascii="Book Antiqua" w:hAnsi="Book Antiqua" w:cs="Arial"/>
          <w:i/>
          <w:sz w:val="22"/>
        </w:rPr>
        <w:t>I considered the Appellant’s claim to his father’s land having been taken by his father’s elder brother.  I accepted that this account was in keeping with the objective evidence.</w:t>
      </w:r>
    </w:p>
    <w:p w:rsidR="001A33ED" w:rsidRPr="00942086" w:rsidRDefault="001A33ED"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85.</w:t>
      </w:r>
      <w:r w:rsidR="00942086">
        <w:rPr>
          <w:rFonts w:ascii="Book Antiqua" w:hAnsi="Book Antiqua" w:cs="Arial"/>
          <w:i/>
          <w:sz w:val="22"/>
        </w:rPr>
        <w:tab/>
      </w:r>
      <w:r w:rsidRPr="00942086">
        <w:rPr>
          <w:rFonts w:ascii="Book Antiqua" w:hAnsi="Book Antiqua" w:cs="Arial"/>
          <w:i/>
          <w:sz w:val="22"/>
        </w:rPr>
        <w:t>I further accepted that there was evidence of Taliban activity and problems in the Laghman area.</w:t>
      </w:r>
    </w:p>
    <w:p w:rsidR="001A33ED" w:rsidRPr="00942086" w:rsidRDefault="001A33ED"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86.</w:t>
      </w:r>
      <w:r w:rsidR="00942086">
        <w:rPr>
          <w:rFonts w:ascii="Book Antiqua" w:hAnsi="Book Antiqua" w:cs="Arial"/>
          <w:i/>
          <w:sz w:val="22"/>
        </w:rPr>
        <w:tab/>
      </w:r>
      <w:r w:rsidRPr="00942086">
        <w:rPr>
          <w:rFonts w:ascii="Book Antiqua" w:hAnsi="Book Antiqua" w:cs="Arial"/>
          <w:i/>
          <w:sz w:val="22"/>
        </w:rPr>
        <w:t>I concluded the Appellant’s account was in keeping with the objective evidence.  I accepted the Appellant’s uncle had been a Taliban member if not a commander and that an ultimatum had been delivered to the Appellant’s father.</w:t>
      </w:r>
    </w:p>
    <w:p w:rsidR="001A33ED" w:rsidRPr="00942086" w:rsidRDefault="001A33ED"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87.</w:t>
      </w:r>
      <w:r w:rsidR="00942086">
        <w:rPr>
          <w:rFonts w:ascii="Book Antiqua" w:hAnsi="Book Antiqua" w:cs="Arial"/>
          <w:i/>
          <w:sz w:val="22"/>
        </w:rPr>
        <w:tab/>
      </w:r>
      <w:r w:rsidRPr="00942086">
        <w:rPr>
          <w:rFonts w:ascii="Book Antiqua" w:hAnsi="Book Antiqua" w:cs="Arial"/>
          <w:i/>
          <w:sz w:val="22"/>
        </w:rPr>
        <w:t xml:space="preserve">I accepted that this would have been an ultimatum to deliver up his son or they would forcibly take him.  I found this again was in keeping with the objective evidence and not lacking in credibility.  </w:t>
      </w:r>
    </w:p>
    <w:p w:rsidR="001A33ED" w:rsidRPr="00942086" w:rsidRDefault="001A33ED"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88.</w:t>
      </w:r>
      <w:r w:rsidR="00942086">
        <w:rPr>
          <w:rFonts w:ascii="Book Antiqua" w:hAnsi="Book Antiqua" w:cs="Arial"/>
          <w:i/>
          <w:sz w:val="22"/>
        </w:rPr>
        <w:tab/>
      </w:r>
      <w:r w:rsidRPr="00942086">
        <w:rPr>
          <w:rFonts w:ascii="Book Antiqua" w:hAnsi="Book Antiqua" w:cs="Arial"/>
          <w:i/>
          <w:sz w:val="22"/>
        </w:rPr>
        <w:t>I considered therefore that the Appellant would be returned to a hostile area</w:t>
      </w:r>
      <w:r w:rsidR="00F83691" w:rsidRPr="00942086">
        <w:rPr>
          <w:rFonts w:ascii="Book Antiqua" w:hAnsi="Book Antiqua" w:cs="Arial"/>
          <w:i/>
          <w:sz w:val="22"/>
        </w:rPr>
        <w:t xml:space="preserve"> where there was Taliban activity.  I accepted he would be likely to be forcibly recruited into the Taliban if not as a fighter then as a suicide bomber.</w:t>
      </w:r>
    </w:p>
    <w:p w:rsidR="00F83691" w:rsidRPr="00942086" w:rsidRDefault="00F83691" w:rsidP="00942086">
      <w:pPr>
        <w:tabs>
          <w:tab w:val="left" w:pos="1701"/>
        </w:tabs>
        <w:spacing w:before="120"/>
        <w:ind w:left="1134" w:right="567"/>
        <w:jc w:val="both"/>
        <w:rPr>
          <w:rFonts w:ascii="Book Antiqua" w:hAnsi="Book Antiqua" w:cs="Arial"/>
          <w:i/>
          <w:sz w:val="22"/>
        </w:rPr>
      </w:pPr>
      <w:r w:rsidRPr="00942086">
        <w:rPr>
          <w:rFonts w:ascii="Book Antiqua" w:hAnsi="Book Antiqua" w:cs="Arial"/>
          <w:i/>
          <w:sz w:val="22"/>
        </w:rPr>
        <w:t>89.</w:t>
      </w:r>
      <w:r w:rsidR="00942086">
        <w:rPr>
          <w:rFonts w:ascii="Book Antiqua" w:hAnsi="Book Antiqua" w:cs="Arial"/>
          <w:i/>
          <w:sz w:val="22"/>
        </w:rPr>
        <w:tab/>
      </w:r>
      <w:r w:rsidRPr="00942086">
        <w:rPr>
          <w:rFonts w:ascii="Book Antiqua" w:hAnsi="Book Antiqua" w:cs="Arial"/>
          <w:i/>
          <w:sz w:val="22"/>
        </w:rPr>
        <w:t>I found that the Appellant’s account was in keeping with the objective material.”</w:t>
      </w:r>
    </w:p>
    <w:p w:rsidR="00F83691" w:rsidRDefault="00F83691" w:rsidP="00F83691">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There was no real dispute between the parties as to the Appellant’s background and circumstances in addition to the above findings of fact.  He is a single, adult male, aged 20, from Laghman province in Afghanistan, who is in good health.  He continues to speak Pashto but has been learning English during the three years or so he has been in the United Kingdom and has studied English at a local centre and college.  The Appellant has not been in formal employment either in Afghanistan or in the United Kingdom but did sometimes help his father out on the land in Afghanistan</w:t>
      </w:r>
      <w:r w:rsidR="00C00475">
        <w:rPr>
          <w:rFonts w:ascii="Book Antiqua" w:hAnsi="Book Antiqua" w:cs="Arial"/>
        </w:rPr>
        <w:t xml:space="preserve">.  He </w:t>
      </w:r>
      <w:r>
        <w:rPr>
          <w:rFonts w:ascii="Book Antiqua" w:hAnsi="Book Antiqua" w:cs="Arial"/>
        </w:rPr>
        <w:t>does not have any specific qualifications from the United Kingdom.</w:t>
      </w:r>
    </w:p>
    <w:p w:rsidR="00F83691" w:rsidRPr="00A97ADE" w:rsidRDefault="00F83691" w:rsidP="00F83691">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 has not been in touch with his family or anyone else in Afghanistan since coming to the United Kingdom.  He has a sister in Kabul who lives there with her husband but the Appellant does not know where and he has never been to Kabul.  If he is able to contact his sister, she would not be able to provide him with anything other than very temporary support for a night or two for cultural reasons.</w:t>
      </w:r>
    </w:p>
    <w:p w:rsidR="0087170D" w:rsidRDefault="0087170D"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resumed hearing of this </w:t>
      </w:r>
      <w:r w:rsidR="009D4BCF">
        <w:rPr>
          <w:rFonts w:ascii="Book Antiqua" w:hAnsi="Book Antiqua" w:cs="Arial"/>
        </w:rPr>
        <w:t xml:space="preserve">appeal </w:t>
      </w:r>
      <w:r>
        <w:rPr>
          <w:rFonts w:ascii="Book Antiqua" w:hAnsi="Book Antiqua" w:cs="Arial"/>
        </w:rPr>
        <w:t xml:space="preserve">was adjourned on a number of occasions pending the country guidance decision in </w:t>
      </w:r>
      <w:r>
        <w:rPr>
          <w:rFonts w:ascii="Book Antiqua" w:hAnsi="Book Antiqua" w:cs="Arial"/>
          <w:u w:val="single"/>
        </w:rPr>
        <w:t>AS (Safety of Kabul) Afghanistan CG</w:t>
      </w:r>
      <w:r>
        <w:rPr>
          <w:rFonts w:ascii="Book Antiqua" w:hAnsi="Book Antiqua" w:cs="Arial"/>
        </w:rPr>
        <w:t xml:space="preserve"> [2018] UKUT 00118 (IAC) which was directly relevant to the issue in this appeal.</w:t>
      </w:r>
      <w:r w:rsidR="00A97ADE">
        <w:rPr>
          <w:rFonts w:ascii="Book Antiqua" w:hAnsi="Book Antiqua" w:cs="Arial"/>
        </w:rPr>
        <w:t xml:space="preserve">  The parties accepted that </w:t>
      </w:r>
      <w:r w:rsidR="00A97ADE">
        <w:rPr>
          <w:rFonts w:ascii="Book Antiqua" w:hAnsi="Book Antiqua" w:cs="Arial"/>
          <w:u w:val="single"/>
        </w:rPr>
        <w:t>AS</w:t>
      </w:r>
      <w:r w:rsidR="00A97ADE">
        <w:rPr>
          <w:rFonts w:ascii="Book Antiqua" w:hAnsi="Book Antiqua" w:cs="Arial"/>
        </w:rPr>
        <w:t xml:space="preserve"> was relevant to the present appeal and there was no suggestion that there were any grounds to depart from the guidance contained therein.  In summary, the guidance in </w:t>
      </w:r>
      <w:r w:rsidR="00A97ADE">
        <w:rPr>
          <w:rFonts w:ascii="Book Antiqua" w:hAnsi="Book Antiqua" w:cs="Arial"/>
          <w:u w:val="single"/>
        </w:rPr>
        <w:t>AS</w:t>
      </w:r>
      <w:r w:rsidR="00A97ADE">
        <w:rPr>
          <w:rFonts w:ascii="Book Antiqua" w:hAnsi="Book Antiqua" w:cs="Arial"/>
        </w:rPr>
        <w:t xml:space="preserve"> is as follows:</w:t>
      </w:r>
    </w:p>
    <w:p w:rsidR="00A97ADE" w:rsidRPr="00942086" w:rsidRDefault="00A97ADE" w:rsidP="00942086">
      <w:pPr>
        <w:spacing w:before="120" w:after="120"/>
        <w:ind w:left="1134" w:right="567"/>
        <w:jc w:val="both"/>
        <w:rPr>
          <w:rFonts w:ascii="Book Antiqua" w:hAnsi="Book Antiqua" w:cs="Arial"/>
          <w:i/>
          <w:sz w:val="22"/>
        </w:rPr>
      </w:pPr>
      <w:r w:rsidRPr="00942086">
        <w:rPr>
          <w:rFonts w:ascii="Book Antiqua" w:hAnsi="Book Antiqua" w:cs="Arial"/>
          <w:i/>
          <w:sz w:val="22"/>
        </w:rPr>
        <w:t>Risk on return to Kabul from the Taliban</w:t>
      </w:r>
    </w:p>
    <w:p w:rsidR="00A97ADE" w:rsidRPr="00942086" w:rsidRDefault="00A97ADE" w:rsidP="00942086">
      <w:pPr>
        <w:numPr>
          <w:ilvl w:val="0"/>
          <w:numId w:val="7"/>
        </w:numPr>
        <w:spacing w:before="120" w:after="120"/>
        <w:ind w:left="1701" w:right="567" w:hanging="567"/>
        <w:jc w:val="both"/>
        <w:rPr>
          <w:rFonts w:ascii="Book Antiqua" w:hAnsi="Book Antiqua" w:cs="Arial"/>
          <w:i/>
          <w:sz w:val="22"/>
        </w:rPr>
      </w:pPr>
      <w:r w:rsidRPr="00942086">
        <w:rPr>
          <w:rFonts w:ascii="Book Antiqua" w:hAnsi="Book Antiqua" w:cs="Arial"/>
          <w:i/>
          <w:sz w:val="22"/>
        </w:rPr>
        <w:lastRenderedPageBreak/>
        <w:t>A person who is of lower-level interest for the Taliban (i.e. not a senior government or security services official, or a spy) is not at real risk of persecution from the Taliban in Kabul.</w:t>
      </w:r>
    </w:p>
    <w:p w:rsidR="00A97ADE" w:rsidRPr="00942086" w:rsidRDefault="00A97ADE" w:rsidP="00942086">
      <w:pPr>
        <w:spacing w:before="120" w:after="120"/>
        <w:ind w:left="1134" w:right="567"/>
        <w:jc w:val="both"/>
        <w:rPr>
          <w:rFonts w:ascii="Book Antiqua" w:hAnsi="Book Antiqua" w:cs="Arial"/>
          <w:i/>
          <w:sz w:val="22"/>
        </w:rPr>
      </w:pPr>
      <w:r w:rsidRPr="00942086">
        <w:rPr>
          <w:rFonts w:ascii="Book Antiqua" w:hAnsi="Book Antiqua" w:cs="Arial"/>
          <w:i/>
          <w:sz w:val="22"/>
        </w:rPr>
        <w:t>Internal relocation to Kabul</w:t>
      </w:r>
    </w:p>
    <w:p w:rsidR="00A97ADE" w:rsidRPr="00942086" w:rsidRDefault="00A97ADE" w:rsidP="00942086">
      <w:pPr>
        <w:numPr>
          <w:ilvl w:val="0"/>
          <w:numId w:val="7"/>
        </w:numPr>
        <w:spacing w:before="120" w:after="120"/>
        <w:ind w:left="1701" w:right="567" w:hanging="567"/>
        <w:jc w:val="both"/>
        <w:rPr>
          <w:rFonts w:ascii="Book Antiqua" w:hAnsi="Book Antiqua" w:cs="Arial"/>
          <w:i/>
          <w:sz w:val="22"/>
        </w:rPr>
      </w:pPr>
      <w:r w:rsidRPr="00942086">
        <w:rPr>
          <w:rFonts w:ascii="Book Antiqua" w:hAnsi="Book Antiqua" w:cs="Arial"/>
          <w:i/>
          <w:sz w:val="22"/>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A97ADE" w:rsidRPr="00942086" w:rsidRDefault="00A97ADE" w:rsidP="00942086">
      <w:pPr>
        <w:numPr>
          <w:ilvl w:val="0"/>
          <w:numId w:val="7"/>
        </w:numPr>
        <w:spacing w:before="120" w:after="120"/>
        <w:ind w:left="1701" w:right="567" w:hanging="567"/>
        <w:jc w:val="both"/>
        <w:rPr>
          <w:rFonts w:ascii="Book Antiqua" w:hAnsi="Book Antiqua" w:cs="Arial"/>
          <w:i/>
          <w:sz w:val="22"/>
        </w:rPr>
      </w:pPr>
      <w:r w:rsidRPr="00942086">
        <w:rPr>
          <w:rFonts w:ascii="Book Antiqua" w:hAnsi="Book Antiqua" w:cs="Arial"/>
          <w:i/>
          <w:sz w:val="22"/>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A97ADE" w:rsidRPr="00942086" w:rsidRDefault="00A97ADE" w:rsidP="00942086">
      <w:pPr>
        <w:numPr>
          <w:ilvl w:val="0"/>
          <w:numId w:val="7"/>
        </w:numPr>
        <w:spacing w:before="120" w:after="120"/>
        <w:ind w:left="1701" w:right="567" w:hanging="567"/>
        <w:jc w:val="both"/>
        <w:rPr>
          <w:rFonts w:ascii="Book Antiqua" w:hAnsi="Book Antiqua" w:cs="Arial"/>
          <w:i/>
          <w:sz w:val="22"/>
        </w:rPr>
      </w:pPr>
      <w:r w:rsidRPr="00942086">
        <w:rPr>
          <w:rFonts w:ascii="Book Antiqua" w:hAnsi="Book Antiqua" w:cs="Arial"/>
          <w:i/>
          <w:sz w:val="22"/>
        </w:rPr>
        <w:t>A person with a support network or specific connections in Kabul is likely to be in a more advantageous position on return, which may counter a particular vulnerability of an individual on return.</w:t>
      </w:r>
    </w:p>
    <w:p w:rsidR="00A97ADE" w:rsidRPr="00942086" w:rsidRDefault="00A97ADE" w:rsidP="00942086">
      <w:pPr>
        <w:numPr>
          <w:ilvl w:val="0"/>
          <w:numId w:val="7"/>
        </w:numPr>
        <w:spacing w:before="120" w:after="120"/>
        <w:ind w:left="1701" w:right="567" w:hanging="567"/>
        <w:jc w:val="both"/>
        <w:rPr>
          <w:rFonts w:ascii="Book Antiqua" w:hAnsi="Book Antiqua" w:cs="Arial"/>
          <w:i/>
          <w:sz w:val="22"/>
        </w:rPr>
      </w:pPr>
      <w:r w:rsidRPr="00942086">
        <w:rPr>
          <w:rFonts w:ascii="Book Antiqua" w:hAnsi="Book Antiqua" w:cs="Arial"/>
          <w:i/>
          <w:sz w:val="22"/>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9D4BCF" w:rsidRDefault="009D4BC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At the oral hearing, Mr Jarvis, on behalf of the Respondent relied specifically on the country guidance in </w:t>
      </w:r>
      <w:r>
        <w:rPr>
          <w:rFonts w:ascii="Book Antiqua" w:hAnsi="Book Antiqua" w:cs="Arial"/>
          <w:u w:val="single"/>
        </w:rPr>
        <w:t>AS</w:t>
      </w:r>
      <w:r>
        <w:rPr>
          <w:rFonts w:ascii="Book Antiqua" w:hAnsi="Book Antiqua" w:cs="Arial"/>
        </w:rPr>
        <w:t xml:space="preserve"> and submitted on that basis that it would be reasonable and not unduly harsh for the Appellant to internally relocate to Kabul.  He was a single adult male in good health who would be able to establish himself and a livelihood on return, establishing a new network there.  There was nothing to suggest that the Appellant was not physically able to obtain</w:t>
      </w:r>
      <w:r w:rsidR="00C00475">
        <w:rPr>
          <w:rFonts w:ascii="Book Antiqua" w:hAnsi="Book Antiqua" w:cs="Arial"/>
        </w:rPr>
        <w:t xml:space="preserve"> work doing</w:t>
      </w:r>
      <w:r>
        <w:rPr>
          <w:rFonts w:ascii="Book Antiqua" w:hAnsi="Book Antiqua" w:cs="Arial"/>
        </w:rPr>
        <w:t xml:space="preserve"> manual labour and may be able to obtain at least some familial or tribal support which may assist him.</w:t>
      </w:r>
    </w:p>
    <w:p w:rsidR="009D4BCF" w:rsidRDefault="009D4BC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Rendle</w:t>
      </w:r>
      <w:proofErr w:type="spellEnd"/>
      <w:r>
        <w:rPr>
          <w:rFonts w:ascii="Book Antiqua" w:hAnsi="Book Antiqua" w:cs="Arial"/>
        </w:rPr>
        <w:t xml:space="preserve"> accepted that on the face of it, </w:t>
      </w:r>
      <w:r>
        <w:rPr>
          <w:rFonts w:ascii="Book Antiqua" w:hAnsi="Book Antiqua" w:cs="Arial"/>
          <w:u w:val="single"/>
        </w:rPr>
        <w:t>AS</w:t>
      </w:r>
      <w:r>
        <w:rPr>
          <w:rFonts w:ascii="Book Antiqua" w:hAnsi="Book Antiqua" w:cs="Arial"/>
        </w:rPr>
        <w:t xml:space="preserve"> provided little assistance to the Appellant although a case by case consideration was required.  He submitted that given the finding on the general security situation in Kabul being no better or worse than elsewhere in Afghanistan, then as the Appellant would be at risk on return to his home area, he would be at risk in Kabul as well.</w:t>
      </w:r>
    </w:p>
    <w:p w:rsidR="009D4BCF" w:rsidRDefault="009D4BC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It was further submitted that the Appellant had been found to be credible by the First-tier Tribunal and there was evidence that his uncle had general influence and power in his local area.  The Appellant’s case is that he would be found relatively quickly in Kabul for this reason.  He would be returning to Kabul without effective family support and there was some evidence of difficulties for people travelling from the airport into Kabul.</w:t>
      </w:r>
    </w:p>
    <w:p w:rsidR="00E61C36" w:rsidRDefault="009D4BC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Prior to the promulgation of the decision in </w:t>
      </w:r>
      <w:r>
        <w:rPr>
          <w:rFonts w:ascii="Book Antiqua" w:hAnsi="Book Antiqua" w:cs="Arial"/>
          <w:u w:val="single"/>
        </w:rPr>
        <w:t>AS</w:t>
      </w:r>
      <w:r>
        <w:rPr>
          <w:rFonts w:ascii="Book Antiqua" w:hAnsi="Book Antiqua" w:cs="Arial"/>
        </w:rPr>
        <w:t xml:space="preserve">, the Appellant had submitted further evidence including a report by Mr Jawad Hassan Zadeh which did not take into account or consider any of the findings contained therein.  Only limited reliance was </w:t>
      </w:r>
      <w:r>
        <w:rPr>
          <w:rFonts w:ascii="Book Antiqua" w:hAnsi="Book Antiqua" w:cs="Arial"/>
        </w:rPr>
        <w:lastRenderedPageBreak/>
        <w:t>therefore placed on that repor</w:t>
      </w:r>
      <w:r w:rsidR="00E92A09">
        <w:rPr>
          <w:rFonts w:ascii="Book Antiqua" w:hAnsi="Book Antiqua" w:cs="Arial"/>
        </w:rPr>
        <w:t>t and primarily as to it being customary for Pashtuns to identify others on return</w:t>
      </w:r>
      <w:r w:rsidR="00B67FD0">
        <w:rPr>
          <w:rFonts w:ascii="Book Antiqua" w:hAnsi="Book Antiqua" w:cs="Arial"/>
        </w:rPr>
        <w:t>.</w:t>
      </w:r>
      <w:r w:rsidR="00C00475">
        <w:rPr>
          <w:rFonts w:ascii="Book Antiqua" w:hAnsi="Book Antiqua" w:cs="Arial"/>
        </w:rPr>
        <w:t xml:space="preserve">  I have attached very little weight to the report given that it predates the country guidance in </w:t>
      </w:r>
      <w:r w:rsidR="00C00475">
        <w:rPr>
          <w:rFonts w:ascii="Book Antiqua" w:hAnsi="Book Antiqua" w:cs="Arial"/>
          <w:u w:val="single"/>
        </w:rPr>
        <w:t>AS</w:t>
      </w:r>
      <w:r w:rsidR="00C00475">
        <w:rPr>
          <w:rFonts w:ascii="Book Antiqua" w:hAnsi="Book Antiqua" w:cs="Arial"/>
        </w:rPr>
        <w:t>, in which detailed consideration was given to a much broader range of evidence than is sourced in the expert report.</w:t>
      </w:r>
    </w:p>
    <w:p w:rsidR="00E92A09" w:rsidRDefault="00E92A09"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Although it has been found that the Appellant would be at risk from his uncle/the Taliban in his home area, there is nothing to suggest that he is of any particular interest for the Taliban generally or more widely than from his family member or in his local home area.  The Appellant has no particular profile or interest to the Taliban and in accordance with the guidance in </w:t>
      </w:r>
      <w:r>
        <w:rPr>
          <w:rFonts w:ascii="Book Antiqua" w:hAnsi="Book Antiqua" w:cs="Arial"/>
          <w:u w:val="single"/>
        </w:rPr>
        <w:t>AS</w:t>
      </w:r>
      <w:r>
        <w:rPr>
          <w:rFonts w:ascii="Book Antiqua" w:hAnsi="Book Antiqua" w:cs="Arial"/>
        </w:rPr>
        <w:t xml:space="preserve"> and absent any other risk factors, is not at real risk of persecution from the Taliban in Kabul for the reasons set out in </w:t>
      </w:r>
      <w:r>
        <w:rPr>
          <w:rFonts w:ascii="Book Antiqua" w:hAnsi="Book Antiqua" w:cs="Arial"/>
          <w:u w:val="single"/>
        </w:rPr>
        <w:t>AS</w:t>
      </w:r>
      <w:r>
        <w:rPr>
          <w:rFonts w:ascii="Book Antiqua" w:hAnsi="Book Antiqua" w:cs="Arial"/>
        </w:rPr>
        <w:t>.  There is therefore the option of internal relocation to Kabul and the issue is whether it is reasonable for him to internally relocate there.</w:t>
      </w:r>
    </w:p>
    <w:p w:rsidR="00E92A09" w:rsidRDefault="00E92A09"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Appellant is in good health and there is nothing to suggest he would not be able to access livelihood opportunities in Kabul for manual labour, even without any particular work experience or qualifications and would face no language barriers on return.  He is a young adult with no particular vulnerability on return and it would be possible for him to re-establish himself even without any specific connections or support network in Kabul, taking his claim at its highest that he is not in contact with his sister and even if he could establish contact, she would not be able to provide anything other than very short</w:t>
      </w:r>
      <w:r w:rsidR="00C00475">
        <w:rPr>
          <w:rFonts w:ascii="Book Antiqua" w:hAnsi="Book Antiqua" w:cs="Arial"/>
        </w:rPr>
        <w:t>-</w:t>
      </w:r>
      <w:r>
        <w:rPr>
          <w:rFonts w:ascii="Book Antiqua" w:hAnsi="Book Antiqua" w:cs="Arial"/>
        </w:rPr>
        <w:t xml:space="preserve">term support.  I do not find that there is anything about the particular circumstances of this Appellant to depart from the general position found in </w:t>
      </w:r>
      <w:r>
        <w:rPr>
          <w:rFonts w:ascii="Book Antiqua" w:hAnsi="Book Antiqua" w:cs="Arial"/>
          <w:u w:val="single"/>
        </w:rPr>
        <w:t>AS</w:t>
      </w:r>
      <w:r>
        <w:rPr>
          <w:rFonts w:ascii="Book Antiqua" w:hAnsi="Book Antiqua" w:cs="Arial"/>
        </w:rPr>
        <w:t xml:space="preserve"> that it would not be unreasonable or unduly harsh for him to internally relocate to Kabul.</w:t>
      </w:r>
      <w:r w:rsidR="00C00475">
        <w:rPr>
          <w:rFonts w:ascii="Book Antiqua" w:hAnsi="Book Antiqua" w:cs="Arial"/>
        </w:rPr>
        <w:t xml:space="preserve">  None have been suggested in the course of this appeal.</w:t>
      </w:r>
    </w:p>
    <w:p w:rsidR="00E92A09" w:rsidRDefault="00E92A09"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suggestion on behalf of the Appellant that as the general security situation is similar in Kabul to other parts of the country, he would be at risk on return there as he is in his home area was misplaced.  Paragraph 199 of </w:t>
      </w:r>
      <w:r>
        <w:rPr>
          <w:rFonts w:ascii="Book Antiqua" w:hAnsi="Book Antiqua" w:cs="Arial"/>
          <w:u w:val="single"/>
        </w:rPr>
        <w:t>AS</w:t>
      </w:r>
      <w:r>
        <w:rPr>
          <w:rFonts w:ascii="Book Antiqua" w:hAnsi="Book Antiqua" w:cs="Arial"/>
        </w:rPr>
        <w:t xml:space="preserve"> relied upon in this regard specifically deals with the general security situation faced by civilians in Kabul and more widely in Afghanistan.  It is not dealing with risk from the Taliban in Kabul </w:t>
      </w:r>
      <w:r w:rsidR="00C00475">
        <w:rPr>
          <w:rFonts w:ascii="Book Antiqua" w:hAnsi="Book Antiqua" w:cs="Arial"/>
        </w:rPr>
        <w:t xml:space="preserve">generally nor </w:t>
      </w:r>
      <w:r>
        <w:rPr>
          <w:rFonts w:ascii="Book Antiqua" w:hAnsi="Book Antiqua" w:cs="Arial"/>
        </w:rPr>
        <w:t>as compared to other areas</w:t>
      </w:r>
      <w:r w:rsidR="009201AC">
        <w:rPr>
          <w:rFonts w:ascii="Book Antiqua" w:hAnsi="Book Antiqua" w:cs="Arial"/>
        </w:rPr>
        <w:t xml:space="preserve"> and in the present case, that is the reason why the Appellant was found to be at risk in his home area, not because of an Article 15(c) risk.  In any event, the findings in paragraph 199 </w:t>
      </w:r>
      <w:proofErr w:type="spellStart"/>
      <w:r w:rsidR="009201AC">
        <w:rPr>
          <w:rFonts w:ascii="Book Antiqua" w:hAnsi="Book Antiqua" w:cs="Arial"/>
        </w:rPr>
        <w:t>can not</w:t>
      </w:r>
      <w:proofErr w:type="spellEnd"/>
      <w:r w:rsidR="009201AC">
        <w:rPr>
          <w:rFonts w:ascii="Book Antiqua" w:hAnsi="Book Antiqua" w:cs="Arial"/>
        </w:rPr>
        <w:t xml:space="preserve"> be read in the way suggested by Mr </w:t>
      </w:r>
      <w:proofErr w:type="spellStart"/>
      <w:r w:rsidR="009201AC">
        <w:rPr>
          <w:rFonts w:ascii="Book Antiqua" w:hAnsi="Book Antiqua" w:cs="Arial"/>
        </w:rPr>
        <w:t>Rendle</w:t>
      </w:r>
      <w:proofErr w:type="spellEnd"/>
      <w:r w:rsidR="009201AC">
        <w:rPr>
          <w:rFonts w:ascii="Book Antiqua" w:hAnsi="Book Antiqua" w:cs="Arial"/>
        </w:rPr>
        <w:t xml:space="preserve"> consistently with the overall findings in </w:t>
      </w:r>
      <w:r w:rsidR="009201AC">
        <w:rPr>
          <w:rFonts w:ascii="Book Antiqua" w:hAnsi="Book Antiqua" w:cs="Arial"/>
          <w:u w:val="single"/>
        </w:rPr>
        <w:t>AS</w:t>
      </w:r>
      <w:r w:rsidR="009201AC">
        <w:rPr>
          <w:rFonts w:ascii="Book Antiqua" w:hAnsi="Book Antiqua" w:cs="Arial"/>
        </w:rPr>
        <w:t xml:space="preserve"> that in general it will be not unreasonable or unduly harsh for a single adult male in good health to relocate to Kabul.</w:t>
      </w:r>
      <w:r w:rsidR="00C00475">
        <w:rPr>
          <w:rFonts w:ascii="Book Antiqua" w:hAnsi="Book Antiqua" w:cs="Arial"/>
        </w:rPr>
        <w:t xml:space="preserve">  If he was right, there would never be an option of internal relocation to Kabul</w:t>
      </w:r>
      <w:r w:rsidR="002F0E8B">
        <w:rPr>
          <w:rFonts w:ascii="Book Antiqua" w:hAnsi="Book Antiqua" w:cs="Arial"/>
        </w:rPr>
        <w:t xml:space="preserve"> to a person at risk in their home area.</w:t>
      </w:r>
    </w:p>
    <w:p w:rsidR="009201AC" w:rsidRDefault="009201AC"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For these reasons, I find that it is not unreasonable or unduly harsh for the Appellant to internally relocate to Kabul and his appeal must therefore be dismissed on asylum grounds.  The remainder of his claim stands or falls with this finding and no separate submissions were advanced on humanitarian protection grounds, nor pursuant to Articles 2, 3 or 8 of the European Convention on Human Rights.</w:t>
      </w:r>
      <w:r w:rsidR="002F0E8B">
        <w:rPr>
          <w:rFonts w:ascii="Book Antiqua" w:hAnsi="Book Antiqua" w:cs="Arial"/>
        </w:rPr>
        <w:t xml:space="preserve">  For completeness, I do not find that the Appellant has established that he is entitled to humanitarian protection, nor that his removal would breach Articles 2, 3 or 8 of the European Contention on Human Rights.</w:t>
      </w:r>
    </w:p>
    <w:p w:rsidR="00B67FD0" w:rsidRDefault="00B67FD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lastRenderedPageBreak/>
        <w:t>Notice of Decision</w:t>
      </w:r>
    </w:p>
    <w:p w:rsidR="00D6134E" w:rsidRPr="00D6134E" w:rsidRDefault="00D6134E" w:rsidP="00D6134E">
      <w:pPr>
        <w:jc w:val="both"/>
        <w:rPr>
          <w:rFonts w:ascii="Book Antiqua" w:hAnsi="Book Antiqua" w:cs="Arial"/>
        </w:rPr>
      </w:pPr>
    </w:p>
    <w:p w:rsidR="00CF0A28" w:rsidRDefault="0087170D" w:rsidP="00D6134E">
      <w:pPr>
        <w:jc w:val="both"/>
        <w:rPr>
          <w:rFonts w:ascii="Book Antiqua" w:hAnsi="Book Antiqua" w:cs="Arial"/>
        </w:rPr>
      </w:pPr>
      <w:r>
        <w:rPr>
          <w:rFonts w:ascii="Book Antiqua" w:hAnsi="Book Antiqua" w:cs="Arial"/>
        </w:rPr>
        <w:t xml:space="preserve">For the reasons set out </w:t>
      </w:r>
      <w:r w:rsidR="00CF0A28">
        <w:rPr>
          <w:rFonts w:ascii="Book Antiqua" w:hAnsi="Book Antiqua" w:cs="Arial"/>
        </w:rPr>
        <w:t>in the decision promulgated on 31 May 2018, the making of the decision of the First-tier Tribunal did involve the making of a material error of law and as such it was necessary to set aside the decision.</w:t>
      </w:r>
    </w:p>
    <w:p w:rsidR="00CF0A28" w:rsidRDefault="00CF0A28" w:rsidP="00D6134E">
      <w:pPr>
        <w:jc w:val="both"/>
        <w:rPr>
          <w:rFonts w:ascii="Book Antiqua" w:hAnsi="Book Antiqua" w:cs="Arial"/>
        </w:rPr>
      </w:pPr>
    </w:p>
    <w:p w:rsidR="00CF0A28" w:rsidRDefault="00CF0A28" w:rsidP="00D6134E">
      <w:pPr>
        <w:jc w:val="both"/>
        <w:rPr>
          <w:rFonts w:ascii="Book Antiqua" w:hAnsi="Book Antiqua" w:cs="Arial"/>
        </w:rPr>
      </w:pPr>
      <w:r>
        <w:rPr>
          <w:rFonts w:ascii="Book Antiqua" w:hAnsi="Book Antiqua" w:cs="Arial"/>
        </w:rPr>
        <w:t>The appeal is remade in the following terms.  The Appellant’s appeal is dismissed on all grounds.</w:t>
      </w:r>
    </w:p>
    <w:p w:rsidR="00D6134E" w:rsidRPr="00D6134E" w:rsidRDefault="00D6134E"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D6134E" w:rsidRPr="00D6134E" w:rsidRDefault="00D6134E" w:rsidP="00D6134E">
      <w:pPr>
        <w:jc w:val="both"/>
        <w:rPr>
          <w:rFonts w:ascii="Book Antiqua" w:hAnsi="Book Antiqua" w:cs="Arial"/>
        </w:rPr>
      </w:pPr>
    </w:p>
    <w:p w:rsidR="00D6134E" w:rsidRDefault="00D6134E" w:rsidP="00D6134E">
      <w:pPr>
        <w:jc w:val="both"/>
        <w:rPr>
          <w:rFonts w:ascii="Book Antiqua" w:hAnsi="Book Antiqua"/>
        </w:rPr>
      </w:pPr>
      <w:r w:rsidRPr="00D6134E">
        <w:rPr>
          <w:rFonts w:ascii="Book Antiqua" w:hAnsi="Book Antiqua" w:cs="Arial"/>
        </w:rPr>
        <w:t xml:space="preserve">Unless and </w:t>
      </w:r>
      <w:r w:rsidRPr="00D6134E">
        <w:rPr>
          <w:rFonts w:ascii="Book Antiqua" w:hAnsi="Book Antiqua"/>
        </w:rPr>
        <w:t>until a Tribunal o</w:t>
      </w:r>
      <w:r w:rsidR="00B14834">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sidR="00B14834">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2F0E8B" w:rsidRPr="00687601" w:rsidRDefault="002F0E8B" w:rsidP="00D6134E">
      <w:pPr>
        <w:jc w:val="both"/>
        <w:rPr>
          <w:rFonts w:ascii="Book Antiqua" w:hAnsi="Book Antiqua" w:cs="Arial"/>
        </w:rPr>
      </w:pPr>
    </w:p>
    <w:p w:rsidR="001F2716" w:rsidRPr="001C5703" w:rsidRDefault="002F0E8B" w:rsidP="00780F86">
      <w:pPr>
        <w:ind w:left="540" w:hanging="540"/>
        <w:jc w:val="both"/>
        <w:rPr>
          <w:rFonts w:ascii="Book Antiqua" w:hAnsi="Book Antiqua" w:cs="Arial"/>
        </w:rPr>
      </w:pPr>
      <w:r>
        <w:rPr>
          <w:rFonts w:ascii="Book Antiqua" w:hAnsi="Book Antiqua" w:cs="Arial"/>
        </w:rPr>
        <w:t>S</w:t>
      </w:r>
      <w:r w:rsidR="00780F86" w:rsidRPr="001C5703">
        <w:rPr>
          <w:rFonts w:ascii="Book Antiqua" w:hAnsi="Book Antiqua" w:cs="Arial"/>
        </w:rPr>
        <w:t>igned</w:t>
      </w:r>
      <w:r w:rsidR="00780F86" w:rsidRPr="001C5703">
        <w:rPr>
          <w:rFonts w:ascii="Book Antiqua" w:hAnsi="Book Antiqua" w:cs="Arial"/>
        </w:rPr>
        <w:tab/>
      </w:r>
      <w:r w:rsidR="00780F86" w:rsidRPr="001C5703">
        <w:rPr>
          <w:rFonts w:ascii="Book Antiqua" w:hAnsi="Book Antiqua" w:cs="Arial"/>
        </w:rPr>
        <w:tab/>
      </w:r>
      <w:r w:rsidR="00A853B4">
        <w:pict>
          <v:shape id="_x0000_i1026" type="#_x0000_t75" style="width:187.5pt;height:54pt">
            <v:imagedata r:id="rId8" o:title="" cropbottom="19353f"/>
          </v:shape>
        </w:pict>
      </w:r>
      <w:r w:rsidR="00780F86" w:rsidRPr="001C5703">
        <w:rPr>
          <w:rFonts w:ascii="Book Antiqua" w:hAnsi="Book Antiqua" w:cs="Arial"/>
        </w:rPr>
        <w:tab/>
      </w:r>
      <w:r w:rsidR="00780F86" w:rsidRPr="001C5703">
        <w:rPr>
          <w:rFonts w:ascii="Book Antiqua" w:hAnsi="Book Antiqua" w:cs="Arial"/>
        </w:rPr>
        <w:tab/>
      </w:r>
      <w:r w:rsidR="001F2716" w:rsidRPr="001C5703">
        <w:rPr>
          <w:rFonts w:ascii="Book Antiqua" w:hAnsi="Book Antiqua" w:cs="Arial"/>
        </w:rPr>
        <w:t>Date</w:t>
      </w:r>
      <w:r w:rsidR="009201AC">
        <w:rPr>
          <w:rFonts w:ascii="Book Antiqua" w:hAnsi="Book Antiqua" w:cs="Arial"/>
        </w:rPr>
        <w:tab/>
      </w:r>
      <w:r w:rsidR="009201AC">
        <w:rPr>
          <w:rFonts w:ascii="Book Antiqua" w:hAnsi="Book Antiqua" w:cs="Arial"/>
        </w:rPr>
        <w:tab/>
        <w:t>30</w:t>
      </w:r>
      <w:r w:rsidR="009201AC" w:rsidRPr="009201AC">
        <w:rPr>
          <w:rFonts w:ascii="Book Antiqua" w:hAnsi="Book Antiqua" w:cs="Arial"/>
          <w:vertAlign w:val="superscript"/>
        </w:rPr>
        <w:t>th</w:t>
      </w:r>
      <w:r w:rsidR="009201AC">
        <w:rPr>
          <w:rFonts w:ascii="Book Antiqua" w:hAnsi="Book Antiqua" w:cs="Arial"/>
        </w:rPr>
        <w:t xml:space="preserve"> July 2018</w:t>
      </w: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942086" w:rsidRDefault="00942086" w:rsidP="00F427DE">
      <w:pPr>
        <w:tabs>
          <w:tab w:val="left" w:pos="2520"/>
        </w:tabs>
        <w:ind w:left="540" w:hanging="540"/>
        <w:jc w:val="both"/>
        <w:rPr>
          <w:rFonts w:ascii="Book Antiqua" w:hAnsi="Book Antiqua" w:cs="Arial"/>
          <w:color w:val="000000"/>
        </w:rPr>
      </w:pPr>
    </w:p>
    <w:p w:rsidR="00942086" w:rsidRDefault="00942086" w:rsidP="00F427DE">
      <w:pPr>
        <w:tabs>
          <w:tab w:val="left" w:pos="2520"/>
        </w:tabs>
        <w:ind w:left="540" w:hanging="540"/>
        <w:jc w:val="both"/>
        <w:rPr>
          <w:rFonts w:ascii="Book Antiqua" w:hAnsi="Book Antiqua" w:cs="Arial"/>
          <w:color w:val="000000"/>
        </w:rPr>
      </w:pPr>
    </w:p>
    <w:p w:rsidR="00942086" w:rsidRDefault="00942086" w:rsidP="0087170D">
      <w:pPr>
        <w:rPr>
          <w:rFonts w:ascii="Book Antiqua" w:hAnsi="Book Antiqua" w:cs="Arial"/>
          <w:b/>
          <w:color w:val="000000"/>
        </w:rPr>
        <w:sectPr w:rsidR="00942086" w:rsidSect="00A853B4">
          <w:headerReference w:type="default" r:id="rId9"/>
          <w:footerReference w:type="default" r:id="rId10"/>
          <w:footerReference w:type="first" r:id="rId11"/>
          <w:pgSz w:w="11906" w:h="16838"/>
          <w:pgMar w:top="709" w:right="1134" w:bottom="1440" w:left="1134" w:header="709" w:footer="709" w:gutter="0"/>
          <w:cols w:space="708"/>
          <w:titlePg/>
          <w:docGrid w:linePitch="360"/>
        </w:sectPr>
      </w:pPr>
    </w:p>
    <w:p w:rsidR="0087170D" w:rsidRPr="0087170D" w:rsidRDefault="0087170D" w:rsidP="0087170D">
      <w:pPr>
        <w:rPr>
          <w:rFonts w:ascii="Book Antiqua" w:hAnsi="Book Antiqua" w:cs="Arial"/>
          <w:b/>
          <w:color w:val="000000"/>
        </w:rPr>
      </w:pPr>
      <w:r w:rsidRPr="0087170D">
        <w:rPr>
          <w:rFonts w:ascii="Book Antiqua" w:hAnsi="Book Antiqua" w:cs="Arial"/>
          <w:b/>
          <w:color w:val="000000"/>
        </w:rPr>
        <w:lastRenderedPageBreak/>
        <w:t>ANNEX – Error of law decision</w:t>
      </w:r>
    </w:p>
    <w:p w:rsidR="0087170D" w:rsidRDefault="0087170D" w:rsidP="0087170D">
      <w:pPr>
        <w:jc w:val="center"/>
      </w:pPr>
    </w:p>
    <w:p w:rsidR="0087170D" w:rsidRPr="00942086" w:rsidRDefault="00115C53" w:rsidP="0087170D">
      <w:pPr>
        <w:jc w:val="center"/>
        <w:rPr>
          <w:rFonts w:ascii="Book Antiqua" w:hAnsi="Book Antiqua" w:cs="Arial"/>
          <w:caps/>
          <w:color w:val="000000"/>
          <w:sz w:val="16"/>
          <w:szCs w:val="16"/>
        </w:rPr>
      </w:pPr>
      <w:r>
        <w:rPr>
          <w:sz w:val="16"/>
          <w:szCs w:val="16"/>
        </w:rPr>
        <w:pict>
          <v:shape id="_x0000_i1027" type="#_x0000_t75" style="width:93.75pt;height:81pt">
            <v:imagedata r:id="rId7" o:title=""/>
          </v:shape>
        </w:pict>
      </w:r>
    </w:p>
    <w:p w:rsidR="0087170D" w:rsidRPr="00942086" w:rsidRDefault="0087170D" w:rsidP="0087170D">
      <w:pPr>
        <w:rPr>
          <w:rFonts w:ascii="Book Antiqua" w:hAnsi="Book Antiqua" w:cs="Arial"/>
          <w:color w:val="000000"/>
          <w:sz w:val="16"/>
          <w:szCs w:val="16"/>
        </w:rPr>
      </w:pPr>
    </w:p>
    <w:p w:rsidR="0087170D" w:rsidRPr="001C5703" w:rsidRDefault="0087170D" w:rsidP="0087170D">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87170D" w:rsidRPr="00115C53" w:rsidRDefault="0087170D" w:rsidP="0087170D">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115C53">
        <w:rPr>
          <w:rFonts w:ascii="Book Antiqua" w:hAnsi="Book Antiqua" w:cs="Arial"/>
          <w:b/>
          <w:color w:val="000000"/>
        </w:rPr>
        <w:t xml:space="preserve">   </w:t>
      </w:r>
      <w:proofErr w:type="gramEnd"/>
      <w:r w:rsidR="00115C53">
        <w:rPr>
          <w:rFonts w:ascii="Book Antiqua" w:hAnsi="Book Antiqua" w:cs="Arial"/>
          <w:b/>
          <w:color w:val="000000"/>
        </w:rPr>
        <w:t xml:space="preserve">                 </w:t>
      </w:r>
      <w:r w:rsidRPr="00115C53">
        <w:rPr>
          <w:rFonts w:ascii="Book Antiqua" w:hAnsi="Book Antiqua" w:cs="Arial"/>
          <w:b/>
          <w:color w:val="000000"/>
        </w:rPr>
        <w:t>Appeal Number: PA/02258/2016</w:t>
      </w:r>
    </w:p>
    <w:p w:rsidR="0087170D" w:rsidRPr="001C5703" w:rsidRDefault="0087170D" w:rsidP="0087170D">
      <w:pPr>
        <w:jc w:val="center"/>
        <w:rPr>
          <w:rFonts w:ascii="Book Antiqua" w:hAnsi="Book Antiqua" w:cs="Arial"/>
          <w:color w:val="000000"/>
        </w:rPr>
      </w:pPr>
    </w:p>
    <w:p w:rsidR="0087170D" w:rsidRPr="001C5703" w:rsidRDefault="0087170D" w:rsidP="0087170D">
      <w:pPr>
        <w:jc w:val="center"/>
        <w:rPr>
          <w:rFonts w:ascii="Book Antiqua" w:hAnsi="Book Antiqua" w:cs="Arial"/>
          <w:color w:val="000000"/>
        </w:rPr>
      </w:pPr>
    </w:p>
    <w:p w:rsidR="0087170D" w:rsidRPr="001C5703" w:rsidRDefault="0087170D" w:rsidP="0087170D">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87170D" w:rsidRPr="001C5703" w:rsidRDefault="0087170D" w:rsidP="0087170D">
      <w:pPr>
        <w:jc w:val="center"/>
        <w:rPr>
          <w:rFonts w:ascii="Book Antiqua" w:hAnsi="Book Antiqua" w:cs="Arial"/>
          <w:b/>
          <w:u w:val="single"/>
        </w:rPr>
      </w:pPr>
    </w:p>
    <w:p w:rsidR="0087170D" w:rsidRPr="001C5703" w:rsidRDefault="0087170D" w:rsidP="0087170D">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7170D" w:rsidRPr="0021372B" w:rsidTr="00710642">
        <w:tc>
          <w:tcPr>
            <w:tcW w:w="6048" w:type="dxa"/>
            <w:shd w:val="clear" w:color="auto" w:fill="auto"/>
          </w:tcPr>
          <w:p w:rsidR="0087170D" w:rsidRPr="0021372B" w:rsidRDefault="0087170D" w:rsidP="00710642">
            <w:pPr>
              <w:jc w:val="both"/>
              <w:rPr>
                <w:rFonts w:ascii="Book Antiqua" w:hAnsi="Book Antiqua" w:cs="Arial"/>
                <w:b/>
              </w:rPr>
            </w:pPr>
            <w:r w:rsidRPr="0021372B">
              <w:rPr>
                <w:rFonts w:ascii="Book Antiqua" w:hAnsi="Book Antiqua" w:cs="Arial"/>
                <w:b/>
              </w:rPr>
              <w:t>Heard at Field House</w:t>
            </w:r>
          </w:p>
        </w:tc>
        <w:tc>
          <w:tcPr>
            <w:tcW w:w="3960" w:type="dxa"/>
            <w:shd w:val="clear" w:color="auto" w:fill="auto"/>
          </w:tcPr>
          <w:p w:rsidR="0087170D" w:rsidRPr="0021372B" w:rsidRDefault="0087170D" w:rsidP="00710642">
            <w:pPr>
              <w:jc w:val="both"/>
              <w:rPr>
                <w:rFonts w:ascii="Book Antiqua" w:hAnsi="Book Antiqua" w:cs="Arial"/>
                <w:b/>
                <w:color w:val="000000"/>
              </w:rPr>
            </w:pPr>
            <w:r w:rsidRPr="0021372B">
              <w:rPr>
                <w:rFonts w:ascii="Book Antiqua" w:hAnsi="Book Antiqua" w:cs="Arial"/>
                <w:b/>
                <w:color w:val="000000"/>
              </w:rPr>
              <w:t>Decision &amp; Reasons Promulgated</w:t>
            </w:r>
          </w:p>
        </w:tc>
      </w:tr>
      <w:tr w:rsidR="0087170D" w:rsidRPr="0021372B" w:rsidTr="00710642">
        <w:tc>
          <w:tcPr>
            <w:tcW w:w="6048" w:type="dxa"/>
            <w:shd w:val="clear" w:color="auto" w:fill="auto"/>
          </w:tcPr>
          <w:p w:rsidR="0087170D" w:rsidRPr="0021372B" w:rsidRDefault="0087170D" w:rsidP="00710642">
            <w:pPr>
              <w:jc w:val="both"/>
              <w:rPr>
                <w:rFonts w:ascii="Book Antiqua" w:hAnsi="Book Antiqua" w:cs="Arial"/>
                <w:b/>
              </w:rPr>
            </w:pPr>
            <w:r w:rsidRPr="0021372B">
              <w:rPr>
                <w:rFonts w:ascii="Book Antiqua" w:hAnsi="Book Antiqua" w:cs="Arial"/>
                <w:b/>
              </w:rPr>
              <w:t xml:space="preserve">On </w:t>
            </w:r>
            <w:r>
              <w:rPr>
                <w:rFonts w:ascii="Book Antiqua" w:hAnsi="Book Antiqua" w:cs="Arial"/>
                <w:b/>
              </w:rPr>
              <w:t>18</w:t>
            </w:r>
            <w:r w:rsidRPr="007852A9">
              <w:rPr>
                <w:rFonts w:ascii="Book Antiqua" w:hAnsi="Book Antiqua" w:cs="Arial"/>
                <w:b/>
                <w:vertAlign w:val="superscript"/>
              </w:rPr>
              <w:t>th</w:t>
            </w:r>
            <w:r>
              <w:rPr>
                <w:rFonts w:ascii="Book Antiqua" w:hAnsi="Book Antiqua" w:cs="Arial"/>
                <w:b/>
              </w:rPr>
              <w:t xml:space="preserve"> May 2017</w:t>
            </w:r>
          </w:p>
        </w:tc>
        <w:tc>
          <w:tcPr>
            <w:tcW w:w="3960" w:type="dxa"/>
            <w:shd w:val="clear" w:color="auto" w:fill="auto"/>
          </w:tcPr>
          <w:p w:rsidR="0087170D" w:rsidRPr="0021372B" w:rsidRDefault="0087170D" w:rsidP="00710642">
            <w:pPr>
              <w:jc w:val="both"/>
              <w:rPr>
                <w:rFonts w:ascii="Book Antiqua" w:hAnsi="Book Antiqua" w:cs="Arial"/>
                <w:b/>
              </w:rPr>
            </w:pPr>
          </w:p>
        </w:tc>
      </w:tr>
      <w:tr w:rsidR="0087170D" w:rsidRPr="0021372B" w:rsidTr="00710642">
        <w:tc>
          <w:tcPr>
            <w:tcW w:w="6048" w:type="dxa"/>
            <w:shd w:val="clear" w:color="auto" w:fill="auto"/>
          </w:tcPr>
          <w:p w:rsidR="0087170D" w:rsidRPr="0021372B" w:rsidRDefault="0087170D" w:rsidP="00710642">
            <w:pPr>
              <w:jc w:val="both"/>
              <w:rPr>
                <w:rFonts w:ascii="Book Antiqua" w:hAnsi="Book Antiqua" w:cs="Arial"/>
                <w:b/>
              </w:rPr>
            </w:pPr>
          </w:p>
        </w:tc>
        <w:tc>
          <w:tcPr>
            <w:tcW w:w="3960" w:type="dxa"/>
            <w:shd w:val="clear" w:color="auto" w:fill="auto"/>
          </w:tcPr>
          <w:p w:rsidR="0087170D" w:rsidRPr="0021372B" w:rsidRDefault="0087170D" w:rsidP="00710642">
            <w:pPr>
              <w:jc w:val="both"/>
              <w:rPr>
                <w:rFonts w:ascii="Book Antiqua" w:hAnsi="Book Antiqua" w:cs="Arial"/>
                <w:b/>
              </w:rPr>
            </w:pPr>
            <w:r w:rsidRPr="0021372B">
              <w:rPr>
                <w:rFonts w:ascii="Book Antiqua" w:hAnsi="Book Antiqua" w:cs="Arial"/>
              </w:rPr>
              <w:t>…………………………………</w:t>
            </w:r>
          </w:p>
        </w:tc>
      </w:tr>
    </w:tbl>
    <w:p w:rsidR="0087170D" w:rsidRPr="001C5703" w:rsidRDefault="0087170D" w:rsidP="0087170D">
      <w:pPr>
        <w:jc w:val="center"/>
        <w:rPr>
          <w:rFonts w:ascii="Book Antiqua" w:hAnsi="Book Antiqua" w:cs="Arial"/>
        </w:rPr>
      </w:pPr>
    </w:p>
    <w:p w:rsidR="0087170D" w:rsidRPr="001C5703" w:rsidRDefault="0087170D" w:rsidP="0087170D">
      <w:pPr>
        <w:jc w:val="center"/>
        <w:rPr>
          <w:rFonts w:ascii="Book Antiqua" w:hAnsi="Book Antiqua" w:cs="Arial"/>
          <w:b/>
        </w:rPr>
      </w:pPr>
      <w:r w:rsidRPr="001C5703">
        <w:rPr>
          <w:rFonts w:ascii="Book Antiqua" w:hAnsi="Book Antiqua" w:cs="Arial"/>
          <w:b/>
        </w:rPr>
        <w:t>Before</w:t>
      </w:r>
    </w:p>
    <w:p w:rsidR="0087170D" w:rsidRPr="001C5703" w:rsidRDefault="0087170D" w:rsidP="0087170D">
      <w:pPr>
        <w:jc w:val="center"/>
        <w:rPr>
          <w:rFonts w:ascii="Book Antiqua" w:hAnsi="Book Antiqua" w:cs="Arial"/>
          <w:b/>
        </w:rPr>
      </w:pPr>
    </w:p>
    <w:p w:rsidR="0087170D" w:rsidRPr="001C5703" w:rsidRDefault="0087170D" w:rsidP="0087170D">
      <w:pPr>
        <w:jc w:val="center"/>
        <w:rPr>
          <w:rFonts w:ascii="Book Antiqua" w:hAnsi="Book Antiqua" w:cs="Arial"/>
          <w:b/>
          <w:color w:val="000000"/>
        </w:rPr>
      </w:pPr>
      <w:r>
        <w:rPr>
          <w:rFonts w:ascii="Book Antiqua" w:hAnsi="Book Antiqua" w:cs="Arial"/>
          <w:b/>
          <w:color w:val="000000"/>
        </w:rPr>
        <w:t>UPPER TRIBUNAL</w:t>
      </w:r>
      <w:r w:rsidRPr="001C5703">
        <w:rPr>
          <w:rFonts w:ascii="Book Antiqua" w:hAnsi="Book Antiqua" w:cs="Arial"/>
          <w:b/>
          <w:color w:val="000000"/>
        </w:rPr>
        <w:t xml:space="preserve"> JUDGE </w:t>
      </w:r>
      <w:r>
        <w:rPr>
          <w:rFonts w:ascii="Book Antiqua" w:hAnsi="Book Antiqua" w:cs="Arial"/>
          <w:b/>
          <w:color w:val="000000"/>
        </w:rPr>
        <w:t>JACKSON</w:t>
      </w:r>
    </w:p>
    <w:p w:rsidR="00942086" w:rsidRDefault="00942086" w:rsidP="0087170D">
      <w:pPr>
        <w:jc w:val="center"/>
        <w:rPr>
          <w:rFonts w:ascii="Book Antiqua" w:hAnsi="Book Antiqua" w:cs="Arial"/>
          <w:b/>
        </w:rPr>
      </w:pPr>
    </w:p>
    <w:p w:rsidR="0087170D" w:rsidRDefault="0087170D" w:rsidP="0087170D">
      <w:pPr>
        <w:jc w:val="center"/>
        <w:rPr>
          <w:rFonts w:ascii="Book Antiqua" w:hAnsi="Book Antiqua" w:cs="Arial"/>
          <w:b/>
        </w:rPr>
      </w:pPr>
      <w:r w:rsidRPr="001C5703">
        <w:rPr>
          <w:rFonts w:ascii="Book Antiqua" w:hAnsi="Book Antiqua" w:cs="Arial"/>
          <w:b/>
        </w:rPr>
        <w:t>Between</w:t>
      </w:r>
    </w:p>
    <w:p w:rsidR="0087170D" w:rsidRDefault="0087170D" w:rsidP="0087170D">
      <w:pPr>
        <w:jc w:val="center"/>
        <w:rPr>
          <w:rFonts w:ascii="Book Antiqua" w:hAnsi="Book Antiqua" w:cs="Arial"/>
          <w:b/>
        </w:rPr>
      </w:pPr>
    </w:p>
    <w:p w:rsidR="00115C53" w:rsidRDefault="00115C53" w:rsidP="0087170D">
      <w:pPr>
        <w:jc w:val="center"/>
        <w:rPr>
          <w:rFonts w:ascii="Book Antiqua" w:hAnsi="Book Antiqua" w:cs="Arial"/>
          <w:b/>
        </w:rPr>
      </w:pPr>
      <w:r>
        <w:rPr>
          <w:rFonts w:ascii="Book Antiqua" w:hAnsi="Book Antiqua" w:cs="Arial"/>
          <w:b/>
        </w:rPr>
        <w:t>THE SECRETARY OF STATE FOR THE HOME DEPARTMENT</w:t>
      </w:r>
    </w:p>
    <w:p w:rsidR="0087170D" w:rsidRPr="001C5703" w:rsidRDefault="0087170D" w:rsidP="0087170D">
      <w:pPr>
        <w:jc w:val="right"/>
        <w:rPr>
          <w:rFonts w:ascii="Book Antiqua" w:hAnsi="Book Antiqua" w:cs="Arial"/>
          <w:u w:val="single"/>
        </w:rPr>
      </w:pPr>
      <w:r w:rsidRPr="001C5703">
        <w:rPr>
          <w:rFonts w:ascii="Book Antiqua" w:hAnsi="Book Antiqua" w:cs="Arial"/>
          <w:u w:val="single"/>
        </w:rPr>
        <w:t>Appellant</w:t>
      </w:r>
    </w:p>
    <w:p w:rsidR="0087170D" w:rsidRPr="001C5703" w:rsidRDefault="0087170D" w:rsidP="0087170D">
      <w:pPr>
        <w:jc w:val="center"/>
        <w:rPr>
          <w:rFonts w:ascii="Book Antiqua" w:hAnsi="Book Antiqua" w:cs="Arial"/>
          <w:b/>
        </w:rPr>
      </w:pPr>
      <w:r w:rsidRPr="001C5703">
        <w:rPr>
          <w:rFonts w:ascii="Book Antiqua" w:hAnsi="Book Antiqua" w:cs="Arial"/>
          <w:b/>
        </w:rPr>
        <w:t>and</w:t>
      </w:r>
    </w:p>
    <w:p w:rsidR="0087170D" w:rsidRPr="001C5703" w:rsidRDefault="0087170D" w:rsidP="0087170D">
      <w:pPr>
        <w:jc w:val="center"/>
        <w:rPr>
          <w:rFonts w:ascii="Book Antiqua" w:hAnsi="Book Antiqua" w:cs="Arial"/>
          <w:b/>
        </w:rPr>
      </w:pPr>
    </w:p>
    <w:p w:rsidR="0087170D" w:rsidRDefault="0087170D" w:rsidP="0087170D">
      <w:pPr>
        <w:jc w:val="center"/>
        <w:rPr>
          <w:rFonts w:ascii="Book Antiqua" w:hAnsi="Book Antiqua" w:cs="Arial"/>
          <w:b/>
          <w:caps/>
        </w:rPr>
      </w:pPr>
      <w:r>
        <w:rPr>
          <w:rFonts w:ascii="Book Antiqua" w:hAnsi="Book Antiqua" w:cs="Arial"/>
          <w:b/>
          <w:caps/>
        </w:rPr>
        <w:t>EO</w:t>
      </w:r>
    </w:p>
    <w:p w:rsidR="0087170D" w:rsidRPr="00115C53" w:rsidRDefault="0087170D" w:rsidP="0087170D">
      <w:pPr>
        <w:jc w:val="center"/>
        <w:rPr>
          <w:rFonts w:ascii="Book Antiqua" w:hAnsi="Book Antiqua" w:cs="Arial"/>
        </w:rPr>
      </w:pPr>
      <w:r w:rsidRPr="00115C53">
        <w:rPr>
          <w:rFonts w:ascii="Book Antiqua" w:hAnsi="Book Antiqua" w:cs="Arial"/>
          <w:caps/>
        </w:rPr>
        <w:t>(ANONYMITY DIRECTION MADE)</w:t>
      </w:r>
    </w:p>
    <w:p w:rsidR="0087170D" w:rsidRPr="001C5703" w:rsidRDefault="0087170D" w:rsidP="0087170D">
      <w:pPr>
        <w:jc w:val="right"/>
        <w:rPr>
          <w:rFonts w:ascii="Book Antiqua" w:hAnsi="Book Antiqua" w:cs="Arial"/>
          <w:u w:val="single"/>
        </w:rPr>
      </w:pPr>
      <w:r w:rsidRPr="001C5703">
        <w:rPr>
          <w:rFonts w:ascii="Book Antiqua" w:hAnsi="Book Antiqua" w:cs="Arial"/>
          <w:u w:val="single"/>
        </w:rPr>
        <w:t>Respondent</w:t>
      </w:r>
    </w:p>
    <w:p w:rsidR="0087170D" w:rsidRPr="001C5703" w:rsidRDefault="0087170D" w:rsidP="0087170D">
      <w:pPr>
        <w:rPr>
          <w:rFonts w:ascii="Book Antiqua" w:hAnsi="Book Antiqua" w:cs="Arial"/>
          <w:u w:val="single"/>
        </w:rPr>
      </w:pPr>
    </w:p>
    <w:p w:rsidR="0087170D" w:rsidRDefault="0087170D" w:rsidP="0087170D">
      <w:pPr>
        <w:rPr>
          <w:rFonts w:ascii="Book Antiqua" w:hAnsi="Book Antiqua" w:cs="Arial"/>
          <w:b/>
        </w:rPr>
      </w:pPr>
      <w:r w:rsidRPr="001C5703">
        <w:rPr>
          <w:rFonts w:ascii="Book Antiqua" w:hAnsi="Book Antiqua" w:cs="Arial"/>
          <w:b/>
          <w:u w:val="single"/>
        </w:rPr>
        <w:t>Representation</w:t>
      </w:r>
      <w:r w:rsidRPr="001C5703">
        <w:rPr>
          <w:rFonts w:ascii="Book Antiqua" w:hAnsi="Book Antiqua" w:cs="Arial"/>
          <w:b/>
        </w:rPr>
        <w:t>:</w:t>
      </w:r>
    </w:p>
    <w:p w:rsidR="00115C53" w:rsidRPr="001C5703" w:rsidRDefault="00115C53" w:rsidP="0087170D">
      <w:pPr>
        <w:rPr>
          <w:rFonts w:ascii="Book Antiqua" w:hAnsi="Book Antiqua" w:cs="Arial"/>
        </w:rPr>
      </w:pPr>
    </w:p>
    <w:p w:rsidR="0087170D" w:rsidRPr="001C5703" w:rsidRDefault="0087170D" w:rsidP="0087170D">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Pr>
          <w:rFonts w:ascii="Book Antiqua" w:hAnsi="Book Antiqua" w:cs="Arial"/>
        </w:rPr>
        <w:t>Ms J Isherwood, Home Office Presenting Officer</w:t>
      </w:r>
    </w:p>
    <w:p w:rsidR="0087170D" w:rsidRPr="001C5703" w:rsidRDefault="0087170D" w:rsidP="0087170D">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Pr>
          <w:rFonts w:ascii="Book Antiqua" w:hAnsi="Book Antiqua" w:cs="Arial"/>
        </w:rPr>
        <w:t xml:space="preserve">Mr J </w:t>
      </w:r>
      <w:proofErr w:type="spellStart"/>
      <w:r>
        <w:rPr>
          <w:rFonts w:ascii="Book Antiqua" w:hAnsi="Book Antiqua" w:cs="Arial"/>
        </w:rPr>
        <w:t>Abdurahman</w:t>
      </w:r>
      <w:proofErr w:type="spellEnd"/>
      <w:r>
        <w:rPr>
          <w:rFonts w:ascii="Book Antiqua" w:hAnsi="Book Antiqua" w:cs="Arial"/>
        </w:rPr>
        <w:t xml:space="preserve"> of Counsel</w:t>
      </w:r>
    </w:p>
    <w:p w:rsidR="0087170D" w:rsidRPr="001C5703" w:rsidRDefault="0087170D" w:rsidP="0087170D">
      <w:pPr>
        <w:tabs>
          <w:tab w:val="left" w:pos="2520"/>
        </w:tabs>
        <w:jc w:val="center"/>
        <w:rPr>
          <w:rFonts w:ascii="Book Antiqua" w:hAnsi="Book Antiqua" w:cs="Arial"/>
        </w:rPr>
      </w:pPr>
    </w:p>
    <w:p w:rsidR="0087170D" w:rsidRPr="001C5703" w:rsidRDefault="0087170D" w:rsidP="0087170D">
      <w:pPr>
        <w:tabs>
          <w:tab w:val="left" w:pos="2520"/>
        </w:tabs>
        <w:jc w:val="center"/>
        <w:rPr>
          <w:rFonts w:ascii="Book Antiqua" w:hAnsi="Book Antiqua" w:cs="Arial"/>
        </w:rPr>
      </w:pPr>
    </w:p>
    <w:p w:rsidR="0087170D" w:rsidRPr="001C5703" w:rsidRDefault="0087170D" w:rsidP="0087170D">
      <w:pPr>
        <w:tabs>
          <w:tab w:val="left" w:pos="2520"/>
        </w:tabs>
        <w:jc w:val="center"/>
        <w:rPr>
          <w:rFonts w:ascii="Book Antiqua" w:hAnsi="Book Antiqua" w:cs="Arial"/>
        </w:rPr>
      </w:pPr>
      <w:r>
        <w:rPr>
          <w:rFonts w:ascii="Book Antiqua" w:hAnsi="Book Antiqua" w:cs="Arial"/>
          <w:b/>
          <w:u w:val="single"/>
        </w:rPr>
        <w:t xml:space="preserve">DECISION </w:t>
      </w:r>
      <w:r w:rsidRPr="001C5703">
        <w:rPr>
          <w:rFonts w:ascii="Book Antiqua" w:hAnsi="Book Antiqua" w:cs="Arial"/>
          <w:b/>
          <w:u w:val="single"/>
        </w:rPr>
        <w:t>AND REASONS</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The Secretary of State appeals against the decision of First-tier Tribunal Judge Blake promulgated on 13 September 2016, in which the EO’s appeal against the decision to refuse his protection and human rights claim dated 23 February 2016 was allowed.  For ease I continue to refer to the parties as they were before the First-tier Tribunal, with EO as the Appellant and the Secretary of State as the Respondent.</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lastRenderedPageBreak/>
        <w:t>The Appellant is a national of Afghanistan, who claims to have been born on 1 February 2000 but his age has been assessed as having a date of birth of 1 February 1998.  The Appellant was encountered by the police leaving the back of a lorry in Ashford on 7 July 2015 and subsequently made a claim for asylum.  The basis of his claim was that his paternal uncle worked for the Taliban, as well as four of his cousins and that his uncle put pressure on the Appellant and his father for him to join the Taliban.  This pressure included taking some of the Appellant’s father’s land by force and threats.</w:t>
      </w:r>
    </w:p>
    <w:p w:rsidR="0087170D" w:rsidRPr="00627D4F"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The Respondent refused the application on 23 February 2016.  In the course of that decision, consideration was given to the Appellant’s claimed age and the age assessment carried out by Kent Social Services which assessed his date of birth to be 1 February 1998 and therefore that he was 18 years old the time of decision.  Consideration was however given to the fact that the Appellant was a minor at the date he made his claim and when he underwent his asylum interviews.  As to the substance of the claim, the Respondent refused the asylum claim as he did not accept that the Appellant’s uncle was a senior commander or man of influence within the Taliban, nor that he was making any plans to forcibly recruit the Appellant for the Taliban.  In addition, the Appellant claimed that his father contacted the police about the matter who had shown a willingness to assist in the dispute.  The Respondent considered that there was a sufficiency of protection available for the Appellant in Afghanistan and that there was an option of internal relocation available to him.  The Respondent refused the claim on humanitarian protection grounds and under Articles 2 and 3 of the European Convention on Human Rights for essentially the same reasons and in addition, refused the Article 3 claim on the basis that there was not such a level of indiscriminate violence in Afghanistan that the Appellant would be at risk solely because of his presence there.</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The Respondent also refused to grant the Appellant leave to remain on the basis of private and/or family life as he did not meet the requirements set out in Appendix FM or paragraph 276 ADE of the Immigration Rules and there were no exceptional circumstances to warrant a grant of leave to remain outside of the Immigration Rules.</w:t>
      </w:r>
    </w:p>
    <w:p w:rsidR="0087170D" w:rsidRPr="00627D4F"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The Respondent gave separate consideration to the best interests of the Appellant as a child under section 55 of the Borders’s Citizenship and Immigration Act 2009 with a view that it would be appropriate for the Appellant to reside in Afghanistan with his family.  Further separate consideration was given to the positive duty on the Respondent to trace family members of unaccompanied </w:t>
      </w:r>
      <w:proofErr w:type="gramStart"/>
      <w:r>
        <w:rPr>
          <w:rFonts w:ascii="Book Antiqua" w:hAnsi="Book Antiqua" w:cs="Arial"/>
        </w:rPr>
        <w:t>asylum seeking</w:t>
      </w:r>
      <w:proofErr w:type="gramEnd"/>
      <w:r>
        <w:rPr>
          <w:rFonts w:ascii="Book Antiqua" w:hAnsi="Book Antiqua" w:cs="Arial"/>
        </w:rPr>
        <w:t xml:space="preserve"> children in accordance with the decision in </w:t>
      </w:r>
      <w:r>
        <w:rPr>
          <w:rFonts w:ascii="Book Antiqua" w:hAnsi="Book Antiqua" w:cs="Arial"/>
          <w:b/>
          <w:u w:val="single"/>
        </w:rPr>
        <w:t xml:space="preserve">KA (Afghanistan) &amp; </w:t>
      </w:r>
      <w:proofErr w:type="spellStart"/>
      <w:r>
        <w:rPr>
          <w:rFonts w:ascii="Book Antiqua" w:hAnsi="Book Antiqua" w:cs="Arial"/>
          <w:b/>
          <w:u w:val="single"/>
        </w:rPr>
        <w:t>Ors</w:t>
      </w:r>
      <w:proofErr w:type="spellEnd"/>
      <w:r>
        <w:rPr>
          <w:rFonts w:ascii="Book Antiqua" w:hAnsi="Book Antiqua" w:cs="Arial"/>
          <w:b/>
          <w:u w:val="single"/>
        </w:rPr>
        <w:t xml:space="preserve"> v Secretary of State for the Home Department</w:t>
      </w:r>
      <w:r>
        <w:rPr>
          <w:rFonts w:ascii="Book Antiqua" w:hAnsi="Book Antiqua" w:cs="Arial"/>
          <w:b/>
        </w:rPr>
        <w:t xml:space="preserve"> [2012] EWCA </w:t>
      </w:r>
      <w:proofErr w:type="spellStart"/>
      <w:r>
        <w:rPr>
          <w:rFonts w:ascii="Book Antiqua" w:hAnsi="Book Antiqua" w:cs="Arial"/>
          <w:b/>
        </w:rPr>
        <w:t>Civ</w:t>
      </w:r>
      <w:proofErr w:type="spellEnd"/>
      <w:r>
        <w:rPr>
          <w:rFonts w:ascii="Book Antiqua" w:hAnsi="Book Antiqua" w:cs="Arial"/>
          <w:b/>
        </w:rPr>
        <w:t xml:space="preserve"> 1014</w:t>
      </w:r>
      <w:r>
        <w:rPr>
          <w:rFonts w:ascii="Book Antiqua" w:hAnsi="Book Antiqua" w:cs="Arial"/>
        </w:rPr>
        <w:t>, but it was noted the family tracing is not currently available in Afghanistan in the absence of a postal address, email address and/or telephone number for family member.</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Judge Blake allowed the appeal on 19 September 2016 on all grounds.  He found the </w:t>
      </w:r>
      <w:proofErr w:type="spellStart"/>
      <w:r>
        <w:rPr>
          <w:rFonts w:ascii="Book Antiqua" w:hAnsi="Book Antiqua" w:cs="Arial"/>
        </w:rPr>
        <w:t>the</w:t>
      </w:r>
      <w:proofErr w:type="spellEnd"/>
      <w:r>
        <w:rPr>
          <w:rFonts w:ascii="Book Antiqua" w:hAnsi="Book Antiqua" w:cs="Arial"/>
        </w:rPr>
        <w:t xml:space="preserve"> Appellant to be a credible witness whose account was in keeping with objective evidence as to Taliban activity and problems in his home area.  It was accepted that </w:t>
      </w:r>
      <w:r>
        <w:rPr>
          <w:rFonts w:ascii="Book Antiqua" w:hAnsi="Book Antiqua" w:cs="Arial"/>
        </w:rPr>
        <w:lastRenderedPageBreak/>
        <w:t>the Appellant’s uncle had been a Taliban member even if not a commander and that he delivered an ultimatum to the Appellant’s father in relation to his forcible recruitment into the Taliban as either a fighter or a suicide bomber.  It was found that the Appellant would be unlikely to receive any support from his family on return to Afghanistan, that there was a Taliban presence in and around Kabul and internal relocation was not open to the Appellant in this case.  It was further found that there would not be a sufficiency of protection to the Appellant in Afghanistan.  In these circumstances the appeal was also allowed under Articles 2, 3 and 8 of the European Convention on Human Rights as well.</w:t>
      </w:r>
    </w:p>
    <w:p w:rsidR="0087170D" w:rsidRDefault="0087170D" w:rsidP="0087170D">
      <w:pPr>
        <w:spacing w:before="240"/>
        <w:jc w:val="both"/>
        <w:rPr>
          <w:rFonts w:ascii="Book Antiqua" w:hAnsi="Book Antiqua" w:cs="Arial"/>
          <w:b/>
          <w:u w:val="single"/>
        </w:rPr>
      </w:pPr>
      <w:r>
        <w:rPr>
          <w:rFonts w:ascii="Book Antiqua" w:hAnsi="Book Antiqua" w:cs="Arial"/>
          <w:b/>
          <w:u w:val="single"/>
        </w:rPr>
        <w:t>The appeal</w:t>
      </w:r>
    </w:p>
    <w:p w:rsidR="0087170D" w:rsidRPr="006372F1"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The Secretary of State appeals on two linked grounds, that the First-tier Tribunal had failed to take into account the relevant country guidance in cases of </w:t>
      </w:r>
      <w:r>
        <w:rPr>
          <w:rFonts w:ascii="Book Antiqua" w:hAnsi="Book Antiqua" w:cs="Arial"/>
          <w:b/>
          <w:u w:val="single"/>
        </w:rPr>
        <w:t>HN &amp; SA (Afghanistan) v Secretary of State for the Home Department</w:t>
      </w:r>
      <w:r>
        <w:rPr>
          <w:rFonts w:ascii="Book Antiqua" w:hAnsi="Book Antiqua" w:cs="Arial"/>
          <w:b/>
        </w:rPr>
        <w:t xml:space="preserve"> [2016] EWCA </w:t>
      </w:r>
      <w:proofErr w:type="spellStart"/>
      <w:r>
        <w:rPr>
          <w:rFonts w:ascii="Book Antiqua" w:hAnsi="Book Antiqua" w:cs="Arial"/>
          <w:b/>
        </w:rPr>
        <w:t>Civ</w:t>
      </w:r>
      <w:proofErr w:type="spellEnd"/>
      <w:r>
        <w:rPr>
          <w:rFonts w:ascii="Book Antiqua" w:hAnsi="Book Antiqua" w:cs="Arial"/>
          <w:b/>
        </w:rPr>
        <w:t xml:space="preserve"> 123</w:t>
      </w:r>
      <w:r>
        <w:rPr>
          <w:rFonts w:ascii="Book Antiqua" w:hAnsi="Book Antiqua" w:cs="Arial"/>
        </w:rPr>
        <w:t xml:space="preserve">, </w:t>
      </w:r>
      <w:r>
        <w:rPr>
          <w:rFonts w:ascii="Book Antiqua" w:hAnsi="Book Antiqua" w:cs="Arial"/>
          <w:b/>
          <w:u w:val="single"/>
        </w:rPr>
        <w:t>AK (Article 15(c)) Afghanistan CG</w:t>
      </w:r>
      <w:r>
        <w:rPr>
          <w:rFonts w:ascii="Book Antiqua" w:hAnsi="Book Antiqua" w:cs="Arial"/>
          <w:b/>
        </w:rPr>
        <w:t xml:space="preserve"> [2012] UKUT 163 </w:t>
      </w:r>
      <w:r>
        <w:rPr>
          <w:rFonts w:ascii="Book Antiqua" w:hAnsi="Book Antiqua" w:cs="Arial"/>
        </w:rPr>
        <w:t xml:space="preserve">and </w:t>
      </w:r>
      <w:r>
        <w:rPr>
          <w:rFonts w:ascii="Book Antiqua" w:hAnsi="Book Antiqua" w:cs="Arial"/>
          <w:b/>
          <w:u w:val="single"/>
        </w:rPr>
        <w:t>HK and others (minors – indiscriminate violence – forced recruitment by the Taliban – contact with family members) Afghanistan CG</w:t>
      </w:r>
      <w:r>
        <w:rPr>
          <w:rFonts w:ascii="Book Antiqua" w:hAnsi="Book Antiqua" w:cs="Arial"/>
          <w:b/>
        </w:rPr>
        <w:t xml:space="preserve"> [2010] UKUT 378</w:t>
      </w:r>
      <w:r>
        <w:rPr>
          <w:rFonts w:ascii="Book Antiqua" w:hAnsi="Book Antiqua" w:cs="Arial"/>
        </w:rPr>
        <w:t xml:space="preserve"> and had failed to give any reasons for departing from these cases and/or failed to give reasons as to why the Appellant could not safely relocate to Kabul.</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Permission to appeal was granted by Judge Baker on 30 March 2017 on all grounds.</w:t>
      </w:r>
    </w:p>
    <w:p w:rsidR="0087170D" w:rsidRPr="000C25DE"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At the hearing, the Home Office Presenting Officer relied on the written grounds of appeal and submitted that there has simply been an in adequate assessment of internal relocation in accordance with relevant country guidance authority.  The Court of Appeal in </w:t>
      </w:r>
      <w:r>
        <w:rPr>
          <w:rFonts w:ascii="Book Antiqua" w:hAnsi="Book Antiqua" w:cs="Arial"/>
          <w:b/>
          <w:u w:val="single"/>
        </w:rPr>
        <w:t>HN &amp; SA</w:t>
      </w:r>
      <w:r>
        <w:rPr>
          <w:rFonts w:ascii="Book Antiqua" w:hAnsi="Book Antiqua" w:cs="Arial"/>
        </w:rPr>
        <w:t xml:space="preserve"> upheld the country guidance case of </w:t>
      </w:r>
      <w:r>
        <w:rPr>
          <w:rFonts w:ascii="Book Antiqua" w:hAnsi="Book Antiqua" w:cs="Arial"/>
          <w:b/>
          <w:u w:val="single"/>
        </w:rPr>
        <w:t>AK</w:t>
      </w:r>
      <w:r>
        <w:rPr>
          <w:rFonts w:ascii="Book Antiqua" w:hAnsi="Book Antiqua" w:cs="Arial"/>
        </w:rPr>
        <w:t xml:space="preserve"> which concluded in paragraph 253, on the same facts as in the present case, that it would not be unduly harsh for that appellant to return to Kabul.  The Appellant in the present case is an 18-year-old healthy man who could internally relocate to Kabul even without family support.</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In addition, the First-tier Tribunal did not consider the country guidance in </w:t>
      </w:r>
      <w:r>
        <w:rPr>
          <w:rFonts w:ascii="Book Antiqua" w:hAnsi="Book Antiqua" w:cs="Arial"/>
          <w:b/>
          <w:u w:val="single"/>
        </w:rPr>
        <w:t>HK</w:t>
      </w:r>
      <w:r>
        <w:rPr>
          <w:rFonts w:ascii="Book Antiqua" w:hAnsi="Book Antiqua" w:cs="Arial"/>
        </w:rPr>
        <w:t xml:space="preserve"> that when considering whether there is a real risk of forced recruitment by the Taliban in Kabul, evidence would be required to show that it is a real risk for the particular child concerned and not a mere possibility.  In this case, it is to be remembered that the Appellant is no longer a child.</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In response, Counsel for the Appellant submitted that the First-tier Tribunal was entitled to consider the Appellant’s age, vulnerability and lack of family support as reasons for finding that it would be unduly harsh for him to relocate to Kabul where there is a Taliban presence and continuing threat from them as found in </w:t>
      </w:r>
      <w:r>
        <w:rPr>
          <w:rFonts w:ascii="Book Antiqua" w:hAnsi="Book Antiqua" w:cs="Arial"/>
          <w:b/>
          <w:u w:val="single"/>
        </w:rPr>
        <w:t>AA (unattended children) Afghanistan CG</w:t>
      </w:r>
      <w:r>
        <w:rPr>
          <w:rFonts w:ascii="Book Antiqua" w:hAnsi="Book Antiqua" w:cs="Arial"/>
          <w:b/>
        </w:rPr>
        <w:t xml:space="preserve"> [2012] UKUT 00016 (IAC)</w:t>
      </w:r>
      <w:r>
        <w:rPr>
          <w:rFonts w:ascii="Book Antiqua" w:hAnsi="Book Antiqua" w:cs="Arial"/>
        </w:rPr>
        <w:t>.  He was entitled to take into account the Secretary of State’s failure to carry out her tracing duties and although the Appellant was now 18 years old, there is no bright line such that the threat of forced recruitment from the Taliban would end on a person’s 18</w:t>
      </w:r>
      <w:r w:rsidRPr="000C25DE">
        <w:rPr>
          <w:rFonts w:ascii="Book Antiqua" w:hAnsi="Book Antiqua" w:cs="Arial"/>
          <w:vertAlign w:val="superscript"/>
        </w:rPr>
        <w:t>th</w:t>
      </w:r>
      <w:r>
        <w:rPr>
          <w:rFonts w:ascii="Book Antiqua" w:hAnsi="Book Antiqua" w:cs="Arial"/>
        </w:rPr>
        <w:t xml:space="preserve"> birthday, as held by the Court of Appeal in </w:t>
      </w:r>
      <w:r>
        <w:rPr>
          <w:rFonts w:ascii="Book Antiqua" w:hAnsi="Book Antiqua" w:cs="Arial"/>
          <w:b/>
          <w:u w:val="single"/>
        </w:rPr>
        <w:t>KA (Afghanistan) &amp; others v Secretary of State for the Home Department</w:t>
      </w:r>
      <w:r>
        <w:rPr>
          <w:rFonts w:ascii="Book Antiqua" w:hAnsi="Book Antiqua" w:cs="Arial"/>
        </w:rPr>
        <w:t xml:space="preserve"> </w:t>
      </w:r>
      <w:r w:rsidRPr="000C25DE">
        <w:rPr>
          <w:rFonts w:ascii="Book Antiqua" w:hAnsi="Book Antiqua" w:cs="Arial"/>
          <w:b/>
        </w:rPr>
        <w:t xml:space="preserve">[2012] EWCA </w:t>
      </w:r>
      <w:proofErr w:type="spellStart"/>
      <w:r w:rsidRPr="000C25DE">
        <w:rPr>
          <w:rFonts w:ascii="Book Antiqua" w:hAnsi="Book Antiqua" w:cs="Arial"/>
          <w:b/>
        </w:rPr>
        <w:t>Civ</w:t>
      </w:r>
      <w:proofErr w:type="spellEnd"/>
      <w:r w:rsidRPr="000C25DE">
        <w:rPr>
          <w:rFonts w:ascii="Book Antiqua" w:hAnsi="Book Antiqua" w:cs="Arial"/>
          <w:b/>
        </w:rPr>
        <w:t xml:space="preserve"> 1014</w:t>
      </w:r>
      <w:r>
        <w:rPr>
          <w:rFonts w:ascii="Book Antiqua" w:hAnsi="Book Antiqua" w:cs="Arial"/>
        </w:rPr>
        <w:t>.</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Overall, it was submitted that the decision of the First-tier Tribunal fell within the range of country guidance cases available on Afghanistan such that the decision was within their scope and there was no material error of law to fail to refer specifically to </w:t>
      </w:r>
      <w:r>
        <w:rPr>
          <w:rFonts w:ascii="Book Antiqua" w:hAnsi="Book Antiqua" w:cs="Arial"/>
          <w:b/>
          <w:u w:val="single"/>
        </w:rPr>
        <w:t>AK</w:t>
      </w:r>
      <w:r>
        <w:rPr>
          <w:rFonts w:ascii="Book Antiqua" w:hAnsi="Book Antiqua" w:cs="Arial"/>
        </w:rPr>
        <w:t xml:space="preserve"> or </w:t>
      </w:r>
      <w:r>
        <w:rPr>
          <w:rFonts w:ascii="Book Antiqua" w:hAnsi="Book Antiqua" w:cs="Arial"/>
          <w:b/>
          <w:u w:val="single"/>
        </w:rPr>
        <w:t>HK</w:t>
      </w:r>
      <w:r>
        <w:rPr>
          <w:rFonts w:ascii="Book Antiqua" w:hAnsi="Book Antiqua" w:cs="Arial"/>
        </w:rPr>
        <w:t>.</w:t>
      </w:r>
    </w:p>
    <w:p w:rsidR="0087170D" w:rsidRDefault="0087170D" w:rsidP="0087170D">
      <w:pPr>
        <w:spacing w:before="240"/>
        <w:jc w:val="both"/>
        <w:rPr>
          <w:rFonts w:ascii="Book Antiqua" w:hAnsi="Book Antiqua" w:cs="Arial"/>
          <w:b/>
          <w:u w:val="single"/>
        </w:rPr>
      </w:pPr>
      <w:r>
        <w:rPr>
          <w:rFonts w:ascii="Book Antiqua" w:hAnsi="Book Antiqua" w:cs="Arial"/>
          <w:b/>
          <w:u w:val="single"/>
        </w:rPr>
        <w:t>Findings and reasons</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The sole issue in this appeal is whether the consideration by the First-tier Tribunal of whether the Appellant could internally relocate Kabul contains any material error of law.  There is no challenge to the findings that the Appellant would be at risk on return in his home area in Afghanistan on the basis that it was likely that he would be forcibly recruited into the Taliban.  The starting point are the findings made by Judge Blake on this issue, the totality of which are as follows:</w:t>
      </w:r>
    </w:p>
    <w:p w:rsidR="0087170D" w:rsidRPr="00942086" w:rsidRDefault="00942086" w:rsidP="00942086">
      <w:pPr>
        <w:spacing w:before="120"/>
        <w:ind w:left="1701" w:right="567" w:hanging="567"/>
        <w:jc w:val="both"/>
        <w:rPr>
          <w:rFonts w:ascii="Book Antiqua" w:hAnsi="Book Antiqua" w:cs="Arial"/>
          <w:i/>
          <w:sz w:val="22"/>
        </w:rPr>
      </w:pPr>
      <w:r w:rsidRPr="00942086">
        <w:rPr>
          <w:rFonts w:ascii="Book Antiqua" w:hAnsi="Book Antiqua" w:cs="Arial"/>
          <w:i/>
          <w:sz w:val="22"/>
        </w:rPr>
        <w:t>“</w:t>
      </w:r>
      <w:proofErr w:type="gramStart"/>
      <w:r w:rsidR="0087170D" w:rsidRPr="00942086">
        <w:rPr>
          <w:rFonts w:ascii="Book Antiqua" w:hAnsi="Book Antiqua" w:cs="Arial"/>
          <w:i/>
          <w:sz w:val="22"/>
        </w:rPr>
        <w:t>89 .</w:t>
      </w:r>
      <w:proofErr w:type="gramEnd"/>
      <w:r>
        <w:rPr>
          <w:rFonts w:ascii="Book Antiqua" w:hAnsi="Book Antiqua" w:cs="Arial"/>
          <w:i/>
          <w:sz w:val="22"/>
        </w:rPr>
        <w:tab/>
      </w:r>
      <w:r w:rsidR="0087170D" w:rsidRPr="00942086">
        <w:rPr>
          <w:rFonts w:ascii="Book Antiqua" w:hAnsi="Book Antiqua" w:cs="Arial"/>
          <w:i/>
          <w:sz w:val="22"/>
        </w:rPr>
        <w:t>…  I did not find that internal relocation would be open to the Appellant on the facts.</w:t>
      </w:r>
    </w:p>
    <w:p w:rsidR="0087170D" w:rsidRPr="00942086" w:rsidRDefault="0087170D" w:rsidP="00942086">
      <w:pPr>
        <w:spacing w:before="120"/>
        <w:ind w:left="1701" w:right="567" w:hanging="567"/>
        <w:jc w:val="both"/>
        <w:rPr>
          <w:rFonts w:ascii="Book Antiqua" w:hAnsi="Book Antiqua" w:cs="Arial"/>
          <w:i/>
          <w:sz w:val="22"/>
        </w:rPr>
      </w:pPr>
      <w:r w:rsidRPr="00942086">
        <w:rPr>
          <w:rFonts w:ascii="Book Antiqua" w:hAnsi="Book Antiqua" w:cs="Arial"/>
          <w:i/>
          <w:sz w:val="22"/>
        </w:rPr>
        <w:t>90.</w:t>
      </w:r>
      <w:r w:rsidR="00942086">
        <w:rPr>
          <w:rFonts w:ascii="Book Antiqua" w:hAnsi="Book Antiqua" w:cs="Arial"/>
          <w:i/>
          <w:sz w:val="22"/>
        </w:rPr>
        <w:tab/>
      </w:r>
      <w:r w:rsidRPr="00942086">
        <w:rPr>
          <w:rFonts w:ascii="Book Antiqua" w:hAnsi="Book Antiqua" w:cs="Arial"/>
          <w:i/>
          <w:sz w:val="22"/>
        </w:rPr>
        <w:t>I noted the Secretary of State had not discharged her duty to trace the Appellant’s family.  I found that if he was returned he would be unlikely to receive any support from his family and that they would not be able to assist him.</w:t>
      </w:r>
    </w:p>
    <w:p w:rsidR="0087170D" w:rsidRPr="00942086" w:rsidRDefault="0087170D" w:rsidP="00942086">
      <w:pPr>
        <w:spacing w:before="120"/>
        <w:ind w:left="1701" w:right="567" w:hanging="567"/>
        <w:jc w:val="both"/>
        <w:rPr>
          <w:rFonts w:ascii="Book Antiqua" w:hAnsi="Book Antiqua" w:cs="Arial"/>
          <w:i/>
          <w:sz w:val="22"/>
        </w:rPr>
      </w:pPr>
      <w:r w:rsidRPr="00942086">
        <w:rPr>
          <w:rFonts w:ascii="Book Antiqua" w:hAnsi="Book Antiqua" w:cs="Arial"/>
          <w:i/>
          <w:sz w:val="22"/>
        </w:rPr>
        <w:t>91.</w:t>
      </w:r>
      <w:r w:rsidR="00942086">
        <w:rPr>
          <w:rFonts w:ascii="Book Antiqua" w:hAnsi="Book Antiqua" w:cs="Arial"/>
          <w:i/>
          <w:sz w:val="22"/>
        </w:rPr>
        <w:tab/>
      </w:r>
      <w:r w:rsidRPr="00942086">
        <w:rPr>
          <w:rFonts w:ascii="Book Antiqua" w:hAnsi="Book Antiqua" w:cs="Arial"/>
          <w:i/>
          <w:sz w:val="22"/>
        </w:rPr>
        <w:t>I did not find the fact that the police attended on the initial complaint was an indication that there would be able to provide a sufficiency of protection to the appellant.  I noted the objective material was forced recruitment of children was carried on unabated in Afghanistan.  I also noted that the Appellant came from a high-risk area.</w:t>
      </w:r>
    </w:p>
    <w:p w:rsidR="0087170D" w:rsidRPr="00942086" w:rsidRDefault="0087170D" w:rsidP="00942086">
      <w:pPr>
        <w:spacing w:before="120"/>
        <w:ind w:left="1701" w:right="567" w:hanging="567"/>
        <w:jc w:val="both"/>
        <w:rPr>
          <w:rFonts w:ascii="Book Antiqua" w:hAnsi="Book Antiqua" w:cs="Arial"/>
          <w:i/>
          <w:sz w:val="22"/>
        </w:rPr>
      </w:pPr>
      <w:r w:rsidRPr="00942086">
        <w:rPr>
          <w:rFonts w:ascii="Book Antiqua" w:hAnsi="Book Antiqua" w:cs="Arial"/>
          <w:i/>
          <w:sz w:val="22"/>
        </w:rPr>
        <w:t>92.</w:t>
      </w:r>
      <w:r w:rsidR="00942086">
        <w:rPr>
          <w:rFonts w:ascii="Book Antiqua" w:hAnsi="Book Antiqua" w:cs="Arial"/>
          <w:i/>
          <w:sz w:val="22"/>
        </w:rPr>
        <w:tab/>
      </w:r>
      <w:r w:rsidRPr="00942086">
        <w:rPr>
          <w:rFonts w:ascii="Book Antiqua" w:hAnsi="Book Antiqua" w:cs="Arial"/>
          <w:i/>
          <w:sz w:val="22"/>
        </w:rPr>
        <w:t>I did not find in the circumstances that the Appellant would be able to return to his home area or to relocate.  I noted from the objective evidence materials that there was a Taliban presence in and around Kabul.</w:t>
      </w:r>
      <w:r w:rsidR="00942086" w:rsidRPr="00942086">
        <w:rPr>
          <w:rFonts w:ascii="Book Antiqua" w:hAnsi="Book Antiqua" w:cs="Arial"/>
          <w:i/>
          <w:sz w:val="22"/>
        </w:rPr>
        <w:t>”</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On their face, these findings amount to reasoning that the Appellant could not internally relocate to Kabul due to the Taliban presence there and the lack of family support on return.  These reasons are self-evidently very brief and other than the reference to objective evidence showing a Taliban presence in and around Kabul, there is no reference to any other country guidance or background evidence as to the current situation in Kabul or whether internal relocation there would be unduly harsh for this Appellant.  The appeal on the basis that the First-tier Tribunal has failed to give adequate reasons regarding internal relocation to Kabul has clear merit for these reasons.  </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There is no reference elsewhere in the decision of the First-tier Tribunal to any of the relevant country guidance decisions in relation to Afghanistan nor of any authority on the test to be applied for internal relocation.  There is nothing to suggest that Judge Blake directed himself in accordance with such material or considered it at all.  </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In accordance with the relevant Practice Direction (paragraphs 12.2 and 12.4), a country guidance determination shall be treated as an authoritative finding on the country guidance issue identified in the determination, based upon the evidence before the members of the Tribunal that determine the appeal.  As a result, unless it has been expressly superseded or replaced by any later country guidance </w:t>
      </w:r>
      <w:r>
        <w:rPr>
          <w:rFonts w:ascii="Book Antiqua" w:hAnsi="Book Antiqua" w:cs="Arial"/>
        </w:rPr>
        <w:lastRenderedPageBreak/>
        <w:t>determination, or is inconsistent with other authority that is binding on the Tribunal, such a country guidance case is authority in any subsequent appeal so far as it relates to the country guidance issue in question and depends upon the same or similar evidence.  Any failure to follow and applicable country guidance case or to show why does not apply to a particular appeal is likely to be regarded as an error of law.  A Tribunal may depart from a country guidance case if there is credible fresh evidence relevant to the issue that has not been considered in the country guidance case or further issues are raised, in which case suitable findings must be made on the evidence that is now available.</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There are a number of potentially relevant country guidance cases for the purposes of this appeal, the relevant findings of which are set out as follows.</w:t>
      </w:r>
    </w:p>
    <w:p w:rsidR="0087170D" w:rsidRPr="000853DD" w:rsidRDefault="0087170D" w:rsidP="00942086">
      <w:pPr>
        <w:numPr>
          <w:ilvl w:val="0"/>
          <w:numId w:val="8"/>
        </w:numPr>
        <w:tabs>
          <w:tab w:val="clear" w:pos="720"/>
        </w:tabs>
        <w:spacing w:before="240"/>
        <w:ind w:left="567" w:hanging="567"/>
        <w:jc w:val="both"/>
        <w:rPr>
          <w:rFonts w:ascii="Book Antiqua" w:hAnsi="Book Antiqua" w:cs="Arial"/>
        </w:rPr>
      </w:pPr>
      <w:r w:rsidRPr="000853DD">
        <w:rPr>
          <w:rFonts w:ascii="Book Antiqua" w:hAnsi="Book Antiqua" w:cs="Arial"/>
        </w:rPr>
        <w:t xml:space="preserve">In </w:t>
      </w:r>
      <w:r w:rsidRPr="000853DD">
        <w:rPr>
          <w:rFonts w:ascii="Book Antiqua" w:hAnsi="Book Antiqua" w:cs="Arial"/>
          <w:b/>
          <w:u w:val="single"/>
        </w:rPr>
        <w:t>AK</w:t>
      </w:r>
      <w:r w:rsidRPr="000853DD">
        <w:rPr>
          <w:rFonts w:ascii="Book Antiqua" w:hAnsi="Book Antiqua" w:cs="Arial"/>
        </w:rPr>
        <w:t xml:space="preserve">, as approved by the Court of Appeal in </w:t>
      </w:r>
      <w:r w:rsidRPr="000853DD">
        <w:rPr>
          <w:rFonts w:ascii="Book Antiqua" w:hAnsi="Book Antiqua" w:cs="Arial"/>
          <w:b/>
          <w:u w:val="single"/>
        </w:rPr>
        <w:t>HN &amp; SA</w:t>
      </w:r>
      <w:r>
        <w:rPr>
          <w:rFonts w:ascii="Book Antiqua" w:hAnsi="Book Antiqua" w:cs="Arial"/>
        </w:rPr>
        <w:t>, the Upper Tribunal</w:t>
      </w:r>
      <w:r w:rsidRPr="000853DD">
        <w:rPr>
          <w:rFonts w:ascii="Book Antiqua" w:hAnsi="Book Antiqua" w:cs="Arial"/>
        </w:rPr>
        <w:t xml:space="preserve"> sets out findings, inter-alia</w:t>
      </w:r>
      <w:r>
        <w:rPr>
          <w:rFonts w:ascii="Book Antiqua" w:hAnsi="Book Antiqua" w:cs="Arial"/>
        </w:rPr>
        <w:t>,</w:t>
      </w:r>
      <w:r w:rsidRPr="000853DD">
        <w:rPr>
          <w:rFonts w:ascii="Book Antiqua" w:hAnsi="Book Antiqua" w:cs="Arial"/>
        </w:rPr>
        <w:t xml:space="preserve"> on levels of indiscriminate violence and viable internal relocation alternatives.  So far as relevant, </w:t>
      </w:r>
      <w:r>
        <w:rPr>
          <w:rFonts w:ascii="Book Antiqua" w:hAnsi="Book Antiqua" w:cs="Arial"/>
        </w:rPr>
        <w:t>i</w:t>
      </w:r>
      <w:r w:rsidRPr="000853DD">
        <w:rPr>
          <w:rFonts w:ascii="Book Antiqua" w:hAnsi="Book Antiqua" w:cs="Arial"/>
        </w:rPr>
        <w:t xml:space="preserve">n paragraph 243 of the decision, </w:t>
      </w:r>
      <w:r>
        <w:rPr>
          <w:rFonts w:ascii="Book Antiqua" w:hAnsi="Book Antiqua" w:cs="Arial"/>
        </w:rPr>
        <w:t>the findings</w:t>
      </w:r>
      <w:r w:rsidRPr="000853DD">
        <w:rPr>
          <w:rFonts w:ascii="Book Antiqua" w:hAnsi="Book Antiqua" w:cs="Arial"/>
        </w:rPr>
        <w:t xml:space="preserve"> made as to internal relocation to Kabul as follows:</w:t>
      </w:r>
    </w:p>
    <w:p w:rsidR="0087170D" w:rsidRPr="00C1251C" w:rsidRDefault="00C1251C" w:rsidP="00C1251C">
      <w:pPr>
        <w:spacing w:before="120"/>
        <w:ind w:left="1134" w:right="567"/>
        <w:jc w:val="both"/>
        <w:rPr>
          <w:rFonts w:ascii="Book Antiqua" w:hAnsi="Book Antiqua" w:cs="Arial"/>
          <w:i/>
          <w:sz w:val="22"/>
        </w:rPr>
      </w:pPr>
      <w:r w:rsidRPr="00C1251C">
        <w:rPr>
          <w:rFonts w:ascii="Book Antiqua" w:hAnsi="Book Antiqua" w:cs="Arial"/>
          <w:i/>
          <w:sz w:val="22"/>
        </w:rPr>
        <w:t>“</w:t>
      </w:r>
      <w:r w:rsidR="0087170D" w:rsidRPr="00C1251C">
        <w:rPr>
          <w:rFonts w:ascii="Book Antiqua" w:hAnsi="Book Antiqua" w:cs="Arial"/>
          <w:i/>
          <w:sz w:val="22"/>
        </w:rPr>
        <w:t xml:space="preserve">As regards Kabul city, we have already discussed the situation in that city and we cannot see that for the purposes of deciding either refugee eligibility or subsidiary protection eligibility (and we are only formally tasked with deciding the latter) that conditions in that city make relocation there in general unreasonable, whether considered under Article 15(c) or under 15(b) or 15(a).  We emphasise the words “in general” because it is plain from Article 8(2) and our domestic case law on internal relocation (see </w:t>
      </w:r>
      <w:r w:rsidR="0087170D" w:rsidRPr="00C1251C">
        <w:rPr>
          <w:rFonts w:ascii="Book Antiqua" w:hAnsi="Book Antiqua" w:cs="Arial"/>
          <w:b/>
          <w:i/>
          <w:sz w:val="22"/>
          <w:u w:val="single"/>
        </w:rPr>
        <w:t>AH (Sudan)</w:t>
      </w:r>
      <w:r w:rsidR="0087170D" w:rsidRPr="00C1251C">
        <w:rPr>
          <w:rFonts w:ascii="Book Antiqua" w:hAnsi="Book Antiqua" w:cs="Arial"/>
          <w:i/>
          <w:sz w:val="22"/>
        </w:rPr>
        <w:t xml:space="preserve"> in particular) that in every case there needs to be an enquiry into the applicant’s individual circumstances; and what those circumstances are will very often depend on the nature of the specific findings made about the credibility of the appellant in respect of such matters as whether they have family ties in Kabul.  But here our premise concerns an appellant with no specific risk characteristics and someone found to have an uncle in Kabul: … To summarise our conclusion, whilst when assessing a claim in which the respondent asserts that Kabul city would be a viable internal relocation alternative, it is necessary to take into account (both in assessing “safety” and “reasonableness”) not only the level of violence in that city but also the difficulties experienced by that city’s poor and also the many internally displaced persons living there, these considerations will not in general make return to Kabul unsafe or unreasonable.</w:t>
      </w:r>
      <w:r w:rsidRPr="00C1251C">
        <w:rPr>
          <w:rFonts w:ascii="Book Antiqua" w:hAnsi="Book Antiqua" w:cs="Arial"/>
          <w:i/>
          <w:sz w:val="22"/>
        </w:rPr>
        <w:t>”</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The Upper Tribunal’s findings in </w:t>
      </w:r>
      <w:r>
        <w:rPr>
          <w:rFonts w:ascii="Book Antiqua" w:hAnsi="Book Antiqua" w:cs="Arial"/>
          <w:b/>
          <w:u w:val="single"/>
        </w:rPr>
        <w:t>AK</w:t>
      </w:r>
      <w:r>
        <w:rPr>
          <w:rFonts w:ascii="Book Antiqua" w:hAnsi="Book Antiqua" w:cs="Arial"/>
        </w:rPr>
        <w:t xml:space="preserve"> in relation to that appellant were, even if considered as a single young male returning on his own without any family support, that he would be able to live in Kabul in safety without undue hardship.  It was noted that a person would also start from an advantageous position of being able to benefit from a returns package.</w:t>
      </w:r>
    </w:p>
    <w:p w:rsidR="0087170D" w:rsidRPr="006232F6"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Counsel for the Appellant submitted that it would be wrong to rely on the conclusions about the reasonableness of return to Kabul for </w:t>
      </w:r>
      <w:r>
        <w:rPr>
          <w:rFonts w:ascii="Book Antiqua" w:hAnsi="Book Antiqua" w:cs="Arial"/>
          <w:b/>
          <w:u w:val="single"/>
        </w:rPr>
        <w:t>AK</w:t>
      </w:r>
      <w:r>
        <w:rPr>
          <w:rFonts w:ascii="Book Antiqua" w:hAnsi="Book Antiqua" w:cs="Arial"/>
        </w:rPr>
        <w:t xml:space="preserve"> set out immediately above given that they do not form part of the overall guidance given in the case and are premised upon a person with different characteristics than the Appellant in this appeal, in particular, AK was a person with no specific risk characteristics and who had an uncle in Kabul.  </w:t>
      </w:r>
      <w:r w:rsidRPr="006232F6">
        <w:rPr>
          <w:rFonts w:ascii="Book Antiqua" w:hAnsi="Book Antiqua" w:cs="Arial"/>
        </w:rPr>
        <w:t xml:space="preserve">Given the findings of the Upper Tribunal in </w:t>
      </w:r>
      <w:r w:rsidRPr="006232F6">
        <w:rPr>
          <w:rFonts w:ascii="Book Antiqua" w:hAnsi="Book Antiqua" w:cs="Arial"/>
          <w:b/>
          <w:u w:val="single"/>
        </w:rPr>
        <w:t>AK</w:t>
      </w:r>
      <w:r w:rsidRPr="006232F6">
        <w:rPr>
          <w:rFonts w:ascii="Book Antiqua" w:hAnsi="Book Antiqua" w:cs="Arial"/>
        </w:rPr>
        <w:t xml:space="preserve"> were made on the basis that internal relocation to Kabul was safe </w:t>
      </w:r>
      <w:r w:rsidRPr="006232F6">
        <w:rPr>
          <w:rFonts w:ascii="Book Antiqua" w:hAnsi="Book Antiqua" w:cs="Arial"/>
          <w:u w:val="single"/>
        </w:rPr>
        <w:t>even if</w:t>
      </w:r>
      <w:r w:rsidRPr="006232F6">
        <w:rPr>
          <w:rFonts w:ascii="Book Antiqua" w:hAnsi="Book Antiqua"/>
        </w:rPr>
        <w:t xml:space="preserve"> </w:t>
      </w:r>
      <w:r>
        <w:rPr>
          <w:rFonts w:ascii="Book Antiqua" w:hAnsi="Book Antiqua"/>
        </w:rPr>
        <w:t>AK</w:t>
      </w:r>
      <w:r w:rsidRPr="006232F6">
        <w:rPr>
          <w:rFonts w:ascii="Book Antiqua" w:hAnsi="Book Antiqua"/>
        </w:rPr>
        <w:t xml:space="preserve"> had no family support</w:t>
      </w:r>
      <w:r>
        <w:rPr>
          <w:rFonts w:ascii="Book Antiqua" w:hAnsi="Book Antiqua"/>
        </w:rPr>
        <w:t xml:space="preserve">, there is very little difference, if any between the findings for AK and this </w:t>
      </w:r>
      <w:r>
        <w:rPr>
          <w:rFonts w:ascii="Book Antiqua" w:hAnsi="Book Antiqua"/>
        </w:rPr>
        <w:lastRenderedPageBreak/>
        <w:t>Appellant.  No specific risk characteristics have been identified or found by the First-tier Tribunal for the Appellant in the current case - the findings are that he would be at risk in his home area of forced recruitment into the Taliban, primarily by his uncle or, potentially more generally as an unaccompanied child, albeit as at the date of hearing, the Appellant was an adult.</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In the alternative, Counsel for the Appellant submitted that Judge Blake was entitled to rely on updated evidence about the safety of internal relocation to Kabul such that the guidance in </w:t>
      </w:r>
      <w:r>
        <w:rPr>
          <w:rFonts w:ascii="Book Antiqua" w:hAnsi="Book Antiqua" w:cs="Arial"/>
          <w:b/>
          <w:u w:val="single"/>
        </w:rPr>
        <w:t>AK</w:t>
      </w:r>
      <w:r w:rsidRPr="00024662">
        <w:rPr>
          <w:rFonts w:ascii="Book Antiqua" w:hAnsi="Book Antiqua" w:cs="Arial"/>
          <w:b/>
        </w:rPr>
        <w:t xml:space="preserve"> </w:t>
      </w:r>
      <w:r>
        <w:rPr>
          <w:rFonts w:ascii="Book Antiqua" w:hAnsi="Book Antiqua" w:cs="Arial"/>
        </w:rPr>
        <w:t xml:space="preserve">above, if applicable to this Appellant at all, no longer applied.  However, it is unclear what updated evidence or findings are relied upon in this regard.  If it is a reference to the objective evidence of Taliban presence in and around Kabul which is referred to in paragraph 92 of the decision, this falls far short of fresh credible evidence such that departure from the findings in </w:t>
      </w:r>
      <w:r>
        <w:rPr>
          <w:rFonts w:ascii="Book Antiqua" w:hAnsi="Book Antiqua" w:cs="Arial"/>
          <w:b/>
          <w:u w:val="single"/>
        </w:rPr>
        <w:t>AK</w:t>
      </w:r>
      <w:r>
        <w:rPr>
          <w:rFonts w:ascii="Book Antiqua" w:hAnsi="Book Antiqua" w:cs="Arial"/>
        </w:rPr>
        <w:t xml:space="preserve"> could not be justified in accordance with the Practice Direction.  </w:t>
      </w:r>
      <w:r>
        <w:rPr>
          <w:rFonts w:ascii="Book Antiqua" w:hAnsi="Book Antiqua" w:cs="Arial"/>
          <w:b/>
          <w:u w:val="single"/>
        </w:rPr>
        <w:t>AK</w:t>
      </w:r>
      <w:r>
        <w:rPr>
          <w:rFonts w:ascii="Book Antiqua" w:hAnsi="Book Antiqua" w:cs="Arial"/>
        </w:rPr>
        <w:t xml:space="preserve"> is relevant, binding country guidance for the purposes of the present appeal and should have been followed by the First-tier Tribunal in determining whether the Appellant could internally relocate to Kabul.</w:t>
      </w:r>
    </w:p>
    <w:p w:rsidR="0087170D" w:rsidRDefault="0087170D" w:rsidP="00942086">
      <w:pPr>
        <w:numPr>
          <w:ilvl w:val="0"/>
          <w:numId w:val="8"/>
        </w:numPr>
        <w:tabs>
          <w:tab w:val="clear" w:pos="720"/>
        </w:tabs>
        <w:spacing w:before="240"/>
        <w:ind w:left="567" w:hanging="567"/>
        <w:jc w:val="both"/>
        <w:rPr>
          <w:rFonts w:ascii="Book Antiqua" w:hAnsi="Book Antiqua" w:cs="Arial"/>
        </w:rPr>
      </w:pPr>
      <w:proofErr w:type="gramStart"/>
      <w:r>
        <w:rPr>
          <w:rFonts w:ascii="Book Antiqua" w:hAnsi="Book Antiqua" w:cs="Arial"/>
        </w:rPr>
        <w:t>Specifically</w:t>
      </w:r>
      <w:proofErr w:type="gramEnd"/>
      <w:r>
        <w:rPr>
          <w:rFonts w:ascii="Book Antiqua" w:hAnsi="Book Antiqua" w:cs="Arial"/>
        </w:rPr>
        <w:t xml:space="preserve"> in relation to the forced recruitment by the Taliban of minors, guidance is given by the Upper Tribunal in </w:t>
      </w:r>
      <w:r>
        <w:rPr>
          <w:rFonts w:ascii="Book Antiqua" w:hAnsi="Book Antiqua" w:cs="Arial"/>
          <w:b/>
          <w:u w:val="single"/>
        </w:rPr>
        <w:t>HK</w:t>
      </w:r>
      <w:r>
        <w:rPr>
          <w:rFonts w:ascii="Book Antiqua" w:hAnsi="Book Antiqua" w:cs="Arial"/>
        </w:rPr>
        <w:t xml:space="preserve"> that although forcible recruitment by the Taliban cannot be discounted as a risk, particularly in areas of high militant activity or militant control, evidence is required to show that it is a real risk for the particular child concerned and not a mere possibility.  </w:t>
      </w:r>
    </w:p>
    <w:p w:rsidR="0087170D" w:rsidRPr="00E473E1"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In </w:t>
      </w:r>
      <w:r>
        <w:rPr>
          <w:rFonts w:ascii="Book Antiqua" w:hAnsi="Book Antiqua" w:cs="Arial"/>
          <w:b/>
          <w:u w:val="single"/>
        </w:rPr>
        <w:t>AA</w:t>
      </w:r>
      <w:r>
        <w:rPr>
          <w:rFonts w:ascii="Book Antiqua" w:hAnsi="Book Antiqua" w:cs="Arial"/>
        </w:rPr>
        <w:t xml:space="preserve">, the Upper Tribunal found that the position in </w:t>
      </w:r>
      <w:r>
        <w:rPr>
          <w:rFonts w:ascii="Book Antiqua" w:hAnsi="Book Antiqua" w:cs="Arial"/>
          <w:b/>
          <w:u w:val="single"/>
        </w:rPr>
        <w:t>HK</w:t>
      </w:r>
      <w:r>
        <w:rPr>
          <w:rFonts w:ascii="Book Antiqua" w:hAnsi="Book Antiqua" w:cs="Arial"/>
        </w:rPr>
        <w:t xml:space="preserve"> remained as to whether children were disproportionately affected by the consequences of armed conflict in Afghanistan but added that “unattached children returned to Afghanistan, dependent upon their individual circumstances and the location to which they are returned, may be exposed to risk of serious harm, inter alia from indiscriminate violence, forced recruitment, sexual violence, trafficking and a lack of adequate arrangements for child protection.  Such risks will have to be taken into account when addressing the question of whether a return is in the child’s best interests, a primary consideration when determining a claim to humanitarian protection.”  This need for an individual assessment is consistent with </w:t>
      </w:r>
      <w:r>
        <w:rPr>
          <w:rFonts w:ascii="Book Antiqua" w:hAnsi="Book Antiqua" w:cs="Arial"/>
          <w:b/>
          <w:u w:val="single"/>
        </w:rPr>
        <w:t>AK</w:t>
      </w:r>
      <w:r>
        <w:rPr>
          <w:rFonts w:ascii="Book Antiqua" w:hAnsi="Book Antiqua" w:cs="Arial"/>
        </w:rPr>
        <w:t>.</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Counsel for the Appellant relies on </w:t>
      </w:r>
      <w:r>
        <w:rPr>
          <w:rFonts w:ascii="Book Antiqua" w:hAnsi="Book Antiqua" w:cs="Arial"/>
          <w:b/>
          <w:u w:val="single"/>
        </w:rPr>
        <w:t>AA</w:t>
      </w:r>
      <w:r>
        <w:rPr>
          <w:rFonts w:ascii="Book Antiqua" w:hAnsi="Book Antiqua" w:cs="Arial"/>
        </w:rPr>
        <w:t xml:space="preserve"> as a case which on its facts is almost identical to the present Appellant’s appeal, including the fact that he had just turned 18.  I do not accept that the facts in </w:t>
      </w:r>
      <w:r>
        <w:rPr>
          <w:rFonts w:ascii="Book Antiqua" w:hAnsi="Book Antiqua" w:cs="Arial"/>
          <w:b/>
          <w:u w:val="single"/>
        </w:rPr>
        <w:t>AA</w:t>
      </w:r>
      <w:r>
        <w:rPr>
          <w:rFonts w:ascii="Book Antiqua" w:hAnsi="Book Antiqua" w:cs="Arial"/>
        </w:rPr>
        <w:t xml:space="preserve"> are almost identical to the present case, given that there were additional specific risk characteristics in that case, including that AA would be perceived as a traitor and was involved in a blood feud following the death of his brother.  His fear of persecution was based on anti-Taliban political opinion, actual or imputed, by reason of his family membership.  Those elements are simply not present in this Appellant’s case and are significant differences such that the outcome in AA’s appeal is not directly applicable to the Appellant in this appeal.</w:t>
      </w:r>
    </w:p>
    <w:p w:rsidR="0087170D"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 xml:space="preserve">On the latter point as to age, the fact that AA had recently attained the age of majority, did not, in the circumstances of his case, affect his entitlement to </w:t>
      </w:r>
      <w:r>
        <w:rPr>
          <w:rFonts w:ascii="Book Antiqua" w:hAnsi="Book Antiqua" w:cs="Arial"/>
        </w:rPr>
        <w:lastRenderedPageBreak/>
        <w:t>recognition as a refugee.  It is common ground that there is no bright line rule on a person’s 18</w:t>
      </w:r>
      <w:r w:rsidRPr="00024662">
        <w:rPr>
          <w:rFonts w:ascii="Book Antiqua" w:hAnsi="Book Antiqua" w:cs="Arial"/>
          <w:vertAlign w:val="superscript"/>
        </w:rPr>
        <w:t>th</w:t>
      </w:r>
      <w:r>
        <w:rPr>
          <w:rFonts w:ascii="Book Antiqua" w:hAnsi="Book Antiqua" w:cs="Arial"/>
        </w:rPr>
        <w:t xml:space="preserve"> birthday, as confirmed in </w:t>
      </w:r>
      <w:r>
        <w:rPr>
          <w:rFonts w:ascii="Book Antiqua" w:hAnsi="Book Antiqua" w:cs="Arial"/>
          <w:b/>
          <w:u w:val="single"/>
        </w:rPr>
        <w:t>KA</w:t>
      </w:r>
      <w:r>
        <w:rPr>
          <w:rFonts w:ascii="Book Antiqua" w:hAnsi="Book Antiqua" w:cs="Arial"/>
        </w:rPr>
        <w:t xml:space="preserve"> where it was found that risks of </w:t>
      </w:r>
      <w:proofErr w:type="spellStart"/>
      <w:r>
        <w:rPr>
          <w:rFonts w:ascii="Book Antiqua" w:hAnsi="Book Antiqua" w:cs="Arial"/>
        </w:rPr>
        <w:t>arelevant</w:t>
      </w:r>
      <w:proofErr w:type="spellEnd"/>
      <w:r>
        <w:rPr>
          <w:rFonts w:ascii="Book Antiqua" w:hAnsi="Book Antiqua" w:cs="Arial"/>
        </w:rPr>
        <w:t xml:space="preserve"> kind to a child would not necessarily cease on that day.  The Court of Appeal noted that persecution is not respectful of birthdays and apparent or assumed ages are more important than chronological age.  In the present case, the Respondent submits that even so, there has to be some consideration that the Appellant relied in his submissions on case law about risks on return </w:t>
      </w:r>
      <w:r w:rsidRPr="00E473E1">
        <w:rPr>
          <w:rFonts w:ascii="Book Antiqua" w:hAnsi="Book Antiqua" w:cs="Arial"/>
          <w:u w:val="single"/>
        </w:rPr>
        <w:t>as a child</w:t>
      </w:r>
      <w:r>
        <w:rPr>
          <w:rFonts w:ascii="Book Antiqua" w:hAnsi="Book Antiqua" w:cs="Arial"/>
        </w:rPr>
        <w:t>, but in fact he would be returning as a young adult.</w:t>
      </w:r>
    </w:p>
    <w:p w:rsidR="0087170D" w:rsidRPr="00E473E1"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cs="Arial"/>
        </w:rPr>
        <w:t>For these reasons, I find that the First-tier Tribunal made a material error of law in determining the issue of whether the Appellant could internally relocate to Kabul</w:t>
      </w:r>
      <w:r w:rsidRPr="00E473E1">
        <w:rPr>
          <w:rFonts w:ascii="Book Antiqua" w:hAnsi="Book Antiqua" w:cs="Arial"/>
        </w:rPr>
        <w:t xml:space="preserve"> without any regard to relevant country guidance</w:t>
      </w:r>
      <w:r>
        <w:rPr>
          <w:rFonts w:ascii="Book Antiqua" w:hAnsi="Book Antiqua" w:cs="Arial"/>
        </w:rPr>
        <w:t>;</w:t>
      </w:r>
      <w:r w:rsidRPr="00E473E1">
        <w:rPr>
          <w:rFonts w:ascii="Book Antiqua" w:hAnsi="Book Antiqua" w:cs="Arial"/>
        </w:rPr>
        <w:t xml:space="preserve"> failed to recognise in accordance with </w:t>
      </w:r>
      <w:r w:rsidRPr="00E473E1">
        <w:rPr>
          <w:rFonts w:ascii="Book Antiqua" w:hAnsi="Book Antiqua" w:cs="Arial"/>
          <w:b/>
          <w:u w:val="single"/>
        </w:rPr>
        <w:t>AK</w:t>
      </w:r>
      <w:r w:rsidRPr="00E473E1">
        <w:rPr>
          <w:rFonts w:ascii="Book Antiqua" w:hAnsi="Book Antiqua" w:cs="Arial"/>
        </w:rPr>
        <w:t xml:space="preserve"> that in general a return to Kabul would not be unreasonable and further, that he failed to undertake a sufficient enquiry or make findings as to the Appellant’s individual circumstances on return to Kabul, as a young adult, save for a finding that he would have no family support on return.  In accordance with </w:t>
      </w:r>
      <w:r w:rsidRPr="00E473E1">
        <w:rPr>
          <w:rFonts w:ascii="Book Antiqua" w:hAnsi="Book Antiqua" w:cs="Arial"/>
          <w:b/>
          <w:u w:val="single"/>
        </w:rPr>
        <w:t>AK</w:t>
      </w:r>
      <w:r>
        <w:rPr>
          <w:rFonts w:ascii="Book Antiqua" w:hAnsi="Book Antiqua" w:cs="Arial"/>
        </w:rPr>
        <w:t>,</w:t>
      </w:r>
      <w:r w:rsidRPr="00E473E1">
        <w:rPr>
          <w:rFonts w:ascii="Book Antiqua" w:hAnsi="Book Antiqua"/>
        </w:rPr>
        <w:t xml:space="preserve"> that cannot of itself make return to Kabul unreasonable or unsafe.  Overall, the very limited findings that were made by Judge Blake are not sufficient as an individual assessment of risk in accordance with the country guidance cases and it is unarguable that this error is not material.</w:t>
      </w:r>
    </w:p>
    <w:p w:rsidR="0087170D" w:rsidRPr="00C83314" w:rsidRDefault="0087170D" w:rsidP="00942086">
      <w:pPr>
        <w:numPr>
          <w:ilvl w:val="0"/>
          <w:numId w:val="8"/>
        </w:numPr>
        <w:tabs>
          <w:tab w:val="clear" w:pos="720"/>
        </w:tabs>
        <w:spacing w:before="240"/>
        <w:ind w:left="567" w:hanging="567"/>
        <w:jc w:val="both"/>
        <w:rPr>
          <w:rFonts w:ascii="Book Antiqua" w:hAnsi="Book Antiqua" w:cs="Arial"/>
        </w:rPr>
      </w:pPr>
      <w:r w:rsidRPr="005D56E3">
        <w:rPr>
          <w:rFonts w:ascii="Book Antiqua" w:hAnsi="Book Antiqua" w:cs="Arial"/>
        </w:rPr>
        <w:t xml:space="preserve">There is nothing contradictory to the findings in </w:t>
      </w:r>
      <w:r w:rsidRPr="005D56E3">
        <w:rPr>
          <w:rFonts w:ascii="Book Antiqua" w:hAnsi="Book Antiqua" w:cs="Arial"/>
          <w:b/>
          <w:u w:val="single"/>
        </w:rPr>
        <w:t>AK</w:t>
      </w:r>
      <w:r w:rsidRPr="005D56E3">
        <w:rPr>
          <w:rFonts w:ascii="Book Antiqua" w:hAnsi="Book Antiqua" w:cs="Arial"/>
        </w:rPr>
        <w:t xml:space="preserve"> or as to the need for full assessment of an individual circumstances set out therein</w:t>
      </w:r>
      <w:r>
        <w:rPr>
          <w:rFonts w:ascii="Book Antiqua" w:hAnsi="Book Antiqua" w:cs="Arial"/>
        </w:rPr>
        <w:t>,</w:t>
      </w:r>
      <w:r w:rsidRPr="005D56E3">
        <w:rPr>
          <w:rFonts w:ascii="Book Antiqua" w:hAnsi="Book Antiqua" w:cs="Arial"/>
        </w:rPr>
        <w:t xml:space="preserve"> in </w:t>
      </w:r>
      <w:r w:rsidRPr="005D56E3">
        <w:rPr>
          <w:rFonts w:ascii="Book Antiqua" w:hAnsi="Book Antiqua" w:cs="Arial"/>
          <w:b/>
          <w:u w:val="single"/>
        </w:rPr>
        <w:t>AA</w:t>
      </w:r>
      <w:r w:rsidRPr="005D56E3">
        <w:rPr>
          <w:rFonts w:ascii="Book Antiqua" w:hAnsi="Book Antiqua" w:cs="Arial"/>
        </w:rPr>
        <w:t xml:space="preserve"> or </w:t>
      </w:r>
      <w:r w:rsidRPr="005D56E3">
        <w:rPr>
          <w:rFonts w:ascii="Book Antiqua" w:hAnsi="Book Antiqua" w:cs="Arial"/>
          <w:b/>
          <w:u w:val="single"/>
        </w:rPr>
        <w:t>KA</w:t>
      </w:r>
      <w:r w:rsidRPr="005D56E3">
        <w:rPr>
          <w:rFonts w:ascii="Book Antiqua" w:hAnsi="Book Antiqua"/>
        </w:rPr>
        <w:t xml:space="preserve"> to support the submission </w:t>
      </w:r>
      <w:r>
        <w:rPr>
          <w:rFonts w:ascii="Book Antiqua" w:hAnsi="Book Antiqua"/>
        </w:rPr>
        <w:t xml:space="preserve">on behalf of the Appellant </w:t>
      </w:r>
      <w:r w:rsidRPr="005D56E3">
        <w:rPr>
          <w:rFonts w:ascii="Book Antiqua" w:hAnsi="Book Antiqua"/>
        </w:rPr>
        <w:t>that Judge Blake</w:t>
      </w:r>
      <w:r>
        <w:rPr>
          <w:rFonts w:ascii="Book Antiqua" w:hAnsi="Book Antiqua"/>
        </w:rPr>
        <w:t>’s findings</w:t>
      </w:r>
      <w:r w:rsidRPr="005D56E3">
        <w:rPr>
          <w:rFonts w:ascii="Book Antiqua" w:hAnsi="Book Antiqua"/>
        </w:rPr>
        <w:t xml:space="preserve"> fell within the </w:t>
      </w:r>
      <w:r>
        <w:rPr>
          <w:rFonts w:ascii="Book Antiqua" w:hAnsi="Book Antiqua"/>
        </w:rPr>
        <w:t xml:space="preserve">ambit of other </w:t>
      </w:r>
      <w:r w:rsidRPr="005D56E3">
        <w:rPr>
          <w:rFonts w:ascii="Book Antiqua" w:hAnsi="Book Antiqua"/>
        </w:rPr>
        <w:t>country guidance given about return of unattended children</w:t>
      </w:r>
      <w:r>
        <w:rPr>
          <w:rFonts w:ascii="Book Antiqua" w:hAnsi="Book Antiqua"/>
        </w:rPr>
        <w:t xml:space="preserve"> </w:t>
      </w:r>
      <w:r>
        <w:rPr>
          <w:rFonts w:ascii="Book Antiqua" w:hAnsi="Book Antiqua"/>
          <w:b/>
          <w:u w:val="single"/>
        </w:rPr>
        <w:t>AA</w:t>
      </w:r>
      <w:r>
        <w:rPr>
          <w:rFonts w:ascii="Book Antiqua" w:hAnsi="Book Antiqua"/>
        </w:rPr>
        <w:t xml:space="preserve"> and/or </w:t>
      </w:r>
      <w:r>
        <w:rPr>
          <w:rFonts w:ascii="Book Antiqua" w:hAnsi="Book Antiqua"/>
          <w:b/>
          <w:u w:val="single"/>
        </w:rPr>
        <w:t>KA</w:t>
      </w:r>
      <w:r>
        <w:rPr>
          <w:rFonts w:ascii="Book Antiqua" w:hAnsi="Book Antiqua"/>
        </w:rPr>
        <w:t xml:space="preserve"> in circumstances where, even without a bright line rule, it has to be considered that the Appellant is now a young adult.  The failure to consider and apply </w:t>
      </w:r>
      <w:r>
        <w:rPr>
          <w:rFonts w:ascii="Book Antiqua" w:hAnsi="Book Antiqua"/>
          <w:b/>
          <w:u w:val="single"/>
        </w:rPr>
        <w:t>AK</w:t>
      </w:r>
      <w:r>
        <w:rPr>
          <w:rFonts w:ascii="Book Antiqua" w:hAnsi="Book Antiqua"/>
        </w:rPr>
        <w:t xml:space="preserve"> could not even arguably be immaterial in these circumstances.  </w:t>
      </w:r>
    </w:p>
    <w:p w:rsidR="0087170D" w:rsidRPr="00447752"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rPr>
        <w:t xml:space="preserve">There is also no response whatsoever on behalf of the Appellant to the failure to consider or apply the guidance in </w:t>
      </w:r>
      <w:r>
        <w:rPr>
          <w:rFonts w:ascii="Book Antiqua" w:hAnsi="Book Antiqua"/>
          <w:b/>
          <w:u w:val="single"/>
        </w:rPr>
        <w:t>HK</w:t>
      </w:r>
      <w:r>
        <w:rPr>
          <w:rFonts w:ascii="Book Antiqua" w:hAnsi="Book Antiqua"/>
        </w:rPr>
        <w:t xml:space="preserve"> (albeit qualified in </w:t>
      </w:r>
      <w:r w:rsidRPr="00C83314">
        <w:rPr>
          <w:rFonts w:ascii="Book Antiqua" w:hAnsi="Book Antiqua"/>
          <w:b/>
          <w:u w:val="single"/>
        </w:rPr>
        <w:t>AA</w:t>
      </w:r>
      <w:r>
        <w:rPr>
          <w:rFonts w:ascii="Book Antiqua" w:hAnsi="Book Antiqua"/>
        </w:rPr>
        <w:t xml:space="preserve"> as above) </w:t>
      </w:r>
      <w:r w:rsidRPr="00C83314">
        <w:rPr>
          <w:rFonts w:ascii="Book Antiqua" w:hAnsi="Book Antiqua"/>
        </w:rPr>
        <w:t>as</w:t>
      </w:r>
      <w:r>
        <w:rPr>
          <w:rFonts w:ascii="Book Antiqua" w:hAnsi="Book Antiqua"/>
        </w:rPr>
        <w:t xml:space="preserve"> to the need for evidence in relation to a specific person to show a real risk of forced recruitment in Kabul.  That is so even if the decision could be read as including a finding that Kabul is an area of high militant activity or militant control (which in my view is not supported by the objective evidence which was available to the First-tier Tribunal as to Taliban presence in and around Kabul).</w:t>
      </w:r>
    </w:p>
    <w:p w:rsidR="0087170D" w:rsidRPr="005D56E3" w:rsidRDefault="0087170D" w:rsidP="00942086">
      <w:pPr>
        <w:numPr>
          <w:ilvl w:val="0"/>
          <w:numId w:val="8"/>
        </w:numPr>
        <w:tabs>
          <w:tab w:val="clear" w:pos="720"/>
        </w:tabs>
        <w:spacing w:before="240"/>
        <w:ind w:left="567" w:hanging="567"/>
        <w:jc w:val="both"/>
        <w:rPr>
          <w:rFonts w:ascii="Book Antiqua" w:hAnsi="Book Antiqua" w:cs="Arial"/>
        </w:rPr>
      </w:pPr>
      <w:r>
        <w:rPr>
          <w:rFonts w:ascii="Book Antiqua" w:hAnsi="Book Antiqua"/>
        </w:rPr>
        <w:t>The First-tier Tribunal decision of Judge Blake dated 19 September 2016 must be set aside for the reasons given above.  In the absence of a lawful assessment of whether the Appellant could internally relocate to Kabul, it is a material error of law to allow the appeal on asylum and human rights grounds (the latter of which expressly relied on the asylum findings).  There is no challenge to the credibility findings nor the finding that the Appellant would be at risk on return to his home area in Afghanistan and those findings, set out in paragraphs 82 to 89 (first sentence) are therefore preserved.</w:t>
      </w:r>
    </w:p>
    <w:p w:rsidR="0087170D" w:rsidRPr="005D56E3" w:rsidRDefault="0087170D" w:rsidP="0087170D">
      <w:pPr>
        <w:jc w:val="both"/>
        <w:rPr>
          <w:rFonts w:ascii="Book Antiqua" w:hAnsi="Book Antiqua" w:cs="Arial"/>
          <w:b/>
          <w:u w:val="single"/>
        </w:rPr>
      </w:pPr>
    </w:p>
    <w:p w:rsidR="00C1251C" w:rsidRDefault="00C1251C" w:rsidP="0087170D">
      <w:pPr>
        <w:jc w:val="both"/>
        <w:rPr>
          <w:rFonts w:ascii="Book Antiqua" w:hAnsi="Book Antiqua" w:cs="Arial"/>
          <w:b/>
          <w:u w:val="single"/>
        </w:rPr>
      </w:pPr>
    </w:p>
    <w:p w:rsidR="0087170D" w:rsidRPr="00E70953" w:rsidRDefault="0087170D" w:rsidP="0087170D">
      <w:pPr>
        <w:jc w:val="both"/>
        <w:rPr>
          <w:rFonts w:ascii="Book Antiqua" w:hAnsi="Book Antiqua" w:cs="Arial"/>
          <w:b/>
          <w:u w:val="single"/>
        </w:rPr>
      </w:pPr>
      <w:r w:rsidRPr="00E70953">
        <w:rPr>
          <w:rFonts w:ascii="Book Antiqua" w:hAnsi="Book Antiqua" w:cs="Arial"/>
          <w:b/>
          <w:u w:val="single"/>
        </w:rPr>
        <w:lastRenderedPageBreak/>
        <w:t>Notice of Decision</w:t>
      </w:r>
    </w:p>
    <w:p w:rsidR="0087170D" w:rsidRPr="00D6134E" w:rsidRDefault="0087170D" w:rsidP="0087170D">
      <w:pPr>
        <w:jc w:val="both"/>
        <w:rPr>
          <w:rFonts w:ascii="Book Antiqua" w:hAnsi="Book Antiqua" w:cs="Arial"/>
        </w:rPr>
      </w:pPr>
    </w:p>
    <w:p w:rsidR="0087170D" w:rsidRDefault="0087170D" w:rsidP="0087170D">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rsidR="0087170D" w:rsidRDefault="0087170D" w:rsidP="0087170D">
      <w:pPr>
        <w:jc w:val="both"/>
        <w:rPr>
          <w:rFonts w:ascii="Book Antiqua" w:hAnsi="Book Antiqua" w:cs="Arial"/>
        </w:rPr>
      </w:pPr>
    </w:p>
    <w:p w:rsidR="0087170D" w:rsidRDefault="0087170D" w:rsidP="0087170D">
      <w:pPr>
        <w:jc w:val="both"/>
        <w:rPr>
          <w:rFonts w:ascii="Book Antiqua" w:hAnsi="Book Antiqua" w:cs="Arial"/>
        </w:rPr>
      </w:pPr>
      <w:r>
        <w:rPr>
          <w:rFonts w:ascii="Book Antiqua" w:hAnsi="Book Antiqua" w:cs="Arial"/>
        </w:rPr>
        <w:t>I set aside the decision of the First-tier Tribunal.</w:t>
      </w:r>
    </w:p>
    <w:p w:rsidR="0087170D" w:rsidRDefault="0087170D" w:rsidP="0087170D">
      <w:pPr>
        <w:jc w:val="both"/>
        <w:rPr>
          <w:rFonts w:ascii="Book Antiqua" w:hAnsi="Book Antiqua" w:cs="Arial"/>
        </w:rPr>
      </w:pPr>
    </w:p>
    <w:p w:rsidR="0087170D" w:rsidRDefault="0087170D" w:rsidP="0087170D">
      <w:pPr>
        <w:jc w:val="both"/>
        <w:rPr>
          <w:rFonts w:ascii="Book Antiqua" w:hAnsi="Book Antiqua" w:cs="Arial"/>
          <w:b/>
          <w:u w:val="single"/>
        </w:rPr>
      </w:pPr>
      <w:r>
        <w:rPr>
          <w:rFonts w:ascii="Book Antiqua" w:hAnsi="Book Antiqua" w:cs="Arial"/>
          <w:b/>
          <w:u w:val="single"/>
        </w:rPr>
        <w:t>Directions to the parties</w:t>
      </w:r>
    </w:p>
    <w:p w:rsidR="0087170D" w:rsidRDefault="0087170D" w:rsidP="0087170D">
      <w:pPr>
        <w:jc w:val="both"/>
        <w:rPr>
          <w:rFonts w:ascii="Book Antiqua" w:hAnsi="Book Antiqua" w:cs="Arial"/>
          <w:b/>
          <w:u w:val="single"/>
        </w:rPr>
      </w:pPr>
    </w:p>
    <w:p w:rsidR="0087170D" w:rsidRDefault="0087170D" w:rsidP="0087170D">
      <w:pPr>
        <w:numPr>
          <w:ilvl w:val="0"/>
          <w:numId w:val="3"/>
        </w:numPr>
        <w:ind w:left="426" w:hanging="426"/>
        <w:jc w:val="both"/>
        <w:rPr>
          <w:rFonts w:ascii="Book Antiqua" w:hAnsi="Book Antiqua" w:cs="Arial"/>
          <w:b/>
          <w:u w:val="single"/>
        </w:rPr>
      </w:pPr>
      <w:r>
        <w:rPr>
          <w:rFonts w:ascii="Book Antiqua" w:hAnsi="Book Antiqua" w:cs="Arial"/>
          <w:b/>
        </w:rPr>
        <w:t>This appeal is adjourned to an oral hearing, to be relisted before UTJ Jackson to re-determine the appeal, with specific reference to whether the Appellant could internally relocate to Kabul.</w:t>
      </w:r>
    </w:p>
    <w:p w:rsidR="0087170D" w:rsidRDefault="0087170D" w:rsidP="0087170D">
      <w:pPr>
        <w:ind w:left="426" w:hanging="426"/>
        <w:jc w:val="both"/>
        <w:rPr>
          <w:rFonts w:ascii="Book Antiqua" w:hAnsi="Book Antiqua" w:cs="Arial"/>
          <w:b/>
          <w:u w:val="single"/>
        </w:rPr>
      </w:pPr>
    </w:p>
    <w:p w:rsidR="0087170D" w:rsidRDefault="0087170D" w:rsidP="0087170D">
      <w:pPr>
        <w:numPr>
          <w:ilvl w:val="0"/>
          <w:numId w:val="3"/>
        </w:numPr>
        <w:ind w:left="426" w:hanging="426"/>
        <w:jc w:val="both"/>
        <w:rPr>
          <w:rFonts w:ascii="Book Antiqua" w:hAnsi="Book Antiqua" w:cs="Arial"/>
          <w:b/>
          <w:u w:val="single"/>
        </w:rPr>
      </w:pPr>
      <w:r>
        <w:rPr>
          <w:rFonts w:ascii="Book Antiqua" w:hAnsi="Book Antiqua" w:cs="Arial"/>
          <w:b/>
        </w:rPr>
        <w:t>Any further evidence relied upon by the parties shall be filed with the Upper Tribunal and served upon the other party no later than 14 days prior to the hearing of the appeals.</w:t>
      </w:r>
    </w:p>
    <w:p w:rsidR="0087170D" w:rsidRDefault="0087170D" w:rsidP="0087170D">
      <w:pPr>
        <w:pStyle w:val="ListParagraph"/>
        <w:ind w:left="426" w:hanging="426"/>
        <w:rPr>
          <w:rFonts w:ascii="Book Antiqua" w:hAnsi="Book Antiqua" w:cs="Arial"/>
          <w:b/>
          <w:u w:val="single"/>
        </w:rPr>
      </w:pPr>
    </w:p>
    <w:p w:rsidR="0087170D" w:rsidRDefault="0087170D" w:rsidP="0087170D">
      <w:pPr>
        <w:numPr>
          <w:ilvl w:val="0"/>
          <w:numId w:val="3"/>
        </w:numPr>
        <w:ind w:left="426" w:hanging="426"/>
        <w:jc w:val="both"/>
        <w:rPr>
          <w:rFonts w:ascii="Book Antiqua" w:hAnsi="Book Antiqua" w:cs="Arial"/>
          <w:b/>
          <w:u w:val="single"/>
        </w:rPr>
      </w:pPr>
      <w:r>
        <w:rPr>
          <w:rFonts w:ascii="Book Antiqua" w:hAnsi="Book Antiqua" w:cs="Arial"/>
          <w:b/>
        </w:rPr>
        <w:t>The Appellant is to file with the Upper Tribunal and serve upon the Respondent a skeleton argument setting out the relevant issues, with reference to evidence and case-law no later than 14 days prior to the hearing of appeals.</w:t>
      </w:r>
    </w:p>
    <w:p w:rsidR="0087170D" w:rsidRDefault="0087170D" w:rsidP="0087170D">
      <w:pPr>
        <w:ind w:left="426" w:hanging="426"/>
        <w:jc w:val="both"/>
        <w:rPr>
          <w:rFonts w:ascii="Book Antiqua" w:hAnsi="Book Antiqua" w:cs="Arial"/>
          <w:b/>
          <w:u w:val="single"/>
        </w:rPr>
      </w:pPr>
    </w:p>
    <w:p w:rsidR="0087170D" w:rsidRDefault="0087170D" w:rsidP="0087170D">
      <w:pPr>
        <w:jc w:val="both"/>
        <w:rPr>
          <w:rFonts w:ascii="Book Antiqua" w:hAnsi="Book Antiqua" w:cs="Arial"/>
          <w:b/>
          <w:u w:val="single"/>
        </w:rPr>
      </w:pPr>
      <w:r>
        <w:rPr>
          <w:rFonts w:ascii="Book Antiqua" w:hAnsi="Book Antiqua" w:cs="Arial"/>
          <w:b/>
          <w:u w:val="single"/>
        </w:rPr>
        <w:t>Directions to Administration</w:t>
      </w:r>
    </w:p>
    <w:p w:rsidR="0087170D" w:rsidRDefault="0087170D" w:rsidP="0087170D">
      <w:pPr>
        <w:jc w:val="both"/>
        <w:rPr>
          <w:rFonts w:ascii="Book Antiqua" w:hAnsi="Book Antiqua" w:cs="Arial"/>
          <w:b/>
          <w:u w:val="single"/>
        </w:rPr>
      </w:pPr>
    </w:p>
    <w:p w:rsidR="0087170D" w:rsidRDefault="0087170D" w:rsidP="0087170D">
      <w:pPr>
        <w:numPr>
          <w:ilvl w:val="0"/>
          <w:numId w:val="4"/>
        </w:numPr>
        <w:ind w:left="426" w:hanging="426"/>
        <w:jc w:val="both"/>
        <w:rPr>
          <w:rFonts w:ascii="Book Antiqua" w:hAnsi="Book Antiqua" w:cs="Arial"/>
          <w:b/>
          <w:u w:val="single"/>
        </w:rPr>
      </w:pPr>
      <w:r>
        <w:rPr>
          <w:rFonts w:ascii="Book Antiqua" w:hAnsi="Book Antiqua" w:cs="Arial"/>
          <w:b/>
        </w:rPr>
        <w:t>The appeal is adjourned, to be relisted for an oral hearing before UTJ Jackson on the first available date after 28 June 2017.</w:t>
      </w:r>
    </w:p>
    <w:p w:rsidR="0087170D" w:rsidRDefault="0087170D" w:rsidP="0087170D">
      <w:pPr>
        <w:ind w:left="426" w:hanging="426"/>
        <w:jc w:val="both"/>
        <w:rPr>
          <w:rFonts w:ascii="Book Antiqua" w:hAnsi="Book Antiqua" w:cs="Arial"/>
          <w:b/>
          <w:u w:val="single"/>
        </w:rPr>
      </w:pPr>
    </w:p>
    <w:p w:rsidR="0087170D" w:rsidRPr="00447752" w:rsidRDefault="0087170D" w:rsidP="0087170D">
      <w:pPr>
        <w:numPr>
          <w:ilvl w:val="0"/>
          <w:numId w:val="4"/>
        </w:numPr>
        <w:ind w:left="426" w:hanging="426"/>
        <w:jc w:val="both"/>
        <w:rPr>
          <w:rFonts w:ascii="Book Antiqua" w:hAnsi="Book Antiqua" w:cs="Arial"/>
          <w:b/>
          <w:u w:val="single"/>
        </w:rPr>
      </w:pPr>
      <w:r>
        <w:rPr>
          <w:rFonts w:ascii="Book Antiqua" w:hAnsi="Book Antiqua" w:cs="Arial"/>
          <w:b/>
        </w:rPr>
        <w:t>The time estimate for the hearing is 1.5 hours.</w:t>
      </w:r>
    </w:p>
    <w:p w:rsidR="0087170D" w:rsidRDefault="0087170D" w:rsidP="0087170D">
      <w:pPr>
        <w:pStyle w:val="ListParagraph"/>
        <w:rPr>
          <w:rFonts w:ascii="Book Antiqua" w:hAnsi="Book Antiqua" w:cs="Arial"/>
          <w:b/>
          <w:u w:val="single"/>
        </w:rPr>
      </w:pPr>
    </w:p>
    <w:p w:rsidR="0087170D" w:rsidRDefault="0087170D" w:rsidP="0087170D">
      <w:pPr>
        <w:numPr>
          <w:ilvl w:val="0"/>
          <w:numId w:val="4"/>
        </w:numPr>
        <w:ind w:left="426" w:hanging="426"/>
        <w:jc w:val="both"/>
        <w:rPr>
          <w:rFonts w:ascii="Book Antiqua" w:hAnsi="Book Antiqua" w:cs="Arial"/>
          <w:b/>
          <w:u w:val="single"/>
        </w:rPr>
      </w:pPr>
      <w:r>
        <w:rPr>
          <w:rFonts w:ascii="Book Antiqua" w:hAnsi="Book Antiqua" w:cs="Arial"/>
          <w:b/>
        </w:rPr>
        <w:t xml:space="preserve">A </w:t>
      </w:r>
      <w:proofErr w:type="spellStart"/>
      <w:r>
        <w:rPr>
          <w:rFonts w:ascii="Book Antiqua" w:hAnsi="Book Antiqua" w:cs="Arial"/>
          <w:b/>
        </w:rPr>
        <w:t>Pushtu</w:t>
      </w:r>
      <w:proofErr w:type="spellEnd"/>
      <w:r>
        <w:rPr>
          <w:rFonts w:ascii="Book Antiqua" w:hAnsi="Book Antiqua" w:cs="Arial"/>
          <w:b/>
        </w:rPr>
        <w:t xml:space="preserve"> (also known as Pashto) interpreter is required.</w:t>
      </w:r>
    </w:p>
    <w:p w:rsidR="0087170D" w:rsidRPr="00D6134E" w:rsidRDefault="0087170D" w:rsidP="0087170D">
      <w:pPr>
        <w:jc w:val="both"/>
        <w:rPr>
          <w:rFonts w:ascii="Book Antiqua" w:hAnsi="Book Antiqua" w:cs="Arial"/>
        </w:rPr>
      </w:pPr>
    </w:p>
    <w:p w:rsidR="0087170D" w:rsidRPr="00D6134E" w:rsidRDefault="0087170D" w:rsidP="0087170D">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87170D" w:rsidRPr="00D6134E" w:rsidRDefault="0087170D" w:rsidP="0087170D">
      <w:pPr>
        <w:jc w:val="both"/>
        <w:rPr>
          <w:rFonts w:ascii="Book Antiqua" w:hAnsi="Book Antiqua" w:cs="Arial"/>
        </w:rPr>
      </w:pPr>
    </w:p>
    <w:p w:rsidR="0087170D" w:rsidRPr="00687601" w:rsidRDefault="0087170D" w:rsidP="0087170D">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87170D" w:rsidRDefault="0087170D" w:rsidP="0087170D">
      <w:pPr>
        <w:ind w:left="540" w:hanging="540"/>
        <w:jc w:val="both"/>
        <w:rPr>
          <w:rFonts w:ascii="Book Antiqua" w:hAnsi="Book Antiqua" w:cs="Arial"/>
        </w:rPr>
      </w:pPr>
    </w:p>
    <w:p w:rsidR="0087170D" w:rsidRPr="001C5703" w:rsidRDefault="0087170D" w:rsidP="0087170D">
      <w:pPr>
        <w:ind w:left="540" w:hanging="540"/>
        <w:jc w:val="both"/>
        <w:rPr>
          <w:rFonts w:ascii="Book Antiqua" w:hAnsi="Book Antiqua" w:cs="Arial"/>
        </w:rPr>
      </w:pPr>
    </w:p>
    <w:p w:rsidR="0087170D" w:rsidRPr="001C5703" w:rsidRDefault="0087170D" w:rsidP="0087170D">
      <w:pPr>
        <w:ind w:left="540" w:hanging="540"/>
        <w:jc w:val="both"/>
        <w:rPr>
          <w:rFonts w:ascii="Book Antiqua" w:hAnsi="Book Antiqua" w:cs="Arial"/>
        </w:rPr>
      </w:pPr>
      <w:r>
        <w:rPr>
          <w:rFonts w:ascii="Book Antiqua" w:hAnsi="Book Antiqua" w:cs="Arial"/>
        </w:rPr>
        <w:t>Signed</w:t>
      </w:r>
      <w:r>
        <w:rPr>
          <w:rFonts w:ascii="Book Antiqua" w:hAnsi="Book Antiqua" w:cs="Arial"/>
        </w:rPr>
        <w:tab/>
      </w:r>
      <w:r w:rsidR="00A853B4">
        <w:pict>
          <v:shape id="_x0000_i1028" type="#_x0000_t75" style="width:187.5pt;height:53.25pt">
            <v:imagedata r:id="rId8" o:title="" cropbottom="19353f"/>
          </v:shape>
        </w:pic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Pr>
          <w:rFonts w:ascii="Book Antiqua" w:hAnsi="Book Antiqua" w:cs="Arial"/>
        </w:rPr>
        <w:tab/>
      </w:r>
      <w:r>
        <w:rPr>
          <w:rFonts w:ascii="Book Antiqua" w:hAnsi="Book Antiqua" w:cs="Arial"/>
        </w:rPr>
        <w:tab/>
        <w:t>26</w:t>
      </w:r>
      <w:r w:rsidRPr="00447752">
        <w:rPr>
          <w:rFonts w:ascii="Book Antiqua" w:hAnsi="Book Antiqua" w:cs="Arial"/>
          <w:vertAlign w:val="superscript"/>
        </w:rPr>
        <w:t>th</w:t>
      </w:r>
      <w:r>
        <w:rPr>
          <w:rFonts w:ascii="Book Antiqua" w:hAnsi="Book Antiqua" w:cs="Arial"/>
        </w:rPr>
        <w:t xml:space="preserve"> May 2017</w:t>
      </w:r>
    </w:p>
    <w:p w:rsidR="0087170D" w:rsidRPr="001C5703" w:rsidRDefault="0087170D" w:rsidP="0087170D">
      <w:pPr>
        <w:tabs>
          <w:tab w:val="left" w:pos="2520"/>
        </w:tabs>
        <w:ind w:left="540" w:hanging="540"/>
        <w:jc w:val="both"/>
        <w:rPr>
          <w:rFonts w:ascii="Book Antiqua" w:hAnsi="Book Antiqua" w:cs="Arial"/>
        </w:rPr>
      </w:pPr>
    </w:p>
    <w:p w:rsidR="0087170D" w:rsidRDefault="0087170D" w:rsidP="0087170D">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1C5703">
        <w:rPr>
          <w:rFonts w:ascii="Book Antiqua" w:hAnsi="Book Antiqua" w:cs="Arial"/>
          <w:color w:val="000000"/>
        </w:rPr>
        <w:t xml:space="preserve"> Judge </w:t>
      </w:r>
      <w:r>
        <w:rPr>
          <w:rFonts w:ascii="Book Antiqua" w:hAnsi="Book Antiqua" w:cs="Arial"/>
          <w:color w:val="000000"/>
        </w:rPr>
        <w:t>Jackson</w:t>
      </w:r>
    </w:p>
    <w:p w:rsidR="0087170D" w:rsidRPr="00FF730B" w:rsidRDefault="0087170D" w:rsidP="00FF730B">
      <w:pPr>
        <w:tabs>
          <w:tab w:val="left" w:pos="2520"/>
        </w:tabs>
        <w:ind w:left="540" w:hanging="540"/>
        <w:jc w:val="center"/>
        <w:rPr>
          <w:rFonts w:ascii="Book Antiqua" w:hAnsi="Book Antiqua" w:cs="Arial"/>
          <w:b/>
          <w:color w:val="000000"/>
        </w:rPr>
      </w:pPr>
    </w:p>
    <w:sectPr w:rsidR="0087170D" w:rsidRPr="00FF730B" w:rsidSect="00776E97">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642" w:rsidRDefault="00710642">
      <w:r>
        <w:separator/>
      </w:r>
    </w:p>
  </w:endnote>
  <w:endnote w:type="continuationSeparator" w:id="0">
    <w:p w:rsidR="00710642" w:rsidRDefault="0071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A853B4" w:rsidRDefault="00C60A94" w:rsidP="00C60A94">
    <w:pPr>
      <w:pStyle w:val="Footer"/>
      <w:jc w:val="center"/>
      <w:rPr>
        <w:rFonts w:ascii="Book Antiqua" w:hAnsi="Book Antiqua" w:cs="Arial"/>
      </w:rPr>
    </w:pPr>
    <w:r w:rsidRPr="00A853B4">
      <w:rPr>
        <w:rStyle w:val="PageNumber"/>
        <w:rFonts w:ascii="Book Antiqua" w:hAnsi="Book Antiqua" w:cs="Arial"/>
      </w:rPr>
      <w:fldChar w:fldCharType="begin"/>
    </w:r>
    <w:r w:rsidRPr="00A853B4">
      <w:rPr>
        <w:rStyle w:val="PageNumber"/>
        <w:rFonts w:ascii="Book Antiqua" w:hAnsi="Book Antiqua" w:cs="Arial"/>
      </w:rPr>
      <w:instrText xml:space="preserve"> PAGE </w:instrText>
    </w:r>
    <w:r w:rsidRPr="00A853B4">
      <w:rPr>
        <w:rStyle w:val="PageNumber"/>
        <w:rFonts w:ascii="Book Antiqua" w:hAnsi="Book Antiqua" w:cs="Arial"/>
      </w:rPr>
      <w:fldChar w:fldCharType="separate"/>
    </w:r>
    <w:r w:rsidR="00907862">
      <w:rPr>
        <w:rStyle w:val="PageNumber"/>
        <w:rFonts w:ascii="Book Antiqua" w:hAnsi="Book Antiqua" w:cs="Arial"/>
        <w:noProof/>
      </w:rPr>
      <w:t>5</w:t>
    </w:r>
    <w:r w:rsidRPr="00A853B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086" w:rsidRPr="00C60A94" w:rsidRDefault="00942086"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642" w:rsidRDefault="00710642">
      <w:r>
        <w:separator/>
      </w:r>
    </w:p>
  </w:footnote>
  <w:footnote w:type="continuationSeparator" w:id="0">
    <w:p w:rsidR="00710642" w:rsidRDefault="00710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A853B4" w:rsidRDefault="00C60A94" w:rsidP="00C60A94">
    <w:pPr>
      <w:pStyle w:val="Header"/>
      <w:jc w:val="right"/>
      <w:rPr>
        <w:rFonts w:ascii="Book Antiqua" w:hAnsi="Book Antiqua" w:cs="Arial"/>
        <w:sz w:val="16"/>
        <w:szCs w:val="16"/>
      </w:rPr>
    </w:pPr>
    <w:r w:rsidRPr="00A853B4">
      <w:rPr>
        <w:rFonts w:ascii="Book Antiqua" w:hAnsi="Book Antiqua" w:cs="Arial"/>
        <w:sz w:val="16"/>
        <w:szCs w:val="16"/>
      </w:rPr>
      <w:t>Appeal Number</w:t>
    </w:r>
    <w:r w:rsidR="00F427DE" w:rsidRPr="00A853B4">
      <w:rPr>
        <w:rFonts w:ascii="Book Antiqua" w:hAnsi="Book Antiqua" w:cs="Arial"/>
        <w:sz w:val="16"/>
        <w:szCs w:val="16"/>
      </w:rPr>
      <w:t>:</w:t>
    </w:r>
    <w:r w:rsidR="0087170D" w:rsidRPr="00A853B4">
      <w:rPr>
        <w:rFonts w:ascii="Book Antiqua" w:hAnsi="Book Antiqua" w:cs="Arial"/>
        <w:sz w:val="16"/>
        <w:szCs w:val="16"/>
      </w:rPr>
      <w:t xml:space="preserve"> PA/02258/2016</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F3A6EC9"/>
    <w:multiLevelType w:val="hybridMultilevel"/>
    <w:tmpl w:val="25E41A2A"/>
    <w:lvl w:ilvl="0" w:tplc="FDE00E68">
      <w:start w:val="1"/>
      <w:numFmt w:val="lowerRoman"/>
      <w:lvlText w:val="(%1)"/>
      <w:lvlJc w:val="left"/>
      <w:pPr>
        <w:ind w:left="1287" w:hanging="720"/>
      </w:p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2"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D4CB0"/>
    <w:multiLevelType w:val="hybridMultilevel"/>
    <w:tmpl w:val="60809EE0"/>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FA5E3FF2-4631-4A14-8F29-02EB978E845E}"/>
    <w:docVar w:name="dgnword-eventsink" w:val="13818480"/>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5C53"/>
    <w:rsid w:val="001165A7"/>
    <w:rsid w:val="00136973"/>
    <w:rsid w:val="00143929"/>
    <w:rsid w:val="00143E7A"/>
    <w:rsid w:val="00167D3A"/>
    <w:rsid w:val="00174A01"/>
    <w:rsid w:val="001A3082"/>
    <w:rsid w:val="001A33ED"/>
    <w:rsid w:val="001A6A8E"/>
    <w:rsid w:val="001B186A"/>
    <w:rsid w:val="001B2F75"/>
    <w:rsid w:val="001C5703"/>
    <w:rsid w:val="001D0FEC"/>
    <w:rsid w:val="001E61AD"/>
    <w:rsid w:val="001F2716"/>
    <w:rsid w:val="002009E6"/>
    <w:rsid w:val="00207617"/>
    <w:rsid w:val="0021372B"/>
    <w:rsid w:val="0023134B"/>
    <w:rsid w:val="00245D80"/>
    <w:rsid w:val="00283659"/>
    <w:rsid w:val="00284A9E"/>
    <w:rsid w:val="002C6BD4"/>
    <w:rsid w:val="002C78CE"/>
    <w:rsid w:val="002D1957"/>
    <w:rsid w:val="002D68BF"/>
    <w:rsid w:val="002F0E8B"/>
    <w:rsid w:val="002F6B98"/>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6C9A"/>
    <w:rsid w:val="00452F2B"/>
    <w:rsid w:val="00477193"/>
    <w:rsid w:val="004A1848"/>
    <w:rsid w:val="004A6F4A"/>
    <w:rsid w:val="004B5334"/>
    <w:rsid w:val="004E4717"/>
    <w:rsid w:val="004F15C6"/>
    <w:rsid w:val="00507FEC"/>
    <w:rsid w:val="00510F0E"/>
    <w:rsid w:val="00520345"/>
    <w:rsid w:val="0052070D"/>
    <w:rsid w:val="005479E1"/>
    <w:rsid w:val="00553E0A"/>
    <w:rsid w:val="005570FD"/>
    <w:rsid w:val="005575EA"/>
    <w:rsid w:val="00573247"/>
    <w:rsid w:val="0057790C"/>
    <w:rsid w:val="00593795"/>
    <w:rsid w:val="005A75FF"/>
    <w:rsid w:val="005B1C60"/>
    <w:rsid w:val="005D10AB"/>
    <w:rsid w:val="005F3FCE"/>
    <w:rsid w:val="00601D8F"/>
    <w:rsid w:val="00653E97"/>
    <w:rsid w:val="00667B64"/>
    <w:rsid w:val="00684A74"/>
    <w:rsid w:val="00690B8A"/>
    <w:rsid w:val="006D7950"/>
    <w:rsid w:val="006F2CF1"/>
    <w:rsid w:val="006F67B5"/>
    <w:rsid w:val="007038ED"/>
    <w:rsid w:val="00703BC3"/>
    <w:rsid w:val="00704B61"/>
    <w:rsid w:val="00710642"/>
    <w:rsid w:val="00725D05"/>
    <w:rsid w:val="007552A9"/>
    <w:rsid w:val="00761858"/>
    <w:rsid w:val="00767D59"/>
    <w:rsid w:val="00776E97"/>
    <w:rsid w:val="00780F86"/>
    <w:rsid w:val="007912AD"/>
    <w:rsid w:val="007B0824"/>
    <w:rsid w:val="007B5D3C"/>
    <w:rsid w:val="007D777A"/>
    <w:rsid w:val="00815D01"/>
    <w:rsid w:val="00820D04"/>
    <w:rsid w:val="00821B72"/>
    <w:rsid w:val="00823EF2"/>
    <w:rsid w:val="00825DDF"/>
    <w:rsid w:val="008303B8"/>
    <w:rsid w:val="00833DCE"/>
    <w:rsid w:val="00841409"/>
    <w:rsid w:val="0087170D"/>
    <w:rsid w:val="00871D34"/>
    <w:rsid w:val="008B004E"/>
    <w:rsid w:val="008B270C"/>
    <w:rsid w:val="008B5078"/>
    <w:rsid w:val="008C3D3D"/>
    <w:rsid w:val="008D4131"/>
    <w:rsid w:val="008F1932"/>
    <w:rsid w:val="00904924"/>
    <w:rsid w:val="00907862"/>
    <w:rsid w:val="00914D32"/>
    <w:rsid w:val="009201AC"/>
    <w:rsid w:val="00921062"/>
    <w:rsid w:val="009405A9"/>
    <w:rsid w:val="00942086"/>
    <w:rsid w:val="009514C5"/>
    <w:rsid w:val="009722BC"/>
    <w:rsid w:val="009727A3"/>
    <w:rsid w:val="00987774"/>
    <w:rsid w:val="0099055C"/>
    <w:rsid w:val="00995E00"/>
    <w:rsid w:val="009A0C11"/>
    <w:rsid w:val="009A11E8"/>
    <w:rsid w:val="009C0155"/>
    <w:rsid w:val="009D4BCF"/>
    <w:rsid w:val="009E78AD"/>
    <w:rsid w:val="009F5220"/>
    <w:rsid w:val="00A15234"/>
    <w:rsid w:val="00A201AB"/>
    <w:rsid w:val="00A31C8B"/>
    <w:rsid w:val="00A509FA"/>
    <w:rsid w:val="00A57B3D"/>
    <w:rsid w:val="00A711F9"/>
    <w:rsid w:val="00A716C9"/>
    <w:rsid w:val="00A845DC"/>
    <w:rsid w:val="00A853B4"/>
    <w:rsid w:val="00A97ADE"/>
    <w:rsid w:val="00AA7E3A"/>
    <w:rsid w:val="00AB17B1"/>
    <w:rsid w:val="00AB2B77"/>
    <w:rsid w:val="00AE7219"/>
    <w:rsid w:val="00B0578D"/>
    <w:rsid w:val="00B14834"/>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00475"/>
    <w:rsid w:val="00C1251C"/>
    <w:rsid w:val="00C26032"/>
    <w:rsid w:val="00C32E1F"/>
    <w:rsid w:val="00C345E1"/>
    <w:rsid w:val="00C43BFD"/>
    <w:rsid w:val="00C60A94"/>
    <w:rsid w:val="00C905B6"/>
    <w:rsid w:val="00CB6E35"/>
    <w:rsid w:val="00CE1A46"/>
    <w:rsid w:val="00CF0A28"/>
    <w:rsid w:val="00CF1F41"/>
    <w:rsid w:val="00D20757"/>
    <w:rsid w:val="00D22636"/>
    <w:rsid w:val="00D40FD9"/>
    <w:rsid w:val="00D53769"/>
    <w:rsid w:val="00D6134E"/>
    <w:rsid w:val="00D64505"/>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2A09"/>
    <w:rsid w:val="00E93BF9"/>
    <w:rsid w:val="00EE45D8"/>
    <w:rsid w:val="00F0640E"/>
    <w:rsid w:val="00F22EDA"/>
    <w:rsid w:val="00F33308"/>
    <w:rsid w:val="00F427DE"/>
    <w:rsid w:val="00F83691"/>
    <w:rsid w:val="00F83CC4"/>
    <w:rsid w:val="00F9150E"/>
    <w:rsid w:val="00FB6195"/>
    <w:rsid w:val="00FD4D21"/>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8315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31263">
      <w:bodyDiv w:val="1"/>
      <w:marLeft w:val="0"/>
      <w:marRight w:val="0"/>
      <w:marTop w:val="0"/>
      <w:marBottom w:val="0"/>
      <w:divBdr>
        <w:top w:val="none" w:sz="0" w:space="0" w:color="auto"/>
        <w:left w:val="none" w:sz="0" w:space="0" w:color="auto"/>
        <w:bottom w:val="none" w:sz="0" w:space="0" w:color="auto"/>
        <w:right w:val="none" w:sz="0" w:space="0" w:color="auto"/>
      </w:divBdr>
    </w:div>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5184</Words>
  <Characters>29553</Characters>
  <Application>Microsoft Office Word</Application>
  <DocSecurity>0</DocSecurity>
  <Lines>246</Lines>
  <Paragraphs>69</Paragraphs>
  <ScaleCrop>false</ScaleCrop>
  <Company/>
  <LinksUpToDate>false</LinksUpToDate>
  <CharactersWithSpaces>34668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2018-08-20T15:15:00Z</dcterms:created>
  <dcterms:modified xsi:type="dcterms:W3CDTF">2018-08-20T15:15:00Z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