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6400BB" w:rsidP="00643BFC">
      <w:pPr>
        <w:jc w:val="center"/>
        <w:rPr>
          <w:rFonts w:ascii="Book Antiqua" w:hAnsi="Book Antiqua" w:cs="Arial"/>
          <w:caps/>
          <w:color w:val="000000"/>
          <w:sz w:val="16"/>
          <w:szCs w:val="16"/>
        </w:rPr>
      </w:pPr>
      <w:r>
        <w:rPr>
          <w:noProof/>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0704BB" w:rsidRDefault="00D94AFC">
      <w:pPr>
        <w:rPr>
          <w:rFonts w:ascii="Book Antiqua" w:hAnsi="Book Antiqua" w:cs="Arial"/>
          <w:color w:val="000000"/>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5C42F6" w:rsidRDefault="00643BFC" w:rsidP="00780F86">
      <w:pPr>
        <w:tabs>
          <w:tab w:val="right" w:pos="9720"/>
        </w:tabs>
        <w:ind w:right="-82"/>
        <w:rPr>
          <w:rFonts w:ascii="Courier New" w:hAnsi="Courier New" w:cs="Courier New"/>
          <w:caps/>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5C42F6" w:rsidRPr="005C42F6">
        <w:rPr>
          <w:rFonts w:ascii="Book Antiqua" w:hAnsi="Book Antiqua" w:cs="Arial"/>
          <w:color w:val="000000"/>
        </w:rPr>
        <w:t>PA/02317/2018</w:t>
      </w:r>
      <w:bookmarkEnd w:id="0"/>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p w:rsidR="00C345E1" w:rsidRPr="000704BB"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070"/>
        <w:gridCol w:w="978"/>
        <w:gridCol w:w="3960"/>
      </w:tblGrid>
      <w:tr w:rsidR="00D22636" w:rsidRPr="00AE1855" w:rsidTr="006400BB">
        <w:tc>
          <w:tcPr>
            <w:tcW w:w="5070" w:type="dxa"/>
            <w:shd w:val="clear" w:color="auto" w:fill="auto"/>
          </w:tcPr>
          <w:p w:rsidR="00D22636" w:rsidRPr="00AE1855" w:rsidRDefault="00D22636" w:rsidP="00AE1855">
            <w:pPr>
              <w:jc w:val="both"/>
              <w:rPr>
                <w:rFonts w:ascii="Book Antiqua" w:hAnsi="Book Antiqua" w:cs="Arial"/>
                <w:b/>
              </w:rPr>
            </w:pPr>
            <w:r w:rsidRPr="00AE1855">
              <w:rPr>
                <w:rFonts w:ascii="Book Antiqua" w:hAnsi="Book Antiqua" w:cs="Arial"/>
                <w:b/>
              </w:rPr>
              <w:t xml:space="preserve">Heard at </w:t>
            </w:r>
            <w:r w:rsidR="005C42F6" w:rsidRPr="00AE1855">
              <w:rPr>
                <w:rFonts w:ascii="Book Antiqua" w:hAnsi="Book Antiqua" w:cs="Arial"/>
                <w:b/>
              </w:rPr>
              <w:t>Field House</w:t>
            </w:r>
          </w:p>
        </w:tc>
        <w:tc>
          <w:tcPr>
            <w:tcW w:w="4938" w:type="dxa"/>
            <w:gridSpan w:val="2"/>
            <w:shd w:val="clear" w:color="auto" w:fill="auto"/>
          </w:tcPr>
          <w:p w:rsidR="00D22636" w:rsidRPr="00AE1855" w:rsidRDefault="001C7F2A" w:rsidP="00AE1855">
            <w:pPr>
              <w:jc w:val="both"/>
              <w:rPr>
                <w:rFonts w:ascii="Book Antiqua" w:hAnsi="Book Antiqua" w:cs="Arial"/>
                <w:b/>
                <w:color w:val="000000"/>
              </w:rPr>
            </w:pPr>
            <w:r w:rsidRPr="00AE1855">
              <w:rPr>
                <w:rFonts w:ascii="Book Antiqua" w:hAnsi="Book Antiqua" w:cs="Arial"/>
                <w:b/>
                <w:color w:val="000000"/>
              </w:rPr>
              <w:t>Decision &amp; Reasons</w:t>
            </w:r>
            <w:r w:rsidR="00283659" w:rsidRPr="00AE1855">
              <w:rPr>
                <w:rFonts w:ascii="Book Antiqua" w:hAnsi="Book Antiqua" w:cs="Arial"/>
                <w:b/>
                <w:color w:val="000000"/>
              </w:rPr>
              <w:t xml:space="preserve"> Promulgated</w:t>
            </w:r>
          </w:p>
        </w:tc>
      </w:tr>
      <w:tr w:rsidR="00D22636" w:rsidRPr="00AE1855" w:rsidTr="006400BB">
        <w:tc>
          <w:tcPr>
            <w:tcW w:w="5070" w:type="dxa"/>
            <w:shd w:val="clear" w:color="auto" w:fill="auto"/>
          </w:tcPr>
          <w:p w:rsidR="00D22636" w:rsidRPr="00AE1855" w:rsidRDefault="00D22636" w:rsidP="00AE1855">
            <w:pPr>
              <w:jc w:val="both"/>
              <w:rPr>
                <w:rFonts w:ascii="Book Antiqua" w:hAnsi="Book Antiqua" w:cs="Arial"/>
                <w:b/>
              </w:rPr>
            </w:pPr>
            <w:r w:rsidRPr="00AE1855">
              <w:rPr>
                <w:rFonts w:ascii="Book Antiqua" w:hAnsi="Book Antiqua" w:cs="Arial"/>
                <w:b/>
              </w:rPr>
              <w:t xml:space="preserve">On </w:t>
            </w:r>
            <w:r w:rsidR="005C42F6" w:rsidRPr="00AE1855">
              <w:rPr>
                <w:rFonts w:ascii="Book Antiqua" w:hAnsi="Book Antiqua" w:cs="Arial"/>
                <w:b/>
              </w:rPr>
              <w:t>31 May 2018</w:t>
            </w:r>
          </w:p>
        </w:tc>
        <w:tc>
          <w:tcPr>
            <w:tcW w:w="4938" w:type="dxa"/>
            <w:gridSpan w:val="2"/>
            <w:shd w:val="clear" w:color="auto" w:fill="auto"/>
          </w:tcPr>
          <w:p w:rsidR="00D22636" w:rsidRPr="00AE1855" w:rsidRDefault="006400BB" w:rsidP="00AE1855">
            <w:pPr>
              <w:jc w:val="both"/>
              <w:rPr>
                <w:rFonts w:ascii="Book Antiqua" w:hAnsi="Book Antiqua" w:cs="Arial"/>
                <w:b/>
              </w:rPr>
            </w:pPr>
            <w:r>
              <w:rPr>
                <w:rFonts w:ascii="Book Antiqua" w:hAnsi="Book Antiqua" w:cs="Arial"/>
                <w:b/>
              </w:rPr>
              <w:t xml:space="preserve">On 18 June 2018 </w:t>
            </w:r>
          </w:p>
        </w:tc>
      </w:tr>
      <w:tr w:rsidR="00D22636" w:rsidRPr="00AE1855" w:rsidTr="006400BB">
        <w:tc>
          <w:tcPr>
            <w:tcW w:w="6048" w:type="dxa"/>
            <w:gridSpan w:val="2"/>
            <w:shd w:val="clear" w:color="auto" w:fill="auto"/>
          </w:tcPr>
          <w:p w:rsidR="00D22636" w:rsidRPr="00AE1855" w:rsidRDefault="00D22636" w:rsidP="00AE1855">
            <w:pPr>
              <w:jc w:val="both"/>
              <w:rPr>
                <w:rFonts w:ascii="Book Antiqua" w:hAnsi="Book Antiqua" w:cs="Arial"/>
                <w:b/>
              </w:rPr>
            </w:pPr>
          </w:p>
        </w:tc>
        <w:tc>
          <w:tcPr>
            <w:tcW w:w="3960" w:type="dxa"/>
            <w:shd w:val="clear" w:color="auto" w:fill="auto"/>
          </w:tcPr>
          <w:p w:rsidR="00D22636" w:rsidRPr="00AE1855" w:rsidRDefault="00D22636" w:rsidP="00AE1855">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6D6955" w:rsidP="00A15234">
      <w:pPr>
        <w:jc w:val="center"/>
        <w:rPr>
          <w:rFonts w:ascii="Book Antiqua" w:hAnsi="Book Antiqua" w:cs="Arial"/>
          <w:b/>
          <w:color w:val="000000"/>
        </w:rPr>
      </w:pPr>
      <w:r>
        <w:rPr>
          <w:rFonts w:ascii="Book Antiqua" w:hAnsi="Book Antiqua" w:cs="Arial"/>
          <w:b/>
          <w:color w:val="000000"/>
        </w:rPr>
        <w:t xml:space="preserve">DEPUTY UPPER TRIBUNAL </w:t>
      </w:r>
      <w:r w:rsidR="001B2F75" w:rsidRPr="000704BB">
        <w:rPr>
          <w:rFonts w:ascii="Book Antiqua" w:hAnsi="Book Antiqua" w:cs="Arial"/>
          <w:b/>
          <w:color w:val="000000"/>
        </w:rPr>
        <w:t xml:space="preserve">JUDGE </w:t>
      </w:r>
      <w:r w:rsidR="0037652C">
        <w:rPr>
          <w:rFonts w:ascii="Book Antiqua" w:hAnsi="Book Antiqua" w:cs="Arial"/>
          <w:b/>
          <w:color w:val="000000"/>
        </w:rPr>
        <w:t>HANBURY</w:t>
      </w:r>
    </w:p>
    <w:p w:rsidR="00D20757" w:rsidRPr="000704BB" w:rsidRDefault="00D20757" w:rsidP="00A15234">
      <w:pPr>
        <w:jc w:val="center"/>
        <w:rPr>
          <w:rFonts w:ascii="Book Antiqua" w:hAnsi="Book Antiqua" w:cs="Arial"/>
          <w:b/>
        </w:rPr>
      </w:pPr>
    </w:p>
    <w:p w:rsidR="00EC517D" w:rsidRDefault="00EC517D"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07126D" w:rsidP="00A15234">
      <w:pPr>
        <w:jc w:val="center"/>
        <w:rPr>
          <w:rFonts w:ascii="Book Antiqua" w:hAnsi="Book Antiqua" w:cs="Arial"/>
          <w:b/>
          <w:caps/>
        </w:rPr>
      </w:pPr>
      <w:r>
        <w:rPr>
          <w:rFonts w:ascii="Book Antiqua" w:hAnsi="Book Antiqua" w:cs="Arial"/>
          <w:b/>
          <w:caps/>
        </w:rPr>
        <w:t xml:space="preserve">Zana </w:t>
      </w:r>
      <w:r w:rsidR="00EC517D">
        <w:rPr>
          <w:rFonts w:ascii="Book Antiqua" w:hAnsi="Book Antiqua" w:cs="Arial"/>
          <w:b/>
          <w:caps/>
        </w:rPr>
        <w:t>[</w:t>
      </w:r>
      <w:r>
        <w:rPr>
          <w:rFonts w:ascii="Book Antiqua" w:hAnsi="Book Antiqua" w:cs="Arial"/>
          <w:b/>
          <w:caps/>
        </w:rPr>
        <w:t>A</w:t>
      </w:r>
      <w:r w:rsidR="00EC517D">
        <w:rPr>
          <w:rFonts w:ascii="Book Antiqua" w:hAnsi="Book Antiqua" w:cs="Arial"/>
          <w:b/>
          <w:caps/>
        </w:rPr>
        <w:t>]</w:t>
      </w:r>
    </w:p>
    <w:p w:rsidR="00704B61" w:rsidRPr="000704BB" w:rsidRDefault="001C7F2A" w:rsidP="00A15234">
      <w:pPr>
        <w:jc w:val="center"/>
        <w:rPr>
          <w:rFonts w:ascii="Book Antiqua" w:hAnsi="Book Antiqua" w:cs="Arial"/>
          <w:b/>
        </w:rPr>
      </w:pPr>
      <w:r w:rsidRPr="001C7F2A">
        <w:rPr>
          <w:rFonts w:ascii="Book Antiqua" w:hAnsi="Book Antiqua" w:cs="Arial"/>
          <w:b/>
          <w:caps/>
        </w:rPr>
        <w:t>(ANONYMITY DIRECTION</w:t>
      </w:r>
      <w:r w:rsidR="009F5F9C">
        <w:rPr>
          <w:rFonts w:ascii="Book Antiqua" w:hAnsi="Book Antiqua" w:cs="Arial"/>
          <w:b/>
          <w:caps/>
        </w:rPr>
        <w:t xml:space="preserve"> not MADE</w:t>
      </w:r>
      <w:r w:rsidRPr="001C7F2A">
        <w:rPr>
          <w:rFonts w:ascii="Book Antiqua" w:hAnsi="Book Antiqua" w:cs="Arial"/>
          <w:b/>
          <w:caps/>
        </w:rPr>
        <w:t>)</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704B61" w:rsidRPr="000704BB" w:rsidRDefault="00F0448A"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5C42F6">
      <w:pPr>
        <w:tabs>
          <w:tab w:val="left" w:pos="2520"/>
        </w:tabs>
        <w:ind w:left="2520" w:hanging="2520"/>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5C42F6">
        <w:rPr>
          <w:rFonts w:ascii="Book Antiqua" w:hAnsi="Book Antiqua" w:cs="Arial"/>
          <w:color w:val="000000"/>
        </w:rPr>
        <w:t>Ms M Harris, Counsel, instructed by Elder Rahimi Solicitors (London)</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5C42F6">
        <w:rPr>
          <w:rFonts w:ascii="Book Antiqua" w:hAnsi="Book Antiqua" w:cs="Arial"/>
        </w:rPr>
        <w:t>Mr C Avery, Home Office Presenting Officer</w:t>
      </w:r>
    </w:p>
    <w:p w:rsidR="00DE7DB7" w:rsidRPr="000704BB" w:rsidRDefault="00DE7DB7" w:rsidP="00402B9E">
      <w:pPr>
        <w:tabs>
          <w:tab w:val="left" w:pos="2520"/>
        </w:tabs>
        <w:jc w:val="center"/>
        <w:rPr>
          <w:rFonts w:ascii="Book Antiqua" w:hAnsi="Book Antiqua" w:cs="Arial"/>
        </w:rPr>
      </w:pPr>
    </w:p>
    <w:p w:rsidR="00DE7DB7" w:rsidRPr="000704BB" w:rsidRDefault="00DE7DB7" w:rsidP="00402B9E">
      <w:pPr>
        <w:tabs>
          <w:tab w:val="left" w:pos="2520"/>
        </w:tabs>
        <w:jc w:val="center"/>
        <w:rPr>
          <w:rFonts w:ascii="Book Antiqua" w:hAnsi="Book Antiqua" w:cs="Arial"/>
        </w:rPr>
      </w:pPr>
    </w:p>
    <w:p w:rsidR="00DE7DB7" w:rsidRPr="000704BB" w:rsidRDefault="001C7F2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0704BB">
        <w:rPr>
          <w:rFonts w:ascii="Book Antiqua" w:hAnsi="Book Antiqua" w:cs="Arial"/>
          <w:b/>
          <w:u w:val="single"/>
        </w:rPr>
        <w:t>AND REASONS</w:t>
      </w:r>
    </w:p>
    <w:p w:rsidR="00402B9E" w:rsidRPr="009F5F9C" w:rsidRDefault="009F5F9C" w:rsidP="00402B9E">
      <w:pPr>
        <w:tabs>
          <w:tab w:val="left" w:pos="2520"/>
        </w:tabs>
        <w:jc w:val="both"/>
        <w:rPr>
          <w:rFonts w:ascii="Book Antiqua" w:hAnsi="Book Antiqua" w:cs="Arial"/>
          <w:b/>
          <w:u w:val="single"/>
        </w:rPr>
      </w:pPr>
      <w:r w:rsidRPr="009F5F9C">
        <w:rPr>
          <w:rFonts w:ascii="Book Antiqua" w:hAnsi="Book Antiqua" w:cs="Arial"/>
          <w:b/>
          <w:u w:val="single"/>
        </w:rPr>
        <w:t xml:space="preserve">Introduction </w:t>
      </w:r>
    </w:p>
    <w:p w:rsidR="00402B9E" w:rsidRPr="000704BB" w:rsidRDefault="00402B9E" w:rsidP="00402B9E">
      <w:pPr>
        <w:tabs>
          <w:tab w:val="left" w:pos="2520"/>
        </w:tabs>
        <w:jc w:val="both"/>
        <w:rPr>
          <w:rFonts w:ascii="Book Antiqua" w:hAnsi="Book Antiqua" w:cs="Arial"/>
        </w:rPr>
      </w:pPr>
    </w:p>
    <w:p w:rsidR="00BF23BB" w:rsidRDefault="00402B9E" w:rsidP="00D2754F">
      <w:pPr>
        <w:pStyle w:val="p"/>
      </w:pPr>
      <w:r w:rsidRPr="000704BB">
        <w:t>1.</w:t>
      </w:r>
      <w:r w:rsidRPr="000704BB">
        <w:tab/>
      </w:r>
      <w:r w:rsidR="004B5EED">
        <w:t xml:space="preserve">The appeal </w:t>
      </w:r>
      <w:r w:rsidR="003D3550">
        <w:t>to the First-tier Tribunal (FTT) was</w:t>
      </w:r>
      <w:r w:rsidR="004B5EED">
        <w:t xml:space="preserve"> against the decision of the Secretary of State on 1 February 2018 to refuse asylum, human rights and humanitarian protection, the appellant having entered the UK in September 2017 and claimed asylum and </w:t>
      </w:r>
      <w:r w:rsidR="003D3550">
        <w:t xml:space="preserve">those </w:t>
      </w:r>
      <w:r w:rsidR="004B5EED">
        <w:t xml:space="preserve">other forms of protection shortly thereafter.  The present appeal is against the </w:t>
      </w:r>
      <w:r w:rsidR="00FD0A38">
        <w:t xml:space="preserve">FTT’s </w:t>
      </w:r>
      <w:r w:rsidR="004B5EED">
        <w:t>decision to dismiss the appeal</w:t>
      </w:r>
      <w:r w:rsidR="00FD0A38">
        <w:t xml:space="preserve"> on asylum, human rights and humanitarian protection </w:t>
      </w:r>
      <w:r w:rsidR="00FD0A38">
        <w:lastRenderedPageBreak/>
        <w:t>grounds</w:t>
      </w:r>
      <w:r w:rsidR="004B5EED">
        <w:t>.  That was a decision of Judge of the First-tier Tribunal Siddall</w:t>
      </w:r>
      <w:r w:rsidR="00FD0A38">
        <w:t xml:space="preserve"> (the judge) following </w:t>
      </w:r>
      <w:r w:rsidR="00D2754F">
        <w:t>a hearing on 19 March 2018, the decision being promulgated on 28 March 2018.</w:t>
      </w:r>
    </w:p>
    <w:p w:rsidR="00D2754F" w:rsidRDefault="00D2754F" w:rsidP="00D2754F">
      <w:pPr>
        <w:pStyle w:val="p"/>
      </w:pPr>
    </w:p>
    <w:p w:rsidR="00D2754F" w:rsidRPr="00A02622" w:rsidRDefault="00D2754F" w:rsidP="00167464">
      <w:pPr>
        <w:pStyle w:val="p"/>
      </w:pPr>
      <w:r>
        <w:t>2.</w:t>
      </w:r>
      <w:r>
        <w:tab/>
        <w:t>Designated Immigration Judge Macdonald gave permission to appeal to the Upper Tribunal on 25 April 2018 because he considered it to be at least arguable that there was a lack of clarity in the way the</w:t>
      </w:r>
      <w:r w:rsidR="00C64921">
        <w:t xml:space="preserve"> judge </w:t>
      </w:r>
      <w:r>
        <w:t xml:space="preserve">dealt with the issues raised by the leading cases of </w:t>
      </w:r>
      <w:r w:rsidR="00983645" w:rsidRPr="00983645">
        <w:rPr>
          <w:b/>
          <w:u w:val="single"/>
        </w:rPr>
        <w:t>BA</w:t>
      </w:r>
      <w:r w:rsidR="00983645">
        <w:t xml:space="preserve"> </w:t>
      </w:r>
      <w:r w:rsidR="00A62734">
        <w:rPr>
          <w:b/>
        </w:rPr>
        <w:t xml:space="preserve">[2011] UKUT 36 </w:t>
      </w:r>
      <w:r w:rsidR="00983645">
        <w:t xml:space="preserve">and </w:t>
      </w:r>
      <w:r w:rsidR="00983645" w:rsidRPr="00983645">
        <w:rPr>
          <w:b/>
          <w:u w:val="single"/>
        </w:rPr>
        <w:t>SB</w:t>
      </w:r>
      <w:r w:rsidR="00A62734" w:rsidRPr="00A62734">
        <w:t xml:space="preserve"> </w:t>
      </w:r>
      <w:r w:rsidR="00A62734" w:rsidRPr="00A02622">
        <w:rPr>
          <w:b/>
        </w:rPr>
        <w:t>[2009] UKAIT 53</w:t>
      </w:r>
      <w:r w:rsidR="00A02622">
        <w:t xml:space="preserve">.  </w:t>
      </w:r>
      <w:r w:rsidR="00167464">
        <w:t xml:space="preserve">Judge </w:t>
      </w:r>
      <w:r w:rsidR="00FD0A38">
        <w:t xml:space="preserve">Macdonald </w:t>
      </w:r>
      <w:r w:rsidR="00167464">
        <w:t xml:space="preserve">considered that there may be flawed reasoning and </w:t>
      </w:r>
      <w:r w:rsidR="00B2590B">
        <w:t>t</w:t>
      </w:r>
      <w:r w:rsidR="00167464">
        <w:t xml:space="preserve">hat the adverse credibility finding was </w:t>
      </w:r>
      <w:r w:rsidR="00B2590B">
        <w:t>in</w:t>
      </w:r>
      <w:r w:rsidR="00167464">
        <w:t>sufficiently thorough.</w:t>
      </w:r>
      <w:r w:rsidR="00167464" w:rsidRPr="00167464">
        <w:t xml:space="preserve"> </w:t>
      </w:r>
      <w:r w:rsidR="00167464">
        <w:t xml:space="preserve"> Standard directions were </w:t>
      </w:r>
      <w:r w:rsidR="00FD0A38">
        <w:t xml:space="preserve">therefore </w:t>
      </w:r>
      <w:r w:rsidR="00167464">
        <w:t xml:space="preserve">sent out directing the parties to file any additional evidence they wished to </w:t>
      </w:r>
      <w:r w:rsidR="00FD0A38">
        <w:t>rely</w:t>
      </w:r>
      <w:r w:rsidR="00167464">
        <w:t xml:space="preserve"> </w:t>
      </w:r>
      <w:r w:rsidR="00DA573E">
        <w:t xml:space="preserve">on </w:t>
      </w:r>
      <w:r w:rsidR="004B0B72">
        <w:t>at the hearing before the Upper Tribunal but</w:t>
      </w:r>
      <w:r w:rsidR="00167464">
        <w:t xml:space="preserve"> there has been no response to that notice.</w:t>
      </w:r>
    </w:p>
    <w:p w:rsidR="00D2754F" w:rsidRDefault="00D2754F" w:rsidP="00D2754F">
      <w:pPr>
        <w:pStyle w:val="p"/>
      </w:pPr>
    </w:p>
    <w:p w:rsidR="00FD0A38" w:rsidRDefault="00D2754F" w:rsidP="00023A4F">
      <w:pPr>
        <w:pStyle w:val="p"/>
      </w:pPr>
      <w:r>
        <w:t>3.</w:t>
      </w:r>
      <w:r>
        <w:tab/>
      </w:r>
      <w:r w:rsidR="00FD0A38">
        <w:t xml:space="preserve">The appellant’s case was fully set out by the FTT in its decision. The appellant </w:t>
      </w:r>
      <w:r w:rsidR="007F37DF">
        <w:t xml:space="preserve">claimed to be a member of the KDPI, the separatist Kurdish group which operates in Iran. He </w:t>
      </w:r>
      <w:r w:rsidR="00FD0A38">
        <w:t>alleged that his home in Iran had been visited and searched and that he had fled to Europe with a view to avoiding the Iranian authorities.</w:t>
      </w:r>
    </w:p>
    <w:p w:rsidR="00FD0A38" w:rsidRDefault="00FD0A38" w:rsidP="00023A4F">
      <w:pPr>
        <w:pStyle w:val="p"/>
      </w:pPr>
    </w:p>
    <w:p w:rsidR="00BF23BB" w:rsidRDefault="00FD0A38" w:rsidP="00023A4F">
      <w:pPr>
        <w:pStyle w:val="p"/>
      </w:pPr>
      <w:r>
        <w:t>4.</w:t>
      </w:r>
      <w:r>
        <w:tab/>
      </w:r>
      <w:r w:rsidR="00167464">
        <w:t>The grounds seeking permission</w:t>
      </w:r>
      <w:r>
        <w:t xml:space="preserve"> to appeal</w:t>
      </w:r>
      <w:r w:rsidR="00167464">
        <w:t xml:space="preserve"> raised two grounds.  The first ground is that </w:t>
      </w:r>
      <w:r w:rsidR="007F37DF">
        <w:t xml:space="preserve">the appellant’s identity and presence would necessarily alert suspicion if he were to return to his own </w:t>
      </w:r>
      <w:r w:rsidR="00F0448A">
        <w:t xml:space="preserve">country. </w:t>
      </w:r>
      <w:r w:rsidR="007F37DF">
        <w:t>I</w:t>
      </w:r>
      <w:r w:rsidR="00167464">
        <w:t xml:space="preserve">t was submitted that the finding that the appellant </w:t>
      </w:r>
      <w:r w:rsidR="007F37DF">
        <w:t xml:space="preserve">would not be known </w:t>
      </w:r>
      <w:r w:rsidR="00F0448A">
        <w:t>to</w:t>
      </w:r>
      <w:r w:rsidR="007F37DF">
        <w:t xml:space="preserve"> the authorities</w:t>
      </w:r>
      <w:r w:rsidR="0081230E">
        <w:t xml:space="preserve"> could not be allowed to stand</w:t>
      </w:r>
      <w:r w:rsidR="004B0B72">
        <w:t>. W</w:t>
      </w:r>
      <w:r w:rsidR="00AD5EDB">
        <w:t>hile</w:t>
      </w:r>
      <w:r w:rsidR="0081230E">
        <w:t xml:space="preserve"> it was accepted that he was not a member </w:t>
      </w:r>
      <w:r w:rsidR="007F37DF">
        <w:t>of the KD</w:t>
      </w:r>
      <w:r w:rsidR="00F0448A">
        <w:t>PI,</w:t>
      </w:r>
      <w:r w:rsidR="007F37DF">
        <w:t xml:space="preserve"> nevertheless the authorities go to extraordinary lengths to find those with sympathies for that organisation</w:t>
      </w:r>
      <w:r w:rsidR="00AD5EDB">
        <w:t>.</w:t>
      </w:r>
      <w:r w:rsidR="007F37DF">
        <w:t xml:space="preserve"> The </w:t>
      </w:r>
      <w:r w:rsidR="00AD5EDB">
        <w:t xml:space="preserve">second ground </w:t>
      </w:r>
      <w:r w:rsidR="007F37DF">
        <w:t>assert</w:t>
      </w:r>
      <w:r w:rsidR="00DA573E">
        <w:t>s</w:t>
      </w:r>
      <w:r w:rsidR="007F37DF">
        <w:t xml:space="preserve"> that the appellant </w:t>
      </w:r>
      <w:r w:rsidR="00F0448A">
        <w:t>had engaged</w:t>
      </w:r>
      <w:r w:rsidR="00AD5EDB">
        <w:t xml:space="preserve"> in </w:t>
      </w:r>
      <w:r w:rsidR="00AD5EDB" w:rsidRPr="007F37DF">
        <w:rPr>
          <w:i/>
        </w:rPr>
        <w:t xml:space="preserve">sur place </w:t>
      </w:r>
      <w:r w:rsidR="00AD5EDB">
        <w:t>activities which would</w:t>
      </w:r>
      <w:r w:rsidR="007F37DF">
        <w:t xml:space="preserve"> </w:t>
      </w:r>
      <w:r w:rsidR="00F0448A">
        <w:t>bring him</w:t>
      </w:r>
      <w:r w:rsidR="00AD5EDB">
        <w:t xml:space="preserve"> to the attention of the Iranian </w:t>
      </w:r>
      <w:r w:rsidR="00993D15">
        <w:t>authorities.</w:t>
      </w:r>
      <w:r w:rsidR="007F37DF">
        <w:t xml:space="preserve"> Thus</w:t>
      </w:r>
      <w:r w:rsidR="004B0B72">
        <w:t xml:space="preserve">, whilst it </w:t>
      </w:r>
      <w:r w:rsidR="00993D15">
        <w:t>was always</w:t>
      </w:r>
      <w:r w:rsidR="00AD5EDB">
        <w:t xml:space="preserve"> accepted that the </w:t>
      </w:r>
      <w:r w:rsidR="00B91508">
        <w:t xml:space="preserve">appellant was not a member of the </w:t>
      </w:r>
      <w:r w:rsidR="00993D15" w:rsidRPr="00B91508">
        <w:t>KDPI</w:t>
      </w:r>
      <w:r w:rsidR="00993D15">
        <w:t>,</w:t>
      </w:r>
      <w:r w:rsidR="004B0B72">
        <w:t xml:space="preserve"> </w:t>
      </w:r>
      <w:r w:rsidR="007F37DF">
        <w:t>nevertheless</w:t>
      </w:r>
      <w:r w:rsidR="00DA573E">
        <w:t>,</w:t>
      </w:r>
      <w:r w:rsidR="007F37DF">
        <w:t xml:space="preserve"> </w:t>
      </w:r>
      <w:r w:rsidR="00023A4F">
        <w:t xml:space="preserve">he was a person who </w:t>
      </w:r>
      <w:r w:rsidR="00DA573E">
        <w:t xml:space="preserve">would be </w:t>
      </w:r>
      <w:r w:rsidR="00023A4F">
        <w:t xml:space="preserve">of interest </w:t>
      </w:r>
      <w:r w:rsidR="00DA573E">
        <w:t>to</w:t>
      </w:r>
      <w:r w:rsidR="00023A4F">
        <w:t xml:space="preserve"> the authorities</w:t>
      </w:r>
      <w:r w:rsidR="007F37DF">
        <w:t xml:space="preserve"> if he returned to</w:t>
      </w:r>
      <w:r w:rsidR="002D77CC">
        <w:t xml:space="preserve"> Iran</w:t>
      </w:r>
      <w:r w:rsidR="00023A4F">
        <w:t xml:space="preserve">.  </w:t>
      </w:r>
    </w:p>
    <w:p w:rsidR="00023A4F" w:rsidRDefault="00023A4F" w:rsidP="00023A4F">
      <w:pPr>
        <w:pStyle w:val="p"/>
      </w:pPr>
    </w:p>
    <w:p w:rsidR="004B0B72" w:rsidRPr="004B0B72" w:rsidRDefault="000F42A2" w:rsidP="00023A4F">
      <w:pPr>
        <w:pStyle w:val="p"/>
        <w:rPr>
          <w:b/>
          <w:u w:val="single"/>
        </w:rPr>
      </w:pPr>
      <w:r>
        <w:rPr>
          <w:b/>
          <w:u w:val="single"/>
        </w:rPr>
        <w:t xml:space="preserve">The hearing </w:t>
      </w:r>
    </w:p>
    <w:p w:rsidR="00594F32" w:rsidRDefault="00594F32" w:rsidP="007F37DF">
      <w:pPr>
        <w:pStyle w:val="p"/>
        <w:ind w:left="0" w:firstLine="0"/>
      </w:pPr>
    </w:p>
    <w:p w:rsidR="00BF2FD7" w:rsidRDefault="00594F32" w:rsidP="00BF2FD7">
      <w:pPr>
        <w:pStyle w:val="p"/>
      </w:pPr>
      <w:r>
        <w:t>5.</w:t>
      </w:r>
      <w:r>
        <w:tab/>
        <w:t xml:space="preserve">Ms Harris made a number of </w:t>
      </w:r>
      <w:r w:rsidR="007F37DF">
        <w:t xml:space="preserve">the following </w:t>
      </w:r>
      <w:r>
        <w:t>submissions on her client’s behalf</w:t>
      </w:r>
      <w:r w:rsidR="007F37DF">
        <w:t>:</w:t>
      </w:r>
      <w:r>
        <w:t xml:space="preserve"> first</w:t>
      </w:r>
      <w:r w:rsidR="007F37DF">
        <w:t xml:space="preserve"> she </w:t>
      </w:r>
      <w:r>
        <w:t>pointed out that there was no Rule 24 response by the respondent.  She said that the grounds were still relied upon in full.  She said that the mechanisms for monitoring activity by anti-state activists in Iran</w:t>
      </w:r>
      <w:r w:rsidR="00A3791A">
        <w:t>,</w:t>
      </w:r>
      <w:r>
        <w:t xml:space="preserve"> including Kurdish separatists</w:t>
      </w:r>
      <w:r w:rsidR="00A3791A">
        <w:t>,</w:t>
      </w:r>
      <w:r>
        <w:t xml:space="preserve"> were highly </w:t>
      </w:r>
      <w:r w:rsidR="00993D15">
        <w:t xml:space="preserve">sophisticated. </w:t>
      </w:r>
      <w:r w:rsidR="00A3791A">
        <w:t xml:space="preserve">The </w:t>
      </w:r>
      <w:r w:rsidR="00993D15">
        <w:t>authorities</w:t>
      </w:r>
      <w:r>
        <w:t xml:space="preserve"> went to extraordinary lengths to try and </w:t>
      </w:r>
      <w:r w:rsidR="00993D15">
        <w:t>identify</w:t>
      </w:r>
      <w:r>
        <w:t xml:space="preserve"> dissenters both inside and outside</w:t>
      </w:r>
      <w:r w:rsidR="007F37DF">
        <w:t xml:space="preserve"> that </w:t>
      </w:r>
      <w:r w:rsidR="00F0448A">
        <w:t>country.</w:t>
      </w:r>
      <w:r w:rsidR="00BF2FD7">
        <w:t xml:space="preserve">  She said that the appellant’s Kurdish ethnicity and his past </w:t>
      </w:r>
      <w:r w:rsidR="00A3791A">
        <w:t xml:space="preserve">perceived </w:t>
      </w:r>
      <w:r w:rsidR="00BF2FD7">
        <w:t xml:space="preserve">activities may be enough to bring him to the attention of the authorities </w:t>
      </w:r>
      <w:r w:rsidR="00A3791A">
        <w:t xml:space="preserve">in </w:t>
      </w:r>
      <w:r w:rsidR="00993D15">
        <w:t>Iran.</w:t>
      </w:r>
    </w:p>
    <w:p w:rsidR="00BF2FD7" w:rsidRDefault="00BF2FD7" w:rsidP="00BF2FD7">
      <w:pPr>
        <w:pStyle w:val="p"/>
      </w:pPr>
    </w:p>
    <w:p w:rsidR="00BF23BB" w:rsidRDefault="00BF2FD7" w:rsidP="00A4052E">
      <w:pPr>
        <w:pStyle w:val="p"/>
      </w:pPr>
      <w:r>
        <w:t>6.</w:t>
      </w:r>
      <w:r>
        <w:tab/>
      </w:r>
      <w:r w:rsidR="00B74534">
        <w:t>Ms</w:t>
      </w:r>
      <w:r w:rsidR="00A3791A">
        <w:t xml:space="preserve"> </w:t>
      </w:r>
      <w:r w:rsidR="00B74534">
        <w:t>Harris</w:t>
      </w:r>
      <w:r w:rsidR="00713F3D">
        <w:t xml:space="preserve"> referred at length to the </w:t>
      </w:r>
      <w:r w:rsidR="00A4052E">
        <w:t xml:space="preserve">case of </w:t>
      </w:r>
      <w:r w:rsidR="00A4052E" w:rsidRPr="00A4052E">
        <w:rPr>
          <w:b/>
          <w:u w:val="single"/>
        </w:rPr>
        <w:t>AB</w:t>
      </w:r>
      <w:r w:rsidR="00A4052E">
        <w:t xml:space="preserve">, pointing out that the expert’s evidence before the Tribunal on that occasion had been </w:t>
      </w:r>
      <w:r w:rsidR="00DA573E">
        <w:t>accepted. She said that</w:t>
      </w:r>
      <w:r w:rsidR="00A4052E">
        <w:t xml:space="preserve"> it indicated the level of surveillance that </w:t>
      </w:r>
      <w:r w:rsidR="00DA573E">
        <w:t xml:space="preserve">the appellant may be subject to. It </w:t>
      </w:r>
      <w:r w:rsidR="00A4052E">
        <w:t xml:space="preserve">would be considered strange by any </w:t>
      </w:r>
      <w:r w:rsidR="00C85E10">
        <w:t xml:space="preserve">advanced </w:t>
      </w:r>
      <w:r w:rsidR="00A4052E">
        <w:t>western economy</w:t>
      </w:r>
      <w:r w:rsidR="00DA573E">
        <w:t xml:space="preserve"> but was common in Iran</w:t>
      </w:r>
      <w:r w:rsidR="00A4052E">
        <w:t xml:space="preserve">. </w:t>
      </w:r>
      <w:r w:rsidR="00993D15">
        <w:t>Sh</w:t>
      </w:r>
      <w:r w:rsidR="00C85E10">
        <w:t>e also pointed out that access to the internet was controlled.</w:t>
      </w:r>
      <w:r w:rsidR="00A4052E">
        <w:t xml:space="preserve"> She said the reasons given by the </w:t>
      </w:r>
      <w:r w:rsidR="00DA573E">
        <w:t>j</w:t>
      </w:r>
      <w:r w:rsidR="00A4052E">
        <w:t xml:space="preserve">udge were insufficient and that </w:t>
      </w:r>
      <w:r w:rsidR="00D86992">
        <w:t>s</w:t>
      </w:r>
      <w:r w:rsidR="00A4052E">
        <w:t xml:space="preserve">he should not have </w:t>
      </w:r>
      <w:r w:rsidR="00993D15">
        <w:t>allowed</w:t>
      </w:r>
      <w:r w:rsidR="00A4052E">
        <w:t xml:space="preserve"> the appeal</w:t>
      </w:r>
      <w:r w:rsidR="00C85E10">
        <w:t>,</w:t>
      </w:r>
      <w:r w:rsidR="00A4052E">
        <w:t xml:space="preserve"> based on the </w:t>
      </w:r>
      <w:r w:rsidR="00A4052E">
        <w:lastRenderedPageBreak/>
        <w:t xml:space="preserve">evidence that was given and the </w:t>
      </w:r>
      <w:r w:rsidR="00A4052E" w:rsidRPr="00C85E10">
        <w:rPr>
          <w:i/>
        </w:rPr>
        <w:t>sur place</w:t>
      </w:r>
      <w:r w:rsidR="00A4052E">
        <w:t xml:space="preserve"> activities</w:t>
      </w:r>
      <w:r w:rsidR="00D86992">
        <w:t>,</w:t>
      </w:r>
      <w:r w:rsidR="00A4052E">
        <w:t xml:space="preserve"> which had continued</w:t>
      </w:r>
      <w:r w:rsidR="00C85E10">
        <w:t xml:space="preserve"> since the hearing before the FTT. These </w:t>
      </w:r>
      <w:r w:rsidR="00993D15">
        <w:t>activities</w:t>
      </w:r>
      <w:r w:rsidR="00C85E10">
        <w:t xml:space="preserve"> </w:t>
      </w:r>
      <w:r w:rsidR="00A4052E">
        <w:t>would further draw the appellant to the attention of the authorities in Iran.</w:t>
      </w:r>
    </w:p>
    <w:p w:rsidR="00A4052E" w:rsidRDefault="00A4052E" w:rsidP="00A4052E">
      <w:pPr>
        <w:pStyle w:val="p"/>
      </w:pPr>
    </w:p>
    <w:p w:rsidR="00D86992" w:rsidRDefault="00D86992" w:rsidP="00B37BA0">
      <w:pPr>
        <w:pStyle w:val="p"/>
      </w:pPr>
      <w:r>
        <w:t>7.</w:t>
      </w:r>
      <w:r>
        <w:tab/>
      </w:r>
      <w:r w:rsidR="000F42A2">
        <w:t>In reply</w:t>
      </w:r>
      <w:r w:rsidR="00C64921">
        <w:t>,</w:t>
      </w:r>
      <w:r>
        <w:t xml:space="preserve"> Mr Avery said that the judge had to make an assessment on the evidence before her.  Her findings were cogent</w:t>
      </w:r>
      <w:r w:rsidR="007F37DF">
        <w:t xml:space="preserve">. </w:t>
      </w:r>
      <w:r w:rsidR="00DA573E">
        <w:t xml:space="preserve">She indicated that </w:t>
      </w:r>
      <w:r w:rsidR="007F37DF">
        <w:t xml:space="preserve">she did not find the appellant to be a credible witness and therefore rejected his </w:t>
      </w:r>
      <w:r>
        <w:t xml:space="preserve">account.  It cannot be an error of law to fail to refer to a case to which the judge’s attention was not drawn </w:t>
      </w:r>
      <w:r w:rsidR="00C64921">
        <w:t xml:space="preserve">(a reference to the case of </w:t>
      </w:r>
      <w:r w:rsidR="00C64921" w:rsidRPr="00C64921">
        <w:rPr>
          <w:b/>
          <w:u w:val="single"/>
        </w:rPr>
        <w:t>AB</w:t>
      </w:r>
      <w:r w:rsidR="00C64921">
        <w:t xml:space="preserve">) </w:t>
      </w:r>
      <w:r>
        <w:t>and the respondent said that overall the findings, particularly those encapsulated within paragraphs</w:t>
      </w:r>
      <w:r w:rsidR="002D77CC">
        <w:t xml:space="preserve"> 18 onwards</w:t>
      </w:r>
      <w:r w:rsidR="00DA573E">
        <w:t>,</w:t>
      </w:r>
      <w:r w:rsidR="002D77CC">
        <w:t xml:space="preserve"> were open to the judge</w:t>
      </w:r>
      <w:r>
        <w:t>.  He particularly referred to paragraph 37 of the decision</w:t>
      </w:r>
      <w:r w:rsidR="002D77CC">
        <w:t>,</w:t>
      </w:r>
      <w:r>
        <w:t xml:space="preserve"> where the judge said that she was not satisfied that the event that the appellant described, a </w:t>
      </w:r>
      <w:r w:rsidR="00B37BA0" w:rsidRPr="00B37BA0">
        <w:t>KDPI</w:t>
      </w:r>
      <w:r w:rsidR="00B37BA0">
        <w:t>-sponsored event in Iran, had ever taken place.  She rejected the account of being introduced via a friend</w:t>
      </w:r>
      <w:r w:rsidR="002D77CC">
        <w:t>,</w:t>
      </w:r>
      <w:r w:rsidR="00B37BA0">
        <w:t xml:space="preserve"> called Mustapha</w:t>
      </w:r>
      <w:r w:rsidR="002D77CC">
        <w:t>,</w:t>
      </w:r>
      <w:r w:rsidR="00B37BA0">
        <w:t xml:space="preserve"> to </w:t>
      </w:r>
      <w:r w:rsidR="00B37BA0" w:rsidRPr="00B37BA0">
        <w:t>KDPI</w:t>
      </w:r>
      <w:r w:rsidR="00B37BA0">
        <w:t xml:space="preserve"> members.  She found the appellant’s account incredible.</w:t>
      </w:r>
    </w:p>
    <w:p w:rsidR="00B37BA0" w:rsidRDefault="00B37BA0" w:rsidP="00B37BA0">
      <w:pPr>
        <w:pStyle w:val="p"/>
      </w:pPr>
    </w:p>
    <w:p w:rsidR="00B37BA0" w:rsidRDefault="00B37BA0" w:rsidP="00B37BA0">
      <w:pPr>
        <w:pStyle w:val="p"/>
      </w:pPr>
      <w:r>
        <w:t>8.</w:t>
      </w:r>
      <w:r>
        <w:tab/>
      </w:r>
      <w:r w:rsidR="00DA573E">
        <w:t xml:space="preserve">In replay, </w:t>
      </w:r>
      <w:r>
        <w:t>Ms Harris re</w:t>
      </w:r>
      <w:r w:rsidR="00C64921">
        <w:t>pea</w:t>
      </w:r>
      <w:r>
        <w:t>ted</w:t>
      </w:r>
      <w:r w:rsidR="002D77CC">
        <w:t xml:space="preserve"> her earlier </w:t>
      </w:r>
      <w:r w:rsidR="00C64921">
        <w:t>submission that</w:t>
      </w:r>
      <w:r w:rsidR="002D77CC">
        <w:t xml:space="preserve"> </w:t>
      </w:r>
      <w:r w:rsidR="00C64921">
        <w:t xml:space="preserve">the </w:t>
      </w:r>
      <w:r>
        <w:t>high level of state surveillance</w:t>
      </w:r>
      <w:r w:rsidR="002D77CC">
        <w:t xml:space="preserve"> in Iran </w:t>
      </w:r>
      <w:r w:rsidR="00C64921">
        <w:t xml:space="preserve">would itself put the appellant at </w:t>
      </w:r>
      <w:r w:rsidR="00952E44">
        <w:t>risk</w:t>
      </w:r>
      <w:r>
        <w:t>.</w:t>
      </w:r>
    </w:p>
    <w:p w:rsidR="00B37BA0" w:rsidRDefault="00B37BA0" w:rsidP="00B37BA0">
      <w:pPr>
        <w:pStyle w:val="p"/>
      </w:pPr>
    </w:p>
    <w:p w:rsidR="00C64921" w:rsidRPr="000F42A2" w:rsidRDefault="00C64921" w:rsidP="00B37BA0">
      <w:pPr>
        <w:pStyle w:val="p"/>
        <w:rPr>
          <w:b/>
          <w:u w:val="single"/>
        </w:rPr>
      </w:pPr>
      <w:r w:rsidRPr="000F42A2">
        <w:rPr>
          <w:b/>
          <w:u w:val="single"/>
        </w:rPr>
        <w:t xml:space="preserve">Conclusions </w:t>
      </w:r>
    </w:p>
    <w:p w:rsidR="00C64921" w:rsidRDefault="00C64921" w:rsidP="00B37BA0">
      <w:pPr>
        <w:pStyle w:val="p"/>
      </w:pPr>
    </w:p>
    <w:p w:rsidR="000F42A2" w:rsidRDefault="00B37BA0" w:rsidP="007F61BE">
      <w:pPr>
        <w:pStyle w:val="p"/>
      </w:pPr>
      <w:r>
        <w:t>9.</w:t>
      </w:r>
      <w:r>
        <w:tab/>
        <w:t>I have to decide whether the Immigration Judge was entitled to reach the</w:t>
      </w:r>
      <w:r w:rsidR="002D77CC">
        <w:t xml:space="preserve"> negative conclusions </w:t>
      </w:r>
      <w:r>
        <w:t>that s</w:t>
      </w:r>
      <w:r w:rsidR="00284CEF">
        <w:t>he</w:t>
      </w:r>
      <w:r w:rsidR="000F42A2">
        <w:t xml:space="preserve"> came to and whether, in particular, she was entitled to </w:t>
      </w:r>
      <w:r w:rsidR="00993D15">
        <w:t>reject the</w:t>
      </w:r>
      <w:r w:rsidR="00284CEF">
        <w:t xml:space="preserve"> appellant’s </w:t>
      </w:r>
      <w:r w:rsidR="00F0448A">
        <w:t>evidence because</w:t>
      </w:r>
      <w:r w:rsidR="002D77CC">
        <w:t xml:space="preserve"> </w:t>
      </w:r>
      <w:r w:rsidR="000F42A2">
        <w:t>it was in incredible</w:t>
      </w:r>
      <w:r w:rsidR="00284CEF">
        <w:t xml:space="preserve">.  </w:t>
      </w:r>
    </w:p>
    <w:p w:rsidR="000F42A2" w:rsidRDefault="000F42A2" w:rsidP="007F61BE">
      <w:pPr>
        <w:pStyle w:val="p"/>
      </w:pPr>
    </w:p>
    <w:p w:rsidR="00B37BA0" w:rsidRDefault="000F42A2" w:rsidP="007F61BE">
      <w:pPr>
        <w:pStyle w:val="p"/>
      </w:pPr>
      <w:r>
        <w:t xml:space="preserve">10. </w:t>
      </w:r>
      <w:r>
        <w:tab/>
      </w:r>
      <w:r w:rsidR="002D77CC">
        <w:t xml:space="preserve">The </w:t>
      </w:r>
      <w:r w:rsidR="004A33F0">
        <w:t>judge</w:t>
      </w:r>
      <w:r w:rsidR="00952E44">
        <w:t xml:space="preserve">’s </w:t>
      </w:r>
      <w:r w:rsidR="00993D15">
        <w:t>decision</w:t>
      </w:r>
      <w:r w:rsidR="002D77CC">
        <w:t xml:space="preserve"> appears to be </w:t>
      </w:r>
      <w:r w:rsidR="00993D15">
        <w:t>thoroughly</w:t>
      </w:r>
      <w:r w:rsidR="00952E44">
        <w:t xml:space="preserve"> reasoned</w:t>
      </w:r>
      <w:r w:rsidR="004A33F0">
        <w:t xml:space="preserve">. </w:t>
      </w:r>
      <w:r w:rsidR="00920952">
        <w:t xml:space="preserve">Having gone </w:t>
      </w:r>
      <w:r w:rsidR="00284CEF">
        <w:t>through the authorities to which her attention was drawn,</w:t>
      </w:r>
      <w:r w:rsidR="002D77CC">
        <w:t xml:space="preserve"> and summarise</w:t>
      </w:r>
      <w:r w:rsidR="00DA573E">
        <w:t>d</w:t>
      </w:r>
      <w:r w:rsidR="002D77CC">
        <w:t xml:space="preserve"> the evidence, she went on to indicate which</w:t>
      </w:r>
      <w:r w:rsidR="00284CEF">
        <w:t xml:space="preserve"> parts of th</w:t>
      </w:r>
      <w:r w:rsidR="00DE06FA">
        <w:t>at</w:t>
      </w:r>
      <w:r w:rsidR="00284CEF">
        <w:t xml:space="preserve"> evidence she accepted and </w:t>
      </w:r>
      <w:r w:rsidR="002D77CC">
        <w:t xml:space="preserve">which parts she </w:t>
      </w:r>
      <w:r w:rsidR="00284CEF">
        <w:t>rejected</w:t>
      </w:r>
      <w:r w:rsidR="002D77CC">
        <w:t xml:space="preserve">. The </w:t>
      </w:r>
      <w:r w:rsidR="00DE06FA">
        <w:t>judge then indicated that she had “r</w:t>
      </w:r>
      <w:r w:rsidR="00284CEF">
        <w:t>ead and considered</w:t>
      </w:r>
      <w:r w:rsidR="00DE06FA">
        <w:t>”</w:t>
      </w:r>
      <w:r w:rsidR="00284CEF">
        <w:t xml:space="preserve"> </w:t>
      </w:r>
      <w:r w:rsidR="004A33F0">
        <w:t>the</w:t>
      </w:r>
      <w:r w:rsidR="00284CEF">
        <w:t xml:space="preserve"> evidence </w:t>
      </w:r>
      <w:r w:rsidR="004A33F0">
        <w:t>“</w:t>
      </w:r>
      <w:r w:rsidR="00284CEF">
        <w:t>in the round</w:t>
      </w:r>
      <w:r w:rsidR="004A33F0">
        <w:t>”,</w:t>
      </w:r>
      <w:r w:rsidR="00284CEF">
        <w:t xml:space="preserve"> and having reminded herself of the burden and standard of proof</w:t>
      </w:r>
      <w:r w:rsidR="002D77CC">
        <w:t xml:space="preserve">, </w:t>
      </w:r>
      <w:r w:rsidR="00641511">
        <w:t>rejected the appellant’s account</w:t>
      </w:r>
      <w:r w:rsidR="002D77CC">
        <w:t xml:space="preserve">. The judge also considered </w:t>
      </w:r>
      <w:r w:rsidR="00641511">
        <w:t>the reports referred to at the hearing</w:t>
      </w:r>
      <w:r w:rsidR="00DA573E">
        <w:t>. As a consequence of considering those reports,</w:t>
      </w:r>
      <w:r w:rsidR="00641511">
        <w:t xml:space="preserve"> was reinforced in her conclusion </w:t>
      </w:r>
      <w:r w:rsidR="00993D15">
        <w:t>that</w:t>
      </w:r>
      <w:r w:rsidR="00641511">
        <w:t xml:space="preserve"> the appellant </w:t>
      </w:r>
      <w:r w:rsidR="00993D15">
        <w:t>was not</w:t>
      </w:r>
      <w:r w:rsidR="00641511">
        <w:t xml:space="preserve"> a genuine </w:t>
      </w:r>
      <w:r w:rsidR="00993D15">
        <w:t>refugee</w:t>
      </w:r>
      <w:r w:rsidR="00641511">
        <w:t xml:space="preserve">.  She took </w:t>
      </w:r>
      <w:r w:rsidR="00993D15">
        <w:t>account</w:t>
      </w:r>
      <w:r w:rsidR="00641511">
        <w:t xml:space="preserve"> of </w:t>
      </w:r>
      <w:r w:rsidR="00993D15">
        <w:t>the condition</w:t>
      </w:r>
      <w:r w:rsidR="007F61BE">
        <w:t xml:space="preserve"> of the Kurds in Iran, </w:t>
      </w:r>
      <w:r w:rsidR="002D77CC">
        <w:t>but</w:t>
      </w:r>
      <w:r w:rsidR="007F61BE">
        <w:t xml:space="preserve"> </w:t>
      </w:r>
      <w:r w:rsidR="00641511">
        <w:t xml:space="preserve">concluded </w:t>
      </w:r>
      <w:r w:rsidR="00993D15">
        <w:t>the appellant</w:t>
      </w:r>
      <w:r w:rsidR="002D77CC">
        <w:t xml:space="preserve"> would not be at risk on </w:t>
      </w:r>
      <w:r w:rsidR="00F0448A">
        <w:t>return.</w:t>
      </w:r>
    </w:p>
    <w:p w:rsidR="007F61BE" w:rsidRDefault="007F61BE" w:rsidP="007F61BE">
      <w:pPr>
        <w:pStyle w:val="p"/>
      </w:pPr>
    </w:p>
    <w:p w:rsidR="007F61BE" w:rsidRPr="00993D15" w:rsidRDefault="002D77CC" w:rsidP="009411BE">
      <w:pPr>
        <w:pStyle w:val="p"/>
      </w:pPr>
      <w:r>
        <w:t>11</w:t>
      </w:r>
      <w:r w:rsidR="007F61BE">
        <w:t>.</w:t>
      </w:r>
      <w:r w:rsidR="007F61BE">
        <w:tab/>
      </w:r>
      <w:r w:rsidR="00993D15">
        <w:t>Having</w:t>
      </w:r>
      <w:r w:rsidR="007F61BE">
        <w:t xml:space="preserve"> considered the country guidance available to her, </w:t>
      </w:r>
      <w:r w:rsidR="00993D15">
        <w:t>I find</w:t>
      </w:r>
      <w:r w:rsidR="00F07BD0">
        <w:t xml:space="preserve"> that the </w:t>
      </w:r>
      <w:r w:rsidR="00993D15">
        <w:t>appellant</w:t>
      </w:r>
      <w:r w:rsidR="007F61BE">
        <w:t>, reached findings that were open to her on</w:t>
      </w:r>
      <w:r>
        <w:t xml:space="preserve"> that </w:t>
      </w:r>
      <w:r w:rsidR="007F61BE">
        <w:t xml:space="preserve">evidence. </w:t>
      </w:r>
      <w:r w:rsidR="00DA573E">
        <w:t>It would be a</w:t>
      </w:r>
      <w:r w:rsidR="002D6518">
        <w:t>n</w:t>
      </w:r>
      <w:r w:rsidR="00DA573E">
        <w:t xml:space="preserve"> error of law to fail to take account of material country guidance case</w:t>
      </w:r>
      <w:r w:rsidR="002D6518">
        <w:t xml:space="preserve"> </w:t>
      </w:r>
      <w:r w:rsidR="00DA573E">
        <w:t xml:space="preserve">law, even if, </w:t>
      </w:r>
      <w:r w:rsidR="002D6518">
        <w:t xml:space="preserve">as happened </w:t>
      </w:r>
      <w:r w:rsidR="00DA573E">
        <w:t>this case, the attention</w:t>
      </w:r>
      <w:r w:rsidR="002D6518">
        <w:t xml:space="preserve"> of the tribunal</w:t>
      </w:r>
      <w:r w:rsidR="00DA573E">
        <w:t xml:space="preserve"> was not drawn to it.</w:t>
      </w:r>
      <w:r w:rsidR="002D6518">
        <w:t xml:space="preserve"> However, the judge did take account</w:t>
      </w:r>
      <w:r w:rsidR="002D6518" w:rsidRPr="002D6518">
        <w:rPr>
          <w:b/>
        </w:rPr>
        <w:t xml:space="preserve"> </w:t>
      </w:r>
      <w:r w:rsidR="002D6518" w:rsidRPr="002D6518">
        <w:t xml:space="preserve">of the leading cases of </w:t>
      </w:r>
      <w:r w:rsidR="002D6518" w:rsidRPr="002D6518">
        <w:rPr>
          <w:b/>
          <w:u w:val="single"/>
        </w:rPr>
        <w:t>B A</w:t>
      </w:r>
      <w:r w:rsidR="007F61BE">
        <w:t xml:space="preserve"> </w:t>
      </w:r>
      <w:r w:rsidR="002D6518">
        <w:t>and</w:t>
      </w:r>
      <w:r w:rsidR="002D6518" w:rsidRPr="002D6518">
        <w:rPr>
          <w:b/>
        </w:rPr>
        <w:t xml:space="preserve"> </w:t>
      </w:r>
      <w:r w:rsidR="002D6518" w:rsidRPr="002D6518">
        <w:rPr>
          <w:b/>
          <w:u w:val="single"/>
        </w:rPr>
        <w:t>S B</w:t>
      </w:r>
      <w:r w:rsidR="002D6518" w:rsidRPr="002D6518">
        <w:t xml:space="preserve"> </w:t>
      </w:r>
      <w:r w:rsidR="002D6518">
        <w:t xml:space="preserve">and in my </w:t>
      </w:r>
      <w:proofErr w:type="gramStart"/>
      <w:r w:rsidR="002D6518">
        <w:t>view</w:t>
      </w:r>
      <w:proofErr w:type="gramEnd"/>
      <w:r w:rsidR="002D6518">
        <w:t xml:space="preserve"> took full account of the background material. She was well aware of the risk that the authorities may perceive someone to be a threat to the Islamic state in circumstances where they would not be considered a threat in any Western country in equivalent circumstances. </w:t>
      </w:r>
      <w:r w:rsidR="007F61BE">
        <w:t>It is always possible</w:t>
      </w:r>
      <w:r>
        <w:t>,</w:t>
      </w:r>
      <w:r w:rsidR="007F61BE">
        <w:t xml:space="preserve"> with the benefit of closer analysis</w:t>
      </w:r>
      <w:r>
        <w:t>,</w:t>
      </w:r>
      <w:r w:rsidR="007F61BE">
        <w:t xml:space="preserve"> to criticise</w:t>
      </w:r>
      <w:r w:rsidR="004550BB">
        <w:t xml:space="preserve"> the judge who heard </w:t>
      </w:r>
      <w:r w:rsidR="007F61BE">
        <w:t>the evidence</w:t>
      </w:r>
      <w:r w:rsidR="004550BB">
        <w:t>. I am satisfied having read the judge’s notes that she carefully weighed up the evidence before reaching her conclusions</w:t>
      </w:r>
      <w:r w:rsidR="00993D15" w:rsidRPr="00993D15">
        <w:t>.</w:t>
      </w:r>
      <w:r w:rsidR="004550BB">
        <w:t xml:space="preserve"> </w:t>
      </w:r>
      <w:r w:rsidR="002D6518">
        <w:t xml:space="preserve">I am satisfied that there is no material </w:t>
      </w:r>
      <w:r w:rsidR="002D6518">
        <w:lastRenderedPageBreak/>
        <w:t xml:space="preserve">error of law in her decision and </w:t>
      </w:r>
      <w:r w:rsidR="004550BB">
        <w:t>I am satisfied it would be wrong to interfere with</w:t>
      </w:r>
      <w:r w:rsidR="002D6518">
        <w:t xml:space="preserve"> that </w:t>
      </w:r>
      <w:r w:rsidR="004550BB">
        <w:t>decision.</w:t>
      </w:r>
    </w:p>
    <w:p w:rsidR="00A4052E" w:rsidRPr="00993D15" w:rsidRDefault="00A4052E" w:rsidP="00A4052E">
      <w:pPr>
        <w:pStyle w:val="p"/>
      </w:pPr>
    </w:p>
    <w:p w:rsidR="001C7F2A" w:rsidRPr="00993D15" w:rsidRDefault="001C7F2A" w:rsidP="001C7F2A">
      <w:pPr>
        <w:jc w:val="both"/>
        <w:rPr>
          <w:rFonts w:ascii="Book Antiqua" w:hAnsi="Book Antiqua" w:cs="Arial"/>
          <w:b/>
          <w:u w:val="single"/>
        </w:rPr>
      </w:pPr>
      <w:r w:rsidRPr="00993D15">
        <w:rPr>
          <w:rFonts w:ascii="Book Antiqua" w:hAnsi="Book Antiqua" w:cs="Arial"/>
          <w:b/>
          <w:u w:val="single"/>
        </w:rPr>
        <w:t>Notice of Decision</w:t>
      </w:r>
    </w:p>
    <w:p w:rsidR="001C7F2A" w:rsidRPr="00993D15" w:rsidRDefault="001C7F2A" w:rsidP="001C7F2A">
      <w:pPr>
        <w:jc w:val="both"/>
        <w:rPr>
          <w:rFonts w:ascii="Book Antiqua" w:hAnsi="Book Antiqua" w:cs="Arial"/>
        </w:rPr>
      </w:pPr>
    </w:p>
    <w:p w:rsidR="001C7F2A" w:rsidRPr="00993D15" w:rsidRDefault="001C7F2A" w:rsidP="001C7F2A">
      <w:pPr>
        <w:jc w:val="both"/>
        <w:rPr>
          <w:rFonts w:ascii="Book Antiqua" w:hAnsi="Book Antiqua" w:cs="Arial"/>
        </w:rPr>
      </w:pPr>
      <w:r w:rsidRPr="00993D15">
        <w:rPr>
          <w:rFonts w:ascii="Book Antiqua" w:hAnsi="Book Antiqua" w:cs="Arial"/>
        </w:rPr>
        <w:t xml:space="preserve">The appeal is </w:t>
      </w:r>
      <w:r w:rsidR="007C3D6A" w:rsidRPr="00993D15">
        <w:rPr>
          <w:rFonts w:ascii="Book Antiqua" w:hAnsi="Book Antiqua"/>
        </w:rPr>
        <w:t>the appeal to the Upper Tribunal against the decision of the First-tier Tribunal in this case</w:t>
      </w:r>
      <w:r w:rsidR="00FB3F35" w:rsidRPr="00993D15">
        <w:rPr>
          <w:rFonts w:ascii="Book Antiqua" w:hAnsi="Book Antiqua"/>
        </w:rPr>
        <w:t xml:space="preserve"> is </w:t>
      </w:r>
      <w:r w:rsidR="00993D15" w:rsidRPr="00993D15">
        <w:rPr>
          <w:rFonts w:ascii="Book Antiqua" w:hAnsi="Book Antiqua"/>
        </w:rPr>
        <w:t>dismissed</w:t>
      </w:r>
      <w:r w:rsidR="00FB3F35" w:rsidRPr="00993D15">
        <w:rPr>
          <w:rFonts w:ascii="Book Antiqua" w:hAnsi="Book Antiqua"/>
        </w:rPr>
        <w:t xml:space="preserve">. </w:t>
      </w:r>
    </w:p>
    <w:p w:rsidR="001C7F2A" w:rsidRPr="00993D15" w:rsidRDefault="001C7F2A" w:rsidP="001C7F2A">
      <w:pPr>
        <w:jc w:val="both"/>
        <w:rPr>
          <w:rFonts w:ascii="Book Antiqua" w:hAnsi="Book Antiqua" w:cs="Arial"/>
        </w:rPr>
      </w:pPr>
    </w:p>
    <w:p w:rsidR="001C7F2A" w:rsidRPr="001C7F2A" w:rsidRDefault="001C7F2A" w:rsidP="001C7F2A">
      <w:pPr>
        <w:jc w:val="both"/>
        <w:rPr>
          <w:rFonts w:ascii="Book Antiqua" w:hAnsi="Book Antiqua" w:cs="Arial"/>
        </w:rPr>
      </w:pPr>
      <w:r w:rsidRPr="00993D15">
        <w:rPr>
          <w:rFonts w:ascii="Book Antiqua" w:hAnsi="Book Antiqua" w:cs="Arial"/>
        </w:rPr>
        <w:t xml:space="preserve">No anonymity direction </w:t>
      </w:r>
      <w:r w:rsidR="00993D15">
        <w:rPr>
          <w:rFonts w:ascii="Book Antiqua" w:hAnsi="Book Antiqua" w:cs="Arial"/>
        </w:rPr>
        <w:t>was</w:t>
      </w:r>
      <w:r w:rsidRPr="00993D15">
        <w:rPr>
          <w:rFonts w:ascii="Book Antiqua" w:hAnsi="Book Antiqua" w:cs="Arial"/>
        </w:rPr>
        <w:t xml:space="preserve"> made</w:t>
      </w:r>
      <w:r w:rsidR="00993D15">
        <w:rPr>
          <w:rFonts w:ascii="Book Antiqua" w:hAnsi="Book Antiqua" w:cs="Arial"/>
        </w:rPr>
        <w:t xml:space="preserve"> by the </w:t>
      </w:r>
      <w:r w:rsidR="00A25287">
        <w:rPr>
          <w:rFonts w:ascii="Book Antiqua" w:hAnsi="Book Antiqua" w:cs="Arial"/>
        </w:rPr>
        <w:t>FTT and</w:t>
      </w:r>
      <w:r w:rsidR="00993D15">
        <w:rPr>
          <w:rFonts w:ascii="Book Antiqua" w:hAnsi="Book Antiqua" w:cs="Arial"/>
        </w:rPr>
        <w:t xml:space="preserve"> I make no anonymity </w:t>
      </w:r>
      <w:r w:rsidR="00A25287">
        <w:rPr>
          <w:rFonts w:ascii="Book Antiqua" w:hAnsi="Book Antiqua" w:cs="Arial"/>
        </w:rPr>
        <w:t>direction</w:t>
      </w:r>
      <w:r w:rsidRPr="001C7F2A">
        <w:rPr>
          <w:rFonts w:ascii="Book Antiqua" w:hAnsi="Book Antiqua" w:cs="Arial"/>
        </w:rPr>
        <w:t>.</w:t>
      </w:r>
    </w:p>
    <w:p w:rsidR="001C7F2A" w:rsidRPr="001C7F2A" w:rsidRDefault="001C7F2A" w:rsidP="001C7F2A">
      <w:pPr>
        <w:jc w:val="both"/>
        <w:rPr>
          <w:rFonts w:ascii="Book Antiqua" w:hAnsi="Book Antiqua" w:cs="Arial"/>
        </w:rPr>
      </w:pPr>
    </w:p>
    <w:p w:rsidR="00A509FA" w:rsidRPr="000704BB" w:rsidRDefault="00A509FA" w:rsidP="00780F86">
      <w:pPr>
        <w:ind w:left="540" w:hanging="540"/>
        <w:jc w:val="both"/>
        <w:rPr>
          <w:rFonts w:ascii="Book Antiqua" w:hAnsi="Book Antiqua" w:cs="Arial"/>
        </w:rPr>
      </w:pPr>
    </w:p>
    <w:p w:rsidR="00525647" w:rsidRPr="000704BB" w:rsidRDefault="00780F86" w:rsidP="00525647">
      <w:pPr>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525647" w:rsidRPr="000704BB">
        <w:rPr>
          <w:rFonts w:ascii="Book Antiqua" w:hAnsi="Book Antiqua" w:cs="Arial"/>
        </w:rPr>
        <w:t>Date</w:t>
      </w:r>
      <w:r w:rsidR="00993D15">
        <w:rPr>
          <w:rFonts w:ascii="Book Antiqua" w:hAnsi="Book Antiqua" w:cs="Arial"/>
        </w:rPr>
        <w:t xml:space="preserve"> 4 June 2018</w:t>
      </w:r>
    </w:p>
    <w:p w:rsidR="001F2716" w:rsidRPr="000704BB" w:rsidRDefault="001F2716" w:rsidP="00402B9E">
      <w:pPr>
        <w:tabs>
          <w:tab w:val="left" w:pos="2520"/>
        </w:tabs>
        <w:ind w:left="540" w:hanging="540"/>
        <w:jc w:val="both"/>
        <w:rPr>
          <w:rFonts w:ascii="Book Antiqua" w:hAnsi="Book Antiqua" w:cs="Arial"/>
        </w:rPr>
      </w:pPr>
    </w:p>
    <w:p w:rsidR="001F2716" w:rsidRPr="000704BB" w:rsidRDefault="001120CA" w:rsidP="00402B9E">
      <w:pPr>
        <w:tabs>
          <w:tab w:val="left" w:pos="2520"/>
        </w:tabs>
        <w:ind w:left="540" w:hanging="540"/>
        <w:jc w:val="both"/>
        <w:rPr>
          <w:rFonts w:ascii="Book Antiqua" w:hAnsi="Book Antiqua" w:cs="Arial"/>
        </w:rPr>
      </w:pPr>
      <w:r>
        <w:rPr>
          <w:rFonts w:ascii="Book Antiqua" w:hAnsi="Book Antiqua" w:cs="Arial"/>
        </w:rPr>
        <w:t>Deputy Upper Tribunal</w:t>
      </w:r>
      <w:r w:rsidR="00525647">
        <w:rPr>
          <w:rFonts w:ascii="Book Antiqua" w:hAnsi="Book Antiqua" w:cs="Arial"/>
        </w:rPr>
        <w:t xml:space="preserve"> Judge Hanbury</w:t>
      </w:r>
    </w:p>
    <w:p w:rsidR="00B95326" w:rsidRDefault="00B95326" w:rsidP="00402B9E">
      <w:pPr>
        <w:tabs>
          <w:tab w:val="left" w:pos="2520"/>
        </w:tabs>
        <w:ind w:left="540" w:hanging="540"/>
        <w:jc w:val="both"/>
        <w:rPr>
          <w:rFonts w:ascii="Book Antiqua" w:hAnsi="Book Antiqua" w:cs="Arial"/>
        </w:rPr>
      </w:pPr>
    </w:p>
    <w:p w:rsidR="00EC517D" w:rsidRDefault="00EC517D" w:rsidP="00402B9E">
      <w:pPr>
        <w:tabs>
          <w:tab w:val="left" w:pos="2520"/>
        </w:tabs>
        <w:ind w:left="540" w:hanging="540"/>
        <w:jc w:val="both"/>
        <w:rPr>
          <w:rFonts w:ascii="Book Antiqua" w:hAnsi="Book Antiqua" w:cs="Arial"/>
        </w:rPr>
      </w:pPr>
    </w:p>
    <w:p w:rsidR="00EC517D" w:rsidRDefault="00EC517D" w:rsidP="00402B9E">
      <w:pPr>
        <w:tabs>
          <w:tab w:val="left" w:pos="2520"/>
        </w:tabs>
        <w:ind w:left="540" w:hanging="540"/>
        <w:jc w:val="both"/>
        <w:rPr>
          <w:rFonts w:ascii="Book Antiqua" w:hAnsi="Book Antiqua" w:cs="Arial"/>
        </w:rPr>
      </w:pPr>
    </w:p>
    <w:p w:rsidR="001C7F2A" w:rsidRPr="00525647" w:rsidRDefault="001C7F2A" w:rsidP="00402B9E">
      <w:pPr>
        <w:tabs>
          <w:tab w:val="left" w:pos="2520"/>
        </w:tabs>
        <w:ind w:left="540" w:hanging="540"/>
        <w:jc w:val="both"/>
        <w:rPr>
          <w:rFonts w:ascii="Book Antiqua" w:hAnsi="Book Antiqua" w:cs="Arial"/>
        </w:rPr>
      </w:pPr>
    </w:p>
    <w:p w:rsidR="001C7F2A" w:rsidRPr="001C7F2A" w:rsidRDefault="001C7F2A" w:rsidP="001C7F2A">
      <w:pPr>
        <w:jc w:val="both"/>
        <w:rPr>
          <w:rFonts w:ascii="Book Antiqua" w:hAnsi="Book Antiqua" w:cs="Arial"/>
          <w:b/>
          <w:u w:val="single"/>
        </w:rPr>
      </w:pPr>
      <w:r w:rsidRPr="001C7F2A">
        <w:rPr>
          <w:rFonts w:ascii="Book Antiqua" w:hAnsi="Book Antiqua" w:cs="Arial"/>
          <w:b/>
          <w:u w:val="single"/>
        </w:rPr>
        <w:t>TO THE RESPONDENT</w:t>
      </w:r>
    </w:p>
    <w:p w:rsidR="001C7F2A" w:rsidRPr="001C7F2A" w:rsidRDefault="001C7F2A" w:rsidP="001C7F2A">
      <w:pPr>
        <w:ind w:left="567" w:hanging="567"/>
        <w:jc w:val="both"/>
        <w:rPr>
          <w:rFonts w:ascii="Book Antiqua" w:hAnsi="Book Antiqua" w:cs="Arial"/>
        </w:rPr>
      </w:pPr>
      <w:r w:rsidRPr="001C7F2A">
        <w:rPr>
          <w:rFonts w:ascii="Book Antiqua" w:hAnsi="Book Antiqua" w:cs="Arial"/>
          <w:b/>
          <w:u w:val="single"/>
        </w:rPr>
        <w:t>FEE AWARD</w:t>
      </w:r>
    </w:p>
    <w:p w:rsidR="001C7F2A" w:rsidRPr="001C7F2A" w:rsidRDefault="001C7F2A" w:rsidP="001C7F2A">
      <w:pPr>
        <w:ind w:left="567" w:hanging="567"/>
        <w:jc w:val="both"/>
        <w:rPr>
          <w:rFonts w:ascii="Book Antiqua" w:hAnsi="Book Antiqua" w:cs="Arial"/>
        </w:rPr>
      </w:pPr>
    </w:p>
    <w:p w:rsidR="001C7F2A" w:rsidRDefault="001C7F2A" w:rsidP="001C7F2A">
      <w:pPr>
        <w:jc w:val="both"/>
        <w:rPr>
          <w:rFonts w:ascii="Book Antiqua" w:hAnsi="Book Antiqua" w:cs="Arial"/>
        </w:rPr>
      </w:pPr>
      <w:r w:rsidRPr="001C7F2A">
        <w:rPr>
          <w:rFonts w:ascii="Book Antiqua" w:hAnsi="Book Antiqua" w:cs="Arial"/>
        </w:rPr>
        <w:t>I have dismissed the appeal and therefore there can be no fee award.</w:t>
      </w:r>
    </w:p>
    <w:p w:rsidR="001C7F2A" w:rsidRDefault="001C7F2A" w:rsidP="001C7F2A">
      <w:pPr>
        <w:jc w:val="both"/>
        <w:rPr>
          <w:rFonts w:ascii="Book Antiqua" w:hAnsi="Book Antiqua" w:cs="Arial"/>
        </w:rPr>
      </w:pPr>
    </w:p>
    <w:p w:rsidR="001C7F2A" w:rsidRDefault="001C7F2A" w:rsidP="001C7F2A">
      <w:pPr>
        <w:jc w:val="both"/>
        <w:rPr>
          <w:rFonts w:ascii="Book Antiqua" w:hAnsi="Book Antiqua" w:cs="Arial"/>
        </w:rPr>
      </w:pPr>
    </w:p>
    <w:p w:rsidR="001C7F2A" w:rsidRPr="000704BB" w:rsidRDefault="001C7F2A" w:rsidP="001C7F2A">
      <w:pPr>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t>Date</w:t>
      </w:r>
      <w:r w:rsidR="00993D15">
        <w:rPr>
          <w:rFonts w:ascii="Book Antiqua" w:hAnsi="Book Antiqua" w:cs="Arial"/>
        </w:rPr>
        <w:t xml:space="preserve"> 4 June 2018</w:t>
      </w:r>
    </w:p>
    <w:p w:rsidR="001C7F2A" w:rsidRDefault="001C7F2A" w:rsidP="001C7F2A">
      <w:pPr>
        <w:ind w:left="540" w:hanging="540"/>
        <w:jc w:val="both"/>
        <w:rPr>
          <w:rFonts w:ascii="Book Antiqua" w:hAnsi="Book Antiqua" w:cs="Arial"/>
        </w:rPr>
      </w:pPr>
    </w:p>
    <w:p w:rsidR="001C7F2A" w:rsidRDefault="001C7F2A" w:rsidP="001C7F2A">
      <w:pPr>
        <w:tabs>
          <w:tab w:val="left" w:pos="2520"/>
        </w:tabs>
        <w:ind w:left="540" w:hanging="540"/>
        <w:jc w:val="both"/>
        <w:rPr>
          <w:rFonts w:ascii="Book Antiqua" w:hAnsi="Book Antiqua" w:cs="Arial"/>
        </w:rPr>
      </w:pPr>
      <w:r>
        <w:rPr>
          <w:rFonts w:ascii="Book Antiqua" w:hAnsi="Book Antiqua" w:cs="Arial"/>
        </w:rPr>
        <w:t>Deputy Upper Tribunal Judge Hanbury</w:t>
      </w:r>
    </w:p>
    <w:p w:rsidR="006400BB" w:rsidRDefault="006400BB" w:rsidP="00402B9E">
      <w:pPr>
        <w:tabs>
          <w:tab w:val="left" w:pos="2520"/>
        </w:tabs>
        <w:ind w:left="540" w:hanging="540"/>
        <w:jc w:val="both"/>
        <w:rPr>
          <w:rFonts w:ascii="Book Antiqua" w:hAnsi="Book Antiqua" w:cs="Arial"/>
        </w:rPr>
      </w:pPr>
    </w:p>
    <w:p w:rsidR="006400BB" w:rsidRPr="006400BB" w:rsidRDefault="006400BB" w:rsidP="006400BB">
      <w:pPr>
        <w:rPr>
          <w:rFonts w:ascii="Book Antiqua" w:hAnsi="Book Antiqua" w:cs="Arial"/>
        </w:rPr>
      </w:pPr>
    </w:p>
    <w:p w:rsidR="006400BB" w:rsidRPr="006400BB" w:rsidRDefault="006400BB" w:rsidP="006400BB">
      <w:pPr>
        <w:rPr>
          <w:rFonts w:ascii="Book Antiqua" w:hAnsi="Book Antiqua" w:cs="Arial"/>
        </w:rPr>
      </w:pPr>
    </w:p>
    <w:p w:rsidR="006400BB" w:rsidRPr="006400BB" w:rsidRDefault="006400BB" w:rsidP="006400BB">
      <w:pPr>
        <w:rPr>
          <w:rFonts w:ascii="Book Antiqua" w:hAnsi="Book Antiqua" w:cs="Arial"/>
        </w:rPr>
      </w:pPr>
    </w:p>
    <w:p w:rsidR="006400BB" w:rsidRPr="006400BB" w:rsidRDefault="006400BB" w:rsidP="006400BB">
      <w:pPr>
        <w:rPr>
          <w:rFonts w:ascii="Book Antiqua" w:hAnsi="Book Antiqua" w:cs="Arial"/>
        </w:rPr>
      </w:pPr>
    </w:p>
    <w:p w:rsidR="006400BB" w:rsidRPr="006400BB" w:rsidRDefault="006400BB" w:rsidP="006400BB">
      <w:pPr>
        <w:rPr>
          <w:rFonts w:ascii="Book Antiqua" w:hAnsi="Book Antiqua" w:cs="Arial"/>
        </w:rPr>
      </w:pPr>
    </w:p>
    <w:p w:rsidR="006400BB" w:rsidRPr="006400BB" w:rsidRDefault="006400BB" w:rsidP="006400BB">
      <w:pPr>
        <w:rPr>
          <w:rFonts w:ascii="Book Antiqua" w:hAnsi="Book Antiqua" w:cs="Arial"/>
        </w:rPr>
      </w:pPr>
    </w:p>
    <w:p w:rsidR="00B95326" w:rsidRPr="000704BB" w:rsidRDefault="006400BB" w:rsidP="006400BB">
      <w:pPr>
        <w:tabs>
          <w:tab w:val="left" w:pos="1010"/>
        </w:tabs>
        <w:rPr>
          <w:rFonts w:ascii="Book Antiqua" w:hAnsi="Book Antiqua" w:cs="Arial"/>
        </w:rPr>
      </w:pPr>
      <w:r>
        <w:rPr>
          <w:rFonts w:ascii="Book Antiqua" w:hAnsi="Book Antiqua" w:cs="Arial"/>
        </w:rPr>
        <w:tab/>
      </w:r>
    </w:p>
    <w:sectPr w:rsidR="00B95326" w:rsidRPr="000704BB"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3C23" w:rsidRDefault="00F53C23">
      <w:r>
        <w:separator/>
      </w:r>
    </w:p>
  </w:endnote>
  <w:endnote w:type="continuationSeparator" w:id="0">
    <w:p w:rsidR="00F53C23" w:rsidRDefault="00F53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9D32F9">
      <w:rPr>
        <w:rStyle w:val="PageNumber"/>
        <w:rFonts w:ascii="Book Antiqua" w:hAnsi="Book Antiqua" w:cs="Arial"/>
        <w:noProof/>
        <w:sz w:val="16"/>
        <w:szCs w:val="16"/>
      </w:rPr>
      <w:t>4</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DE5E10">
    <w:pPr>
      <w:jc w:val="center"/>
      <w:rPr>
        <w:rFonts w:ascii="Book Antiqua" w:hAnsi="Book Antiqua" w:cs="Arial"/>
        <w:b/>
      </w:rPr>
    </w:pPr>
    <w:r w:rsidRPr="000704BB">
      <w:rPr>
        <w:rFonts w:ascii="Book Antiqua" w:hAnsi="Book Antiqua" w:cs="Arial"/>
        <w:b/>
        <w:spacing w:val="-6"/>
      </w:rPr>
      <w:t>©</w:t>
    </w:r>
    <w:r w:rsidR="009F6EAC">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3C23" w:rsidRDefault="00F53C23">
      <w:r>
        <w:separator/>
      </w:r>
    </w:p>
  </w:footnote>
  <w:footnote w:type="continuationSeparator" w:id="0">
    <w:p w:rsidR="00F53C23" w:rsidRDefault="00F53C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5C42F6" w:rsidRDefault="004319AE"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005C42F6" w:rsidRPr="005C42F6">
      <w:rPr>
        <w:rFonts w:ascii="Book Antiqua" w:hAnsi="Book Antiqua" w:cs="Arial"/>
        <w:sz w:val="16"/>
        <w:szCs w:val="16"/>
      </w:rPr>
      <w:t>PA/02317/2018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BBE1684-E300-45D0-9120-779214326740}"/>
    <w:docVar w:name="dgnword-eventsink" w:val="466323600"/>
  </w:docVars>
  <w:rsids>
    <w:rsidRoot w:val="006950CD"/>
    <w:rsid w:val="00000621"/>
    <w:rsid w:val="000036C2"/>
    <w:rsid w:val="00023A4F"/>
    <w:rsid w:val="00033D3D"/>
    <w:rsid w:val="00062F02"/>
    <w:rsid w:val="000704BB"/>
    <w:rsid w:val="0007126D"/>
    <w:rsid w:val="00071A7E"/>
    <w:rsid w:val="000746C0"/>
    <w:rsid w:val="00074D1D"/>
    <w:rsid w:val="000901B4"/>
    <w:rsid w:val="00092580"/>
    <w:rsid w:val="00093D4D"/>
    <w:rsid w:val="000A287D"/>
    <w:rsid w:val="000C21C3"/>
    <w:rsid w:val="000D0FC3"/>
    <w:rsid w:val="000D5D94"/>
    <w:rsid w:val="000F1A0E"/>
    <w:rsid w:val="000F42A2"/>
    <w:rsid w:val="001120CA"/>
    <w:rsid w:val="001165A7"/>
    <w:rsid w:val="00142033"/>
    <w:rsid w:val="001477C5"/>
    <w:rsid w:val="00150C5F"/>
    <w:rsid w:val="00167464"/>
    <w:rsid w:val="00167D3A"/>
    <w:rsid w:val="0017570A"/>
    <w:rsid w:val="00190911"/>
    <w:rsid w:val="001A3082"/>
    <w:rsid w:val="001B186A"/>
    <w:rsid w:val="001B2F75"/>
    <w:rsid w:val="001C2D96"/>
    <w:rsid w:val="001C491D"/>
    <w:rsid w:val="001C5B44"/>
    <w:rsid w:val="001C7F2A"/>
    <w:rsid w:val="001F2716"/>
    <w:rsid w:val="00203FB0"/>
    <w:rsid w:val="00207617"/>
    <w:rsid w:val="0023134B"/>
    <w:rsid w:val="002509B3"/>
    <w:rsid w:val="002537EE"/>
    <w:rsid w:val="00283659"/>
    <w:rsid w:val="00284CEF"/>
    <w:rsid w:val="002A48AA"/>
    <w:rsid w:val="002C6BD4"/>
    <w:rsid w:val="002D6518"/>
    <w:rsid w:val="002D68BF"/>
    <w:rsid w:val="002D77CC"/>
    <w:rsid w:val="002F6B98"/>
    <w:rsid w:val="00336CBF"/>
    <w:rsid w:val="00343FE3"/>
    <w:rsid w:val="003546C8"/>
    <w:rsid w:val="00357B0A"/>
    <w:rsid w:val="00365F5E"/>
    <w:rsid w:val="00375A4A"/>
    <w:rsid w:val="0037652C"/>
    <w:rsid w:val="00377B82"/>
    <w:rsid w:val="003A0C7C"/>
    <w:rsid w:val="003A7CF2"/>
    <w:rsid w:val="003C5CE5"/>
    <w:rsid w:val="003D3550"/>
    <w:rsid w:val="003E11E4"/>
    <w:rsid w:val="003E267B"/>
    <w:rsid w:val="003E2B9E"/>
    <w:rsid w:val="003E7CD1"/>
    <w:rsid w:val="00402B9E"/>
    <w:rsid w:val="004249CB"/>
    <w:rsid w:val="004319AE"/>
    <w:rsid w:val="00434F2A"/>
    <w:rsid w:val="0044127D"/>
    <w:rsid w:val="004448DB"/>
    <w:rsid w:val="00446C9A"/>
    <w:rsid w:val="00452F2B"/>
    <w:rsid w:val="0045476C"/>
    <w:rsid w:val="004550BB"/>
    <w:rsid w:val="00456E5E"/>
    <w:rsid w:val="00457759"/>
    <w:rsid w:val="004759CD"/>
    <w:rsid w:val="00477193"/>
    <w:rsid w:val="004921AA"/>
    <w:rsid w:val="004A1848"/>
    <w:rsid w:val="004A33F0"/>
    <w:rsid w:val="004A6F4A"/>
    <w:rsid w:val="004B0B72"/>
    <w:rsid w:val="004B5EED"/>
    <w:rsid w:val="004E0F3D"/>
    <w:rsid w:val="004E4717"/>
    <w:rsid w:val="00507619"/>
    <w:rsid w:val="00507FEC"/>
    <w:rsid w:val="00510F0E"/>
    <w:rsid w:val="00525647"/>
    <w:rsid w:val="00540F24"/>
    <w:rsid w:val="005479E1"/>
    <w:rsid w:val="00553E0A"/>
    <w:rsid w:val="005570FD"/>
    <w:rsid w:val="005575EA"/>
    <w:rsid w:val="0057790C"/>
    <w:rsid w:val="00593795"/>
    <w:rsid w:val="00594F32"/>
    <w:rsid w:val="005A75FF"/>
    <w:rsid w:val="005B6F2C"/>
    <w:rsid w:val="005C42F6"/>
    <w:rsid w:val="005D10AB"/>
    <w:rsid w:val="00601D8F"/>
    <w:rsid w:val="00607EED"/>
    <w:rsid w:val="00626D14"/>
    <w:rsid w:val="006400BB"/>
    <w:rsid w:val="00641511"/>
    <w:rsid w:val="00643BFC"/>
    <w:rsid w:val="00652FC5"/>
    <w:rsid w:val="00653E97"/>
    <w:rsid w:val="006701F7"/>
    <w:rsid w:val="00684A74"/>
    <w:rsid w:val="00690B8A"/>
    <w:rsid w:val="006950CD"/>
    <w:rsid w:val="006D6955"/>
    <w:rsid w:val="006E4268"/>
    <w:rsid w:val="006F2CF1"/>
    <w:rsid w:val="006F6B0B"/>
    <w:rsid w:val="007038ED"/>
    <w:rsid w:val="00703BC3"/>
    <w:rsid w:val="00704B61"/>
    <w:rsid w:val="00713F3D"/>
    <w:rsid w:val="007552A9"/>
    <w:rsid w:val="00761858"/>
    <w:rsid w:val="00767D59"/>
    <w:rsid w:val="00776E97"/>
    <w:rsid w:val="00780F86"/>
    <w:rsid w:val="007912AD"/>
    <w:rsid w:val="00797649"/>
    <w:rsid w:val="007A706B"/>
    <w:rsid w:val="007B0824"/>
    <w:rsid w:val="007B5D3C"/>
    <w:rsid w:val="007C3D6A"/>
    <w:rsid w:val="007F2A46"/>
    <w:rsid w:val="007F37DF"/>
    <w:rsid w:val="007F61BE"/>
    <w:rsid w:val="00806249"/>
    <w:rsid w:val="0081230E"/>
    <w:rsid w:val="00821B72"/>
    <w:rsid w:val="00823EF2"/>
    <w:rsid w:val="008303B8"/>
    <w:rsid w:val="00833DCE"/>
    <w:rsid w:val="00852D95"/>
    <w:rsid w:val="00871D34"/>
    <w:rsid w:val="0089376F"/>
    <w:rsid w:val="008B270C"/>
    <w:rsid w:val="008B5078"/>
    <w:rsid w:val="008C3D3D"/>
    <w:rsid w:val="008D4131"/>
    <w:rsid w:val="008F1932"/>
    <w:rsid w:val="00920952"/>
    <w:rsid w:val="00921062"/>
    <w:rsid w:val="009411BE"/>
    <w:rsid w:val="00952E44"/>
    <w:rsid w:val="009722BC"/>
    <w:rsid w:val="009727A3"/>
    <w:rsid w:val="00983645"/>
    <w:rsid w:val="00987774"/>
    <w:rsid w:val="00993D15"/>
    <w:rsid w:val="009A11E8"/>
    <w:rsid w:val="009D32F9"/>
    <w:rsid w:val="009F5220"/>
    <w:rsid w:val="009F5F9C"/>
    <w:rsid w:val="009F6EAC"/>
    <w:rsid w:val="00A02622"/>
    <w:rsid w:val="00A15234"/>
    <w:rsid w:val="00A201AB"/>
    <w:rsid w:val="00A25287"/>
    <w:rsid w:val="00A31C8B"/>
    <w:rsid w:val="00A3791A"/>
    <w:rsid w:val="00A4052E"/>
    <w:rsid w:val="00A509FA"/>
    <w:rsid w:val="00A61BD1"/>
    <w:rsid w:val="00A62734"/>
    <w:rsid w:val="00A71C11"/>
    <w:rsid w:val="00A845DC"/>
    <w:rsid w:val="00AB6549"/>
    <w:rsid w:val="00AD5EDB"/>
    <w:rsid w:val="00AE1855"/>
    <w:rsid w:val="00B2590B"/>
    <w:rsid w:val="00B26AA2"/>
    <w:rsid w:val="00B3524D"/>
    <w:rsid w:val="00B37BA0"/>
    <w:rsid w:val="00B40F69"/>
    <w:rsid w:val="00B46616"/>
    <w:rsid w:val="00B56A59"/>
    <w:rsid w:val="00B7040A"/>
    <w:rsid w:val="00B7044C"/>
    <w:rsid w:val="00B74534"/>
    <w:rsid w:val="00B83391"/>
    <w:rsid w:val="00B91508"/>
    <w:rsid w:val="00B95326"/>
    <w:rsid w:val="00BB12C6"/>
    <w:rsid w:val="00BD4196"/>
    <w:rsid w:val="00BF22CA"/>
    <w:rsid w:val="00BF23BB"/>
    <w:rsid w:val="00BF2FD7"/>
    <w:rsid w:val="00C255AA"/>
    <w:rsid w:val="00C26032"/>
    <w:rsid w:val="00C26F19"/>
    <w:rsid w:val="00C345E1"/>
    <w:rsid w:val="00C43BFD"/>
    <w:rsid w:val="00C47178"/>
    <w:rsid w:val="00C64921"/>
    <w:rsid w:val="00C77BDD"/>
    <w:rsid w:val="00C80291"/>
    <w:rsid w:val="00C85E10"/>
    <w:rsid w:val="00CB6E35"/>
    <w:rsid w:val="00CE1A46"/>
    <w:rsid w:val="00CE3286"/>
    <w:rsid w:val="00D20757"/>
    <w:rsid w:val="00D22636"/>
    <w:rsid w:val="00D2481B"/>
    <w:rsid w:val="00D2754F"/>
    <w:rsid w:val="00D333D8"/>
    <w:rsid w:val="00D40FD9"/>
    <w:rsid w:val="00D46322"/>
    <w:rsid w:val="00D53769"/>
    <w:rsid w:val="00D85C13"/>
    <w:rsid w:val="00D86992"/>
    <w:rsid w:val="00D9111A"/>
    <w:rsid w:val="00D91BE3"/>
    <w:rsid w:val="00D94AFC"/>
    <w:rsid w:val="00DA573E"/>
    <w:rsid w:val="00DB70AE"/>
    <w:rsid w:val="00DD5071"/>
    <w:rsid w:val="00DD5C39"/>
    <w:rsid w:val="00DE06FA"/>
    <w:rsid w:val="00DE5E10"/>
    <w:rsid w:val="00DE7DB7"/>
    <w:rsid w:val="00E00A0A"/>
    <w:rsid w:val="00E035AC"/>
    <w:rsid w:val="00E066DE"/>
    <w:rsid w:val="00E07F57"/>
    <w:rsid w:val="00E30683"/>
    <w:rsid w:val="00E453D8"/>
    <w:rsid w:val="00E50BCE"/>
    <w:rsid w:val="00E574BF"/>
    <w:rsid w:val="00E61292"/>
    <w:rsid w:val="00E77C4D"/>
    <w:rsid w:val="00E81D01"/>
    <w:rsid w:val="00E82EFB"/>
    <w:rsid w:val="00E96BF6"/>
    <w:rsid w:val="00EC517D"/>
    <w:rsid w:val="00ED3F56"/>
    <w:rsid w:val="00EE45D8"/>
    <w:rsid w:val="00EF0F6C"/>
    <w:rsid w:val="00F0448A"/>
    <w:rsid w:val="00F07BD0"/>
    <w:rsid w:val="00F22EDA"/>
    <w:rsid w:val="00F53C23"/>
    <w:rsid w:val="00F654E0"/>
    <w:rsid w:val="00F975BE"/>
    <w:rsid w:val="00FB3F35"/>
    <w:rsid w:val="00FD0A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7AF4D1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07126D"/>
    <w:pPr>
      <w:ind w:left="567" w:hanging="567"/>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1172</Words>
  <Characters>6681</Characters>
  <Application>Microsoft Office Word</Application>
  <DocSecurity>0</DocSecurity>
  <Lines>55</Lines>
  <Paragraphs>15</Paragraphs>
  <ScaleCrop>false</ScaleCrop>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2018-07-11T15:31:00Z</dcterms:created>
  <dcterms:modified xsi:type="dcterms:W3CDTF">2018-07-11T15:31:00Z</dcterms:modified>
</cp:coreProperties>
</file>