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2425F6" w:rsidRDefault="001300E8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2425F6">
        <w:rPr>
          <w:noProof/>
          <w:sz w:val="16"/>
          <w:szCs w:val="16"/>
        </w:rPr>
        <w:drawing>
          <wp:inline distT="0" distB="0" distL="0" distR="0">
            <wp:extent cx="1047750" cy="90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425F6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4B2BE7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4B2BE7" w:rsidRPr="004B2BE7">
        <w:rPr>
          <w:rFonts w:ascii="Book Antiqua" w:hAnsi="Book Antiqua" w:cs="Arial"/>
          <w:caps/>
          <w:color w:val="000000"/>
        </w:rPr>
        <w:t>PA/02319/2017</w:t>
      </w:r>
      <w:bookmarkEnd w:id="0"/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FE708E" w:rsidTr="00FE708E">
        <w:tc>
          <w:tcPr>
            <w:tcW w:w="6048" w:type="dxa"/>
            <w:shd w:val="clear" w:color="auto" w:fill="auto"/>
          </w:tcPr>
          <w:p w:rsidR="00D22636" w:rsidRPr="00FE708E" w:rsidRDefault="00D22636" w:rsidP="00FE708E">
            <w:pPr>
              <w:jc w:val="both"/>
              <w:rPr>
                <w:rFonts w:ascii="Book Antiqua" w:hAnsi="Book Antiqua" w:cs="Arial"/>
                <w:b/>
              </w:rPr>
            </w:pPr>
            <w:r w:rsidRPr="00FE708E">
              <w:rPr>
                <w:rFonts w:ascii="Book Antiqua" w:hAnsi="Book Antiqua" w:cs="Arial"/>
                <w:b/>
              </w:rPr>
              <w:t xml:space="preserve">Heard at </w:t>
            </w:r>
            <w:r w:rsidR="004B2BE7" w:rsidRPr="00FE708E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60" w:type="dxa"/>
            <w:shd w:val="clear" w:color="auto" w:fill="auto"/>
          </w:tcPr>
          <w:p w:rsidR="00D22636" w:rsidRPr="00FE708E" w:rsidRDefault="00D949B7" w:rsidP="00FE708E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FE708E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FE708E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FE708E" w:rsidTr="00FE708E">
        <w:tc>
          <w:tcPr>
            <w:tcW w:w="6048" w:type="dxa"/>
            <w:shd w:val="clear" w:color="auto" w:fill="auto"/>
          </w:tcPr>
          <w:p w:rsidR="00D22636" w:rsidRPr="00FE708E" w:rsidRDefault="00D22636" w:rsidP="00FE708E">
            <w:pPr>
              <w:jc w:val="both"/>
              <w:rPr>
                <w:rFonts w:ascii="Book Antiqua" w:hAnsi="Book Antiqua" w:cs="Arial"/>
                <w:b/>
              </w:rPr>
            </w:pPr>
            <w:r w:rsidRPr="00FE708E">
              <w:rPr>
                <w:rFonts w:ascii="Book Antiqua" w:hAnsi="Book Antiqua" w:cs="Arial"/>
                <w:b/>
              </w:rPr>
              <w:t xml:space="preserve">On </w:t>
            </w:r>
            <w:r w:rsidR="004B2BE7" w:rsidRPr="00FE708E">
              <w:rPr>
                <w:rFonts w:ascii="Book Antiqua" w:hAnsi="Book Antiqua" w:cs="Arial"/>
                <w:b/>
              </w:rPr>
              <w:t>27</w:t>
            </w:r>
            <w:r w:rsidR="004B2BE7" w:rsidRPr="00FE708E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4B2BE7" w:rsidRPr="00FE708E">
              <w:rPr>
                <w:rFonts w:ascii="Book Antiqua" w:hAnsi="Book Antiqua" w:cs="Arial"/>
                <w:b/>
              </w:rPr>
              <w:t xml:space="preserve"> October 2017 </w:t>
            </w:r>
          </w:p>
        </w:tc>
        <w:tc>
          <w:tcPr>
            <w:tcW w:w="3960" w:type="dxa"/>
            <w:shd w:val="clear" w:color="auto" w:fill="auto"/>
          </w:tcPr>
          <w:p w:rsidR="00D22636" w:rsidRPr="00FE708E" w:rsidRDefault="009554B7" w:rsidP="00FE708E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E9056A">
              <w:rPr>
                <w:rFonts w:ascii="Book Antiqua" w:hAnsi="Book Antiqua" w:cs="Arial"/>
                <w:b/>
              </w:rPr>
              <w:t>13</w:t>
            </w:r>
            <w:r w:rsidR="00E9056A" w:rsidRPr="00E9056A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E9056A">
              <w:rPr>
                <w:rFonts w:ascii="Book Antiqua" w:hAnsi="Book Antiqua" w:cs="Arial"/>
                <w:b/>
              </w:rPr>
              <w:t xml:space="preserve"> June 2018</w:t>
            </w:r>
          </w:p>
        </w:tc>
      </w:tr>
    </w:tbl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:rsidR="004A2D15" w:rsidRPr="001C5703" w:rsidRDefault="000C40FF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DEPUTY UPPER TRIBUNAL JUDGE SAINI</w:t>
      </w:r>
    </w:p>
    <w:p w:rsidR="001B186A" w:rsidRPr="009B7433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D20757" w:rsidRPr="009B7433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4B2BE7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si</w:t>
      </w:r>
    </w:p>
    <w:p w:rsidR="00D949B7" w:rsidRDefault="00D949B7" w:rsidP="00D949B7">
      <w:pPr>
        <w:jc w:val="center"/>
        <w:rPr>
          <w:rFonts w:ascii="Book Antiqua" w:hAnsi="Book Antiqua" w:cs="Arial"/>
          <w:b/>
          <w:caps/>
        </w:rPr>
      </w:pPr>
      <w:r w:rsidRPr="00D949B7">
        <w:rPr>
          <w:rFonts w:ascii="Book Antiqua" w:hAnsi="Book Antiqua" w:cs="Arial"/>
          <w:b/>
          <w:caps/>
        </w:rPr>
        <w:t xml:space="preserve">(ANONYMITY DIRECTION </w:t>
      </w:r>
      <w:r w:rsidR="004B2BE7">
        <w:rPr>
          <w:rFonts w:ascii="Book Antiqua" w:hAnsi="Book Antiqua" w:cs="Arial"/>
          <w:b/>
          <w:caps/>
        </w:rPr>
        <w:t>made</w:t>
      </w:r>
      <w:r w:rsidRPr="00D949B7">
        <w:rPr>
          <w:rFonts w:ascii="Book Antiqua" w:hAnsi="Book Antiqua" w:cs="Arial"/>
          <w:b/>
          <w:caps/>
        </w:rPr>
        <w:t>)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9B7433">
        <w:rPr>
          <w:rFonts w:ascii="Book Antiqua" w:hAnsi="Book Antiqua" w:cs="Arial"/>
          <w:b/>
        </w:rPr>
        <w:instrText xml:space="preserve"> FORMTEXT </w:instrText>
      </w:r>
      <w:r w:rsidRPr="009B7433">
        <w:rPr>
          <w:rFonts w:ascii="Book Antiqua" w:hAnsi="Book Antiqua" w:cs="Arial"/>
          <w:b/>
        </w:rPr>
      </w:r>
      <w:r w:rsidRPr="009B7433">
        <w:rPr>
          <w:rFonts w:ascii="Book Antiqua" w:hAnsi="Book Antiqua" w:cs="Arial"/>
          <w:b/>
        </w:rPr>
        <w:fldChar w:fldCharType="separate"/>
      </w:r>
      <w:r w:rsidRPr="009B7433">
        <w:rPr>
          <w:rFonts w:ascii="Book Antiqua" w:hAnsi="Book Antiqua" w:cs="Arial"/>
          <w:b/>
          <w:noProof/>
        </w:rPr>
        <w:t>THE SECRETARY OF STATE FOR THE HOME DEPARTMENT</w:t>
      </w:r>
      <w:r w:rsidRPr="009B7433">
        <w:rPr>
          <w:rFonts w:ascii="Book Antiqua" w:hAnsi="Book Antiqua" w:cs="Arial"/>
          <w:b/>
        </w:rPr>
        <w:fldChar w:fldCharType="end"/>
      </w:r>
      <w:bookmarkEnd w:id="1"/>
    </w:p>
    <w:p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D5071" w:rsidRPr="009B7433" w:rsidRDefault="00DE7DB7" w:rsidP="00DD5071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Appellant:</w:t>
      </w:r>
      <w:r w:rsidRPr="009B7433">
        <w:rPr>
          <w:rFonts w:ascii="Book Antiqua" w:hAnsi="Book Antiqua" w:cs="Arial"/>
        </w:rPr>
        <w:tab/>
      </w:r>
      <w:r w:rsidR="004B2BE7">
        <w:rPr>
          <w:rFonts w:ascii="Book Antiqua" w:hAnsi="Book Antiqua" w:cs="Arial"/>
        </w:rPr>
        <w:t>Ms E Fitz</w:t>
      </w:r>
      <w:r w:rsidR="000C75DE">
        <w:rPr>
          <w:rFonts w:ascii="Book Antiqua" w:hAnsi="Book Antiqua" w:cs="Arial"/>
        </w:rPr>
        <w:t>s</w:t>
      </w:r>
      <w:r w:rsidR="004B2BE7">
        <w:rPr>
          <w:rFonts w:ascii="Book Antiqua" w:hAnsi="Book Antiqua" w:cs="Arial"/>
        </w:rPr>
        <w:t>imons</w:t>
      </w:r>
      <w:r w:rsidR="000C75DE">
        <w:rPr>
          <w:rFonts w:ascii="Book Antiqua" w:hAnsi="Book Antiqua" w:cs="Arial"/>
        </w:rPr>
        <w:t>, Counsel</w:t>
      </w: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Respondent:</w:t>
      </w:r>
      <w:r w:rsidRPr="009B7433">
        <w:rPr>
          <w:rFonts w:ascii="Book Antiqua" w:hAnsi="Book Antiqua" w:cs="Arial"/>
        </w:rPr>
        <w:tab/>
      </w:r>
      <w:r w:rsidR="004B2BE7">
        <w:rPr>
          <w:rFonts w:ascii="Book Antiqua" w:hAnsi="Book Antiqua" w:cs="Arial"/>
        </w:rPr>
        <w:t xml:space="preserve">Ms J Isherwood, Home Office Presenting Officer </w:t>
      </w:r>
    </w:p>
    <w:p w:rsidR="00DE7DB7" w:rsidRPr="009B743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9B7433" w:rsidRDefault="00DE7DB7" w:rsidP="000A0743">
      <w:pPr>
        <w:jc w:val="center"/>
        <w:rPr>
          <w:rFonts w:ascii="Book Antiqua" w:hAnsi="Book Antiqua" w:cs="Arial"/>
        </w:rPr>
      </w:pPr>
    </w:p>
    <w:p w:rsidR="00402B9E" w:rsidRPr="009B7433" w:rsidRDefault="00335E0B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DETERMINATION BY CONSENT</w:t>
      </w:r>
      <w:r w:rsidR="00D949B7">
        <w:rPr>
          <w:rFonts w:ascii="Book Antiqua" w:hAnsi="Book Antiqua" w:cs="Arial"/>
          <w:b/>
          <w:u w:val="single"/>
        </w:rPr>
        <w:t xml:space="preserve"> </w:t>
      </w:r>
      <w:r w:rsidR="00402B9E" w:rsidRPr="009B7433">
        <w:rPr>
          <w:rFonts w:ascii="Book Antiqua" w:hAnsi="Book Antiqua" w:cs="Arial"/>
          <w:b/>
          <w:u w:val="single"/>
        </w:rPr>
        <w:t>AND REASONS</w:t>
      </w:r>
    </w:p>
    <w:p w:rsidR="004B2BE7" w:rsidRDefault="004B2BE7" w:rsidP="004B2BE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Pursuant to Rule 39 of the Tribunal Procedure (Upper Tribunal) Rules 2008 and by the consent of the parties the following order is made:</w:t>
      </w:r>
    </w:p>
    <w:p w:rsidR="009C04B9" w:rsidRDefault="004B2BE7" w:rsidP="009C04B9">
      <w:pPr>
        <w:spacing w:before="240"/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Upon the </w:t>
      </w:r>
      <w:r w:rsidR="009C04B9">
        <w:rPr>
          <w:rFonts w:ascii="Book Antiqua" w:hAnsi="Book Antiqua" w:cs="Arial"/>
        </w:rPr>
        <w:t>parties’</w:t>
      </w:r>
      <w:r>
        <w:rPr>
          <w:rFonts w:ascii="Book Antiqua" w:hAnsi="Book Antiqua" w:cs="Arial"/>
        </w:rPr>
        <w:t xml:space="preserve"> agreement that the determination of the First-tier Tribunal promulgated on </w:t>
      </w:r>
      <w:r w:rsidR="0030248E">
        <w:rPr>
          <w:rFonts w:ascii="Book Antiqua" w:hAnsi="Book Antiqua" w:cs="Arial"/>
        </w:rPr>
        <w:t>3</w:t>
      </w:r>
      <w:r w:rsidR="0030248E" w:rsidRPr="0030248E">
        <w:rPr>
          <w:rFonts w:ascii="Book Antiqua" w:hAnsi="Book Antiqua" w:cs="Arial"/>
          <w:vertAlign w:val="superscript"/>
        </w:rPr>
        <w:t>rd</w:t>
      </w:r>
      <w:r w:rsidR="0030248E">
        <w:rPr>
          <w:rFonts w:ascii="Book Antiqua" w:hAnsi="Book Antiqua" w:cs="Arial"/>
        </w:rPr>
        <w:t xml:space="preserve"> May 2017</w:t>
      </w:r>
      <w:r>
        <w:rPr>
          <w:rFonts w:ascii="Book Antiqua" w:hAnsi="Book Antiqua" w:cs="Arial"/>
        </w:rPr>
        <w:t xml:space="preserve"> discloses a material error of law </w:t>
      </w:r>
      <w:r w:rsidR="0030248E">
        <w:rPr>
          <w:rFonts w:ascii="Book Antiqua" w:hAnsi="Book Antiqua" w:cs="Arial"/>
        </w:rPr>
        <w:t xml:space="preserve">such that it should be set aside, </w:t>
      </w:r>
      <w:r>
        <w:rPr>
          <w:rFonts w:ascii="Book Antiqua" w:hAnsi="Book Antiqua" w:cs="Arial"/>
        </w:rPr>
        <w:t xml:space="preserve">it is hereby ordered by consent </w:t>
      </w:r>
      <w:r w:rsidR="0030248E">
        <w:rPr>
          <w:rFonts w:ascii="Book Antiqua" w:hAnsi="Book Antiqua" w:cs="Arial"/>
        </w:rPr>
        <w:t>as follows</w:t>
      </w:r>
      <w:r>
        <w:rPr>
          <w:rFonts w:ascii="Book Antiqua" w:hAnsi="Book Antiqua" w:cs="Arial"/>
        </w:rPr>
        <w:t>:</w:t>
      </w:r>
    </w:p>
    <w:p w:rsidR="004B2BE7" w:rsidRDefault="0030248E" w:rsidP="0030248E">
      <w:pPr>
        <w:numPr>
          <w:ilvl w:val="1"/>
          <w:numId w:val="1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judge made material errors of law in relation to the errors identified in the Grounds of Appeal, in particular the judge </w:t>
      </w:r>
      <w:r w:rsidR="009C04B9">
        <w:rPr>
          <w:rFonts w:ascii="Book Antiqua" w:hAnsi="Book Antiqua" w:cs="Arial"/>
        </w:rPr>
        <w:t>failed</w:t>
      </w:r>
      <w:r>
        <w:rPr>
          <w:rFonts w:ascii="Book Antiqua" w:hAnsi="Book Antiqua" w:cs="Arial"/>
        </w:rPr>
        <w:t xml:space="preserve"> to engage with the background evidence delineated by the appellant’s Counsel in the objective evidence bundle amount</w:t>
      </w:r>
      <w:r w:rsidR="000110B9">
        <w:rPr>
          <w:rFonts w:ascii="Book Antiqua" w:hAnsi="Book Antiqua" w:cs="Arial"/>
        </w:rPr>
        <w:t>ing</w:t>
      </w:r>
      <w:r>
        <w:rPr>
          <w:rFonts w:ascii="Book Antiqua" w:hAnsi="Book Antiqua" w:cs="Arial"/>
        </w:rPr>
        <w:t xml:space="preserve"> to 133 pages </w:t>
      </w:r>
      <w:r w:rsidR="000C75DE">
        <w:rPr>
          <w:rFonts w:ascii="Book Antiqua" w:hAnsi="Book Antiqua" w:cs="Arial"/>
        </w:rPr>
        <w:t>(</w:t>
      </w:r>
      <w:r>
        <w:rPr>
          <w:rFonts w:ascii="Book Antiqua" w:hAnsi="Book Antiqua" w:cs="Arial"/>
        </w:rPr>
        <w:t xml:space="preserve">which </w:t>
      </w:r>
      <w:r w:rsidR="009C04B9">
        <w:rPr>
          <w:rFonts w:ascii="Book Antiqua" w:hAnsi="Book Antiqua" w:cs="Arial"/>
        </w:rPr>
        <w:t>included</w:t>
      </w:r>
      <w:r>
        <w:rPr>
          <w:rFonts w:ascii="Book Antiqua" w:hAnsi="Book Antiqua" w:cs="Arial"/>
        </w:rPr>
        <w:t xml:space="preserve"> a specific document of key passages from pages 118 to 133 which the appellant’s Counsel had apparently referred to the judge during the hearing</w:t>
      </w:r>
      <w:r w:rsidR="000C75DE">
        <w:rPr>
          <w:rFonts w:ascii="Book Antiqua" w:hAnsi="Book Antiqua" w:cs="Arial"/>
        </w:rPr>
        <w:t>)</w:t>
      </w:r>
      <w:r>
        <w:rPr>
          <w:rFonts w:ascii="Book Antiqua" w:hAnsi="Book Antiqua" w:cs="Arial"/>
        </w:rPr>
        <w:t>, whereas the determination of the First-tier Tribunal Judge only makes mention or consideration of a policy document from the Secretary of State dated December 2016 in the conclusive paragraph of the determination when considering the objective or background evidence for Bangladesh.</w:t>
      </w:r>
      <w:r w:rsidR="004B2BE7">
        <w:rPr>
          <w:rFonts w:ascii="Book Antiqua" w:hAnsi="Book Antiqua" w:cs="Arial"/>
        </w:rPr>
        <w:t xml:space="preserve"> </w:t>
      </w:r>
      <w:r w:rsidR="000C75DE">
        <w:rPr>
          <w:rFonts w:ascii="Book Antiqua" w:hAnsi="Book Antiqua" w:cs="Arial"/>
        </w:rPr>
        <w:t>The omission is thus material.</w:t>
      </w:r>
      <w:r w:rsidR="004B2BE7">
        <w:rPr>
          <w:rFonts w:ascii="Book Antiqua" w:hAnsi="Book Antiqua" w:cs="Arial"/>
        </w:rPr>
        <w:t xml:space="preserve"> </w:t>
      </w:r>
    </w:p>
    <w:p w:rsidR="004B2BE7" w:rsidRDefault="004B2BE7" w:rsidP="004B2BE7">
      <w:pPr>
        <w:numPr>
          <w:ilvl w:val="1"/>
          <w:numId w:val="1"/>
        </w:numPr>
        <w:tabs>
          <w:tab w:val="clear" w:pos="1134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determination is </w:t>
      </w:r>
      <w:r w:rsidR="009C04B9">
        <w:rPr>
          <w:rFonts w:ascii="Book Antiqua" w:hAnsi="Book Antiqua" w:cs="Arial"/>
        </w:rPr>
        <w:t xml:space="preserve">thus </w:t>
      </w:r>
      <w:r>
        <w:rPr>
          <w:rFonts w:ascii="Book Antiqua" w:hAnsi="Book Antiqua" w:cs="Arial"/>
        </w:rPr>
        <w:t>set aside in its entirety with no findings preserved.</w:t>
      </w:r>
    </w:p>
    <w:p w:rsidR="004B2BE7" w:rsidRDefault="009C04B9" w:rsidP="004B2BE7">
      <w:pPr>
        <w:numPr>
          <w:ilvl w:val="1"/>
          <w:numId w:val="1"/>
        </w:numPr>
        <w:tabs>
          <w:tab w:val="clear" w:pos="1134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matter is remitted to be heard by a Judge of the First-tier Tribunal other than Judge M R Oliver</w:t>
      </w:r>
      <w:r w:rsidR="004B2BE7">
        <w:rPr>
          <w:rFonts w:ascii="Book Antiqua" w:hAnsi="Book Antiqua" w:cs="Arial"/>
        </w:rPr>
        <w:t xml:space="preserve">.  </w:t>
      </w:r>
    </w:p>
    <w:p w:rsidR="004B2BE7" w:rsidRPr="00375529" w:rsidRDefault="004B2BE7" w:rsidP="004B2BE7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375529">
        <w:rPr>
          <w:rFonts w:ascii="Book Antiqua" w:hAnsi="Book Antiqua" w:cs="Arial"/>
          <w:b/>
          <w:u w:val="single"/>
        </w:rPr>
        <w:t xml:space="preserve">Directions </w:t>
      </w:r>
    </w:p>
    <w:p w:rsidR="004B2BE7" w:rsidRPr="00375529" w:rsidRDefault="009C04B9" w:rsidP="004B2BE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>The appellant’s appeal to the Upper Tribunal is therefore allowed.  The decision of the First-tier Tribunal is set aside for material legal error.</w:t>
      </w:r>
    </w:p>
    <w:p w:rsidR="004B2BE7" w:rsidRPr="000A3B5E" w:rsidRDefault="004B2BE7" w:rsidP="004B2BE7">
      <w:pPr>
        <w:spacing w:before="240" w:after="240"/>
        <w:jc w:val="both"/>
        <w:rPr>
          <w:rFonts w:ascii="Book Antiqua" w:hAnsi="Book Antiqua" w:cs="Arial"/>
          <w:b/>
          <w:u w:val="single"/>
        </w:rPr>
      </w:pPr>
      <w:r w:rsidRPr="000A3B5E">
        <w:rPr>
          <w:rFonts w:ascii="Book Antiqua" w:hAnsi="Book Antiqua" w:cs="Arial"/>
          <w:b/>
          <w:u w:val="single"/>
        </w:rPr>
        <w:t>Anonymity</w:t>
      </w:r>
    </w:p>
    <w:p w:rsidR="004B2BE7" w:rsidRPr="00D949B7" w:rsidRDefault="004B2BE7" w:rsidP="004B2BE7">
      <w:pPr>
        <w:jc w:val="both"/>
        <w:rPr>
          <w:rFonts w:ascii="Book Antiqua" w:hAnsi="Book Antiqua" w:cs="Arial"/>
        </w:rPr>
      </w:pPr>
      <w:r w:rsidRPr="00D949B7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4B2BE7" w:rsidRPr="00D949B7" w:rsidRDefault="004B2BE7" w:rsidP="004B2BE7">
      <w:pPr>
        <w:jc w:val="both"/>
        <w:rPr>
          <w:rFonts w:ascii="Book Antiqua" w:hAnsi="Book Antiqua" w:cs="Arial"/>
        </w:rPr>
      </w:pPr>
    </w:p>
    <w:p w:rsidR="004B2BE7" w:rsidRPr="00687601" w:rsidRDefault="004B2BE7" w:rsidP="004B2BE7">
      <w:pPr>
        <w:jc w:val="both"/>
        <w:rPr>
          <w:rFonts w:ascii="Book Antiqua" w:hAnsi="Book Antiqua" w:cs="Arial"/>
        </w:rPr>
      </w:pPr>
      <w:r w:rsidRPr="00D949B7">
        <w:rPr>
          <w:rFonts w:ascii="Book Antiqua" w:hAnsi="Book Antiqua" w:cs="Arial"/>
        </w:rPr>
        <w:t xml:space="preserve">Unless and </w:t>
      </w:r>
      <w:r w:rsidRPr="00D949B7">
        <w:rPr>
          <w:rFonts w:ascii="Book Antiqua" w:hAnsi="Book Antiqua"/>
        </w:rPr>
        <w:t xml:space="preserve">until a Tribunal or court directs otherwise, the </w:t>
      </w:r>
      <w:r>
        <w:rPr>
          <w:rFonts w:ascii="Book Antiqua" w:hAnsi="Book Antiqua"/>
        </w:rPr>
        <w:t>Appellant</w:t>
      </w:r>
      <w:r w:rsidRPr="00D949B7">
        <w:rPr>
          <w:rFonts w:ascii="Book Antiqua" w:hAnsi="Book Antiqua"/>
        </w:rPr>
        <w:t xml:space="preserve"> is granted anonymity.  No report of these proceedings shall directly or indirectly identify him or any member of </w:t>
      </w:r>
      <w:r>
        <w:rPr>
          <w:rFonts w:ascii="Book Antiqua" w:hAnsi="Book Antiqua"/>
        </w:rPr>
        <w:t>his</w:t>
      </w:r>
      <w:r w:rsidRPr="00D949B7">
        <w:rPr>
          <w:rFonts w:ascii="Book Antiqua" w:hAnsi="Book Antiqua"/>
        </w:rPr>
        <w:t xml:space="preserve"> family.  This direction applies both to the </w:t>
      </w:r>
      <w:r>
        <w:rPr>
          <w:rFonts w:ascii="Book Antiqua" w:hAnsi="Book Antiqua"/>
        </w:rPr>
        <w:t>Appellant</w:t>
      </w:r>
      <w:r w:rsidRPr="00D949B7">
        <w:rPr>
          <w:rFonts w:ascii="Book Antiqua" w:hAnsi="Book Antiqua"/>
        </w:rPr>
        <w:t xml:space="preserve"> and to the </w:t>
      </w:r>
      <w:r>
        <w:rPr>
          <w:rFonts w:ascii="Book Antiqua" w:hAnsi="Book Antiqua"/>
        </w:rPr>
        <w:t>Respondent</w:t>
      </w:r>
      <w:r w:rsidRPr="00D949B7">
        <w:rPr>
          <w:rFonts w:ascii="Book Antiqua" w:hAnsi="Book Antiqua"/>
        </w:rPr>
        <w:t>.  Failure to comply with this direction could lead to contempt of court proceedings.</w:t>
      </w:r>
    </w:p>
    <w:p w:rsidR="004B2BE7" w:rsidRDefault="004B2BE7" w:rsidP="004B2BE7">
      <w:pPr>
        <w:jc w:val="both"/>
        <w:rPr>
          <w:rFonts w:ascii="Book Antiqua" w:hAnsi="Book Antiqua" w:cs="Arial"/>
        </w:rPr>
      </w:pPr>
    </w:p>
    <w:p w:rsidR="002425F6" w:rsidRDefault="002425F6" w:rsidP="004B2BE7">
      <w:pPr>
        <w:jc w:val="both"/>
        <w:rPr>
          <w:rFonts w:ascii="Book Antiqua" w:hAnsi="Book Antiqua" w:cs="Arial"/>
        </w:rPr>
      </w:pPr>
    </w:p>
    <w:p w:rsidR="004B2BE7" w:rsidRPr="009B7433" w:rsidRDefault="004B2BE7" w:rsidP="004B2BE7">
      <w:pPr>
        <w:jc w:val="both"/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Signed</w:t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</w:r>
      <w:r w:rsidRPr="009B7433">
        <w:rPr>
          <w:rFonts w:ascii="Book Antiqua" w:hAnsi="Book Antiqua" w:cs="Arial"/>
        </w:rPr>
        <w:tab/>
        <w:t>Date</w:t>
      </w:r>
    </w:p>
    <w:p w:rsidR="004B2BE7" w:rsidRPr="009B7433" w:rsidRDefault="004B2BE7" w:rsidP="004B2BE7">
      <w:pPr>
        <w:jc w:val="both"/>
        <w:rPr>
          <w:rFonts w:ascii="Book Antiqua" w:hAnsi="Book Antiqua" w:cs="Arial"/>
        </w:rPr>
      </w:pPr>
    </w:p>
    <w:p w:rsidR="004B2BE7" w:rsidRPr="009B7433" w:rsidRDefault="004B2BE7" w:rsidP="004B2BE7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Deputy Upper Tribunal Judge Saini</w:t>
      </w:r>
    </w:p>
    <w:p w:rsidR="009D348A" w:rsidRPr="009B7433" w:rsidRDefault="009D348A" w:rsidP="009C04B9">
      <w:pPr>
        <w:spacing w:before="240"/>
        <w:jc w:val="both"/>
        <w:rPr>
          <w:rFonts w:ascii="Book Antiqua" w:hAnsi="Book Antiqua" w:cs="Arial"/>
        </w:rPr>
      </w:pPr>
    </w:p>
    <w:p w:rsidR="00D949B7" w:rsidRDefault="00D949B7" w:rsidP="00D949B7">
      <w:pPr>
        <w:jc w:val="both"/>
        <w:rPr>
          <w:rFonts w:ascii="Book Antiqua" w:hAnsi="Book Antiqua" w:cs="Arial"/>
        </w:rPr>
      </w:pPr>
    </w:p>
    <w:p w:rsidR="00D949B7" w:rsidRDefault="00D949B7" w:rsidP="00D949B7">
      <w:pPr>
        <w:jc w:val="both"/>
        <w:rPr>
          <w:rFonts w:ascii="Book Antiqua" w:hAnsi="Book Antiqua" w:cs="Arial"/>
        </w:rPr>
      </w:pPr>
    </w:p>
    <w:sectPr w:rsidR="00D949B7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9A0" w:rsidRDefault="003179A0">
      <w:r>
        <w:separator/>
      </w:r>
    </w:p>
  </w:endnote>
  <w:endnote w:type="continuationSeparator" w:id="0">
    <w:p w:rsidR="003179A0" w:rsidRDefault="0031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86E" w:rsidRPr="009B7433" w:rsidRDefault="002C086E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4B3A18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86E" w:rsidRPr="009B7433" w:rsidRDefault="002C086E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 w:rsidR="00900BF1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9A0" w:rsidRDefault="003179A0">
      <w:r>
        <w:separator/>
      </w:r>
    </w:p>
  </w:footnote>
  <w:footnote w:type="continuationSeparator" w:id="0">
    <w:p w:rsidR="003179A0" w:rsidRDefault="00317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86E" w:rsidRPr="004B2BE7" w:rsidRDefault="002C086E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 xml:space="preserve">Appeal Number: </w:t>
    </w:r>
    <w:r w:rsidRPr="004B2BE7">
      <w:rPr>
        <w:rFonts w:ascii="Book Antiqua" w:hAnsi="Book Antiqua" w:cs="Arial"/>
        <w:sz w:val="16"/>
        <w:szCs w:val="16"/>
      </w:rPr>
      <w:t>PA/02319/2017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86E" w:rsidRPr="009B7433" w:rsidRDefault="002C086E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60E6"/>
    <w:multiLevelType w:val="multilevel"/>
    <w:tmpl w:val="CCFA33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9072D8F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CB1666"/>
    <w:multiLevelType w:val="multilevel"/>
    <w:tmpl w:val="7FAC7D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90"/>
    <w:rsid w:val="00000621"/>
    <w:rsid w:val="000036C2"/>
    <w:rsid w:val="000110B9"/>
    <w:rsid w:val="00016C1A"/>
    <w:rsid w:val="00033588"/>
    <w:rsid w:val="00033D3D"/>
    <w:rsid w:val="0004776F"/>
    <w:rsid w:val="00052895"/>
    <w:rsid w:val="00062F02"/>
    <w:rsid w:val="00071A7E"/>
    <w:rsid w:val="000746C0"/>
    <w:rsid w:val="00074D1D"/>
    <w:rsid w:val="000861F8"/>
    <w:rsid w:val="00092580"/>
    <w:rsid w:val="00093D4D"/>
    <w:rsid w:val="000A0743"/>
    <w:rsid w:val="000C40FF"/>
    <w:rsid w:val="000C75DE"/>
    <w:rsid w:val="000D5D94"/>
    <w:rsid w:val="000F1A0E"/>
    <w:rsid w:val="001165A7"/>
    <w:rsid w:val="001300E8"/>
    <w:rsid w:val="0016508E"/>
    <w:rsid w:val="00167D3A"/>
    <w:rsid w:val="00173F50"/>
    <w:rsid w:val="00185986"/>
    <w:rsid w:val="001A3082"/>
    <w:rsid w:val="001B186A"/>
    <w:rsid w:val="001B2F75"/>
    <w:rsid w:val="001C6F5F"/>
    <w:rsid w:val="001D6167"/>
    <w:rsid w:val="001F2716"/>
    <w:rsid w:val="001F3AC0"/>
    <w:rsid w:val="00200AFE"/>
    <w:rsid w:val="00207617"/>
    <w:rsid w:val="0023134B"/>
    <w:rsid w:val="002425F6"/>
    <w:rsid w:val="00283659"/>
    <w:rsid w:val="002C086E"/>
    <w:rsid w:val="002C6BD4"/>
    <w:rsid w:val="002D68BF"/>
    <w:rsid w:val="002E4541"/>
    <w:rsid w:val="002F6B98"/>
    <w:rsid w:val="0030248E"/>
    <w:rsid w:val="003179A0"/>
    <w:rsid w:val="00335E0B"/>
    <w:rsid w:val="00336CBF"/>
    <w:rsid w:val="00343FE3"/>
    <w:rsid w:val="003546C8"/>
    <w:rsid w:val="0037777D"/>
    <w:rsid w:val="00380DE0"/>
    <w:rsid w:val="003825D4"/>
    <w:rsid w:val="003A7CF2"/>
    <w:rsid w:val="003C5CE5"/>
    <w:rsid w:val="003D25F1"/>
    <w:rsid w:val="003D6FAD"/>
    <w:rsid w:val="003E267B"/>
    <w:rsid w:val="003E7CD1"/>
    <w:rsid w:val="00402B9E"/>
    <w:rsid w:val="004249CB"/>
    <w:rsid w:val="0044127D"/>
    <w:rsid w:val="004448DB"/>
    <w:rsid w:val="00446C9A"/>
    <w:rsid w:val="00452F2B"/>
    <w:rsid w:val="00477193"/>
    <w:rsid w:val="004A1848"/>
    <w:rsid w:val="004A2D15"/>
    <w:rsid w:val="004A534C"/>
    <w:rsid w:val="004A6F4A"/>
    <w:rsid w:val="004B2BE7"/>
    <w:rsid w:val="004B3A18"/>
    <w:rsid w:val="004B70D7"/>
    <w:rsid w:val="004D6B45"/>
    <w:rsid w:val="004E4717"/>
    <w:rsid w:val="004E6DA7"/>
    <w:rsid w:val="004F2676"/>
    <w:rsid w:val="00502673"/>
    <w:rsid w:val="00507FEC"/>
    <w:rsid w:val="00510F0E"/>
    <w:rsid w:val="005479E1"/>
    <w:rsid w:val="00553028"/>
    <w:rsid w:val="00553E0A"/>
    <w:rsid w:val="005570FD"/>
    <w:rsid w:val="005575EA"/>
    <w:rsid w:val="0057790C"/>
    <w:rsid w:val="00593795"/>
    <w:rsid w:val="005A75FF"/>
    <w:rsid w:val="005D10AB"/>
    <w:rsid w:val="00601D8F"/>
    <w:rsid w:val="00605582"/>
    <w:rsid w:val="00611F34"/>
    <w:rsid w:val="00621FE8"/>
    <w:rsid w:val="0063411E"/>
    <w:rsid w:val="006434B6"/>
    <w:rsid w:val="00653E97"/>
    <w:rsid w:val="006667DB"/>
    <w:rsid w:val="00675C0E"/>
    <w:rsid w:val="00684A74"/>
    <w:rsid w:val="0068620A"/>
    <w:rsid w:val="00690B8A"/>
    <w:rsid w:val="006F2CF1"/>
    <w:rsid w:val="007038ED"/>
    <w:rsid w:val="00703BC3"/>
    <w:rsid w:val="00704B61"/>
    <w:rsid w:val="00715A64"/>
    <w:rsid w:val="00733DF3"/>
    <w:rsid w:val="00740C1F"/>
    <w:rsid w:val="007552A9"/>
    <w:rsid w:val="0075658A"/>
    <w:rsid w:val="00761858"/>
    <w:rsid w:val="00767D59"/>
    <w:rsid w:val="00776E97"/>
    <w:rsid w:val="00780F86"/>
    <w:rsid w:val="007845C5"/>
    <w:rsid w:val="007912AD"/>
    <w:rsid w:val="007B0824"/>
    <w:rsid w:val="007B5D3C"/>
    <w:rsid w:val="007E5F90"/>
    <w:rsid w:val="00815011"/>
    <w:rsid w:val="00821B72"/>
    <w:rsid w:val="0082229E"/>
    <w:rsid w:val="00823EF2"/>
    <w:rsid w:val="008303B8"/>
    <w:rsid w:val="00833DCE"/>
    <w:rsid w:val="00833E86"/>
    <w:rsid w:val="00871D34"/>
    <w:rsid w:val="008A25EC"/>
    <w:rsid w:val="008A6059"/>
    <w:rsid w:val="008B270C"/>
    <w:rsid w:val="008B5078"/>
    <w:rsid w:val="008C3D3D"/>
    <w:rsid w:val="008D4131"/>
    <w:rsid w:val="008F1932"/>
    <w:rsid w:val="00900BF1"/>
    <w:rsid w:val="0090151B"/>
    <w:rsid w:val="009042A9"/>
    <w:rsid w:val="00921062"/>
    <w:rsid w:val="009554B7"/>
    <w:rsid w:val="009722BC"/>
    <w:rsid w:val="009727A3"/>
    <w:rsid w:val="00987774"/>
    <w:rsid w:val="009A11E8"/>
    <w:rsid w:val="009B7433"/>
    <w:rsid w:val="009C04B9"/>
    <w:rsid w:val="009C57C8"/>
    <w:rsid w:val="009D348A"/>
    <w:rsid w:val="009F5220"/>
    <w:rsid w:val="00A07919"/>
    <w:rsid w:val="00A15234"/>
    <w:rsid w:val="00A172F5"/>
    <w:rsid w:val="00A201AB"/>
    <w:rsid w:val="00A31C8B"/>
    <w:rsid w:val="00A509FA"/>
    <w:rsid w:val="00A74B2D"/>
    <w:rsid w:val="00A845DC"/>
    <w:rsid w:val="00AC72CB"/>
    <w:rsid w:val="00B1109F"/>
    <w:rsid w:val="00B26AA2"/>
    <w:rsid w:val="00B3524D"/>
    <w:rsid w:val="00B40F69"/>
    <w:rsid w:val="00B46616"/>
    <w:rsid w:val="00B528BB"/>
    <w:rsid w:val="00B7040A"/>
    <w:rsid w:val="00B74B6B"/>
    <w:rsid w:val="00B83391"/>
    <w:rsid w:val="00B95326"/>
    <w:rsid w:val="00BD4196"/>
    <w:rsid w:val="00BF22CA"/>
    <w:rsid w:val="00BF23BB"/>
    <w:rsid w:val="00C26032"/>
    <w:rsid w:val="00C345E1"/>
    <w:rsid w:val="00C43BFD"/>
    <w:rsid w:val="00C6048A"/>
    <w:rsid w:val="00CB6E35"/>
    <w:rsid w:val="00CE09B1"/>
    <w:rsid w:val="00CE1A46"/>
    <w:rsid w:val="00D05EA6"/>
    <w:rsid w:val="00D20757"/>
    <w:rsid w:val="00D22636"/>
    <w:rsid w:val="00D40FD9"/>
    <w:rsid w:val="00D53769"/>
    <w:rsid w:val="00D6602D"/>
    <w:rsid w:val="00D82818"/>
    <w:rsid w:val="00D85C13"/>
    <w:rsid w:val="00D9111A"/>
    <w:rsid w:val="00D91BE3"/>
    <w:rsid w:val="00D949B7"/>
    <w:rsid w:val="00D94AFC"/>
    <w:rsid w:val="00DB70AE"/>
    <w:rsid w:val="00DD5071"/>
    <w:rsid w:val="00DD5C39"/>
    <w:rsid w:val="00DE7DB7"/>
    <w:rsid w:val="00E00A0A"/>
    <w:rsid w:val="00E066DE"/>
    <w:rsid w:val="00E07F57"/>
    <w:rsid w:val="00E30683"/>
    <w:rsid w:val="00E42107"/>
    <w:rsid w:val="00E453D8"/>
    <w:rsid w:val="00E50BCE"/>
    <w:rsid w:val="00E574BF"/>
    <w:rsid w:val="00E61292"/>
    <w:rsid w:val="00E77C4D"/>
    <w:rsid w:val="00E81D01"/>
    <w:rsid w:val="00E9056A"/>
    <w:rsid w:val="00EB485A"/>
    <w:rsid w:val="00EE45D8"/>
    <w:rsid w:val="00F22EDA"/>
    <w:rsid w:val="00F470D6"/>
    <w:rsid w:val="00F5589A"/>
    <w:rsid w:val="00FC40FA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075F05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2018-07-09T15:03:00Z</dcterms:created>
  <dcterms:modified xsi:type="dcterms:W3CDTF">2018-07-09T15:03:00Z</dcterms:modified>
</cp:coreProperties>
</file>