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50B" w:rsidRPr="008A78F0" w:rsidRDefault="00DC00C0" w:rsidP="0019650B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8A78F0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19650B" w:rsidRPr="008A78F0" w:rsidRDefault="0019650B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8A78F0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977D30" w:rsidRDefault="0019650B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8A78F0">
        <w:rPr>
          <w:rFonts w:ascii="Book Antiqua" w:hAnsi="Book Antiqua" w:cs="Arial"/>
          <w:b/>
          <w:color w:val="000000"/>
        </w:rPr>
        <w:t>(Immigration and Asylum Chamber)</w:t>
      </w:r>
      <w:r w:rsidR="00DB70AE" w:rsidRPr="008A78F0">
        <w:rPr>
          <w:rFonts w:ascii="Book Antiqua" w:hAnsi="Book Antiqua" w:cs="Arial"/>
          <w:b/>
          <w:color w:val="000000"/>
        </w:rPr>
        <w:tab/>
      </w:r>
      <w:r w:rsidR="00B3524D" w:rsidRPr="008A78F0">
        <w:rPr>
          <w:rFonts w:ascii="Book Antiqua" w:hAnsi="Book Antiqua" w:cs="Arial"/>
          <w:color w:val="000000"/>
        </w:rPr>
        <w:t>Appeal Number</w:t>
      </w:r>
      <w:r w:rsidR="00D53769" w:rsidRPr="008A78F0">
        <w:rPr>
          <w:rFonts w:ascii="Book Antiqua" w:hAnsi="Book Antiqua" w:cs="Arial"/>
          <w:color w:val="000000"/>
        </w:rPr>
        <w:t>:</w:t>
      </w:r>
      <w:r w:rsidR="00B3524D" w:rsidRPr="008A78F0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977D30" w:rsidRPr="00977D30">
        <w:rPr>
          <w:rFonts w:ascii="Book Antiqua" w:hAnsi="Book Antiqua" w:cs="Arial"/>
          <w:caps/>
          <w:color w:val="000000"/>
        </w:rPr>
        <w:t>PA/02432/2018</w:t>
      </w:r>
      <w:bookmarkEnd w:id="0"/>
    </w:p>
    <w:p w:rsidR="00C345E1" w:rsidRPr="008A78F0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8A78F0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8A78F0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8A78F0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8A78F0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8A78F0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E13409" w:rsidTr="00E13409">
        <w:tc>
          <w:tcPr>
            <w:tcW w:w="6048" w:type="dxa"/>
            <w:shd w:val="clear" w:color="auto" w:fill="auto"/>
          </w:tcPr>
          <w:p w:rsidR="00D22636" w:rsidRPr="00E13409" w:rsidRDefault="00D22636" w:rsidP="00E13409">
            <w:pPr>
              <w:jc w:val="both"/>
              <w:rPr>
                <w:rFonts w:ascii="Book Antiqua" w:hAnsi="Book Antiqua" w:cs="Arial"/>
                <w:b/>
              </w:rPr>
            </w:pPr>
            <w:r w:rsidRPr="00E13409">
              <w:rPr>
                <w:rFonts w:ascii="Book Antiqua" w:hAnsi="Book Antiqua" w:cs="Arial"/>
                <w:b/>
              </w:rPr>
              <w:t xml:space="preserve">Heard at </w:t>
            </w:r>
            <w:r w:rsidR="00977D30" w:rsidRPr="00E13409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:rsidR="00D22636" w:rsidRPr="00E13409" w:rsidRDefault="00180E36" w:rsidP="00E13409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E13409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E13409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E13409" w:rsidTr="00E13409">
        <w:tc>
          <w:tcPr>
            <w:tcW w:w="6048" w:type="dxa"/>
            <w:shd w:val="clear" w:color="auto" w:fill="auto"/>
          </w:tcPr>
          <w:p w:rsidR="00D22636" w:rsidRPr="00E13409" w:rsidRDefault="00D22636" w:rsidP="00E13409">
            <w:pPr>
              <w:jc w:val="both"/>
              <w:rPr>
                <w:rFonts w:ascii="Book Antiqua" w:hAnsi="Book Antiqua" w:cs="Arial"/>
                <w:b/>
              </w:rPr>
            </w:pPr>
            <w:r w:rsidRPr="00E13409">
              <w:rPr>
                <w:rFonts w:ascii="Book Antiqua" w:hAnsi="Book Antiqua" w:cs="Arial"/>
                <w:b/>
              </w:rPr>
              <w:t xml:space="preserve">On </w:t>
            </w:r>
            <w:r w:rsidR="00977D30" w:rsidRPr="00E13409">
              <w:rPr>
                <w:rFonts w:ascii="Book Antiqua" w:hAnsi="Book Antiqua" w:cs="Arial"/>
                <w:b/>
              </w:rPr>
              <w:t>9</w:t>
            </w:r>
            <w:r w:rsidR="00977D30" w:rsidRPr="00E13409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977D30" w:rsidRPr="00E13409">
              <w:rPr>
                <w:rFonts w:ascii="Book Antiqua" w:hAnsi="Book Antiqua" w:cs="Arial"/>
                <w:b/>
              </w:rPr>
              <w:t xml:space="preserve"> July 2018</w:t>
            </w:r>
          </w:p>
        </w:tc>
        <w:tc>
          <w:tcPr>
            <w:tcW w:w="3960" w:type="dxa"/>
            <w:shd w:val="clear" w:color="auto" w:fill="auto"/>
          </w:tcPr>
          <w:p w:rsidR="00D22636" w:rsidRPr="00E13409" w:rsidRDefault="00DC00C0" w:rsidP="00E13409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16</w:t>
            </w:r>
            <w:r w:rsidRPr="00DC00C0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July 2018</w:t>
            </w:r>
          </w:p>
        </w:tc>
      </w:tr>
      <w:tr w:rsidR="00D22636" w:rsidRPr="00E13409" w:rsidTr="00E13409">
        <w:tc>
          <w:tcPr>
            <w:tcW w:w="6048" w:type="dxa"/>
            <w:shd w:val="clear" w:color="auto" w:fill="auto"/>
          </w:tcPr>
          <w:p w:rsidR="00D22636" w:rsidRPr="00E13409" w:rsidRDefault="00D22636" w:rsidP="00E13409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E13409" w:rsidRDefault="00D22636" w:rsidP="00E13409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8A78F0" w:rsidRDefault="00A15234" w:rsidP="00A15234">
      <w:pPr>
        <w:jc w:val="center"/>
        <w:rPr>
          <w:rFonts w:ascii="Book Antiqua" w:hAnsi="Book Antiqua" w:cs="Arial"/>
        </w:rPr>
      </w:pPr>
    </w:p>
    <w:p w:rsidR="00A15234" w:rsidRPr="008A78F0" w:rsidRDefault="00207617" w:rsidP="00A15234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Befo</w:t>
      </w:r>
      <w:r w:rsidR="00A15234" w:rsidRPr="008A78F0">
        <w:rPr>
          <w:rFonts w:ascii="Book Antiqua" w:hAnsi="Book Antiqua" w:cs="Arial"/>
          <w:b/>
        </w:rPr>
        <w:t>re</w:t>
      </w:r>
    </w:p>
    <w:p w:rsidR="00A15234" w:rsidRPr="008A78F0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8A78F0" w:rsidRDefault="00B266BA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8A78F0">
        <w:rPr>
          <w:rFonts w:ascii="Book Antiqua" w:hAnsi="Book Antiqua" w:cs="Arial"/>
          <w:b/>
          <w:color w:val="000000"/>
        </w:rPr>
        <w:t xml:space="preserve"> JUDGE </w:t>
      </w:r>
      <w:r w:rsidR="00542FA0" w:rsidRPr="008A78F0">
        <w:rPr>
          <w:rFonts w:ascii="Book Antiqua" w:hAnsi="Book Antiqua" w:cs="Arial"/>
          <w:b/>
          <w:color w:val="000000"/>
        </w:rPr>
        <w:t>KING TD</w:t>
      </w:r>
    </w:p>
    <w:p w:rsidR="00D20757" w:rsidRDefault="00D20757" w:rsidP="00A15234">
      <w:pPr>
        <w:jc w:val="center"/>
        <w:rPr>
          <w:rFonts w:ascii="Book Antiqua" w:hAnsi="Book Antiqua" w:cs="Arial"/>
          <w:b/>
        </w:rPr>
      </w:pPr>
    </w:p>
    <w:p w:rsidR="00EB02D1" w:rsidRPr="008A78F0" w:rsidRDefault="00EB02D1" w:rsidP="00A15234">
      <w:pPr>
        <w:jc w:val="center"/>
        <w:rPr>
          <w:rFonts w:ascii="Book Antiqua" w:hAnsi="Book Antiqua" w:cs="Arial"/>
          <w:b/>
        </w:rPr>
      </w:pPr>
    </w:p>
    <w:p w:rsidR="00A845DC" w:rsidRPr="008A78F0" w:rsidRDefault="00A845DC" w:rsidP="00A15234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Between</w:t>
      </w:r>
    </w:p>
    <w:p w:rsidR="00A845DC" w:rsidRPr="008A78F0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977D30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Amna </w:t>
      </w:r>
      <w:r w:rsidR="00EB02D1">
        <w:rPr>
          <w:rFonts w:ascii="Book Antiqua" w:hAnsi="Book Antiqua" w:cs="Arial"/>
          <w:b/>
          <w:caps/>
        </w:rPr>
        <w:t>[</w:t>
      </w:r>
      <w:r>
        <w:rPr>
          <w:rFonts w:ascii="Book Antiqua" w:hAnsi="Book Antiqua" w:cs="Arial"/>
          <w:b/>
          <w:caps/>
        </w:rPr>
        <w:t>S</w:t>
      </w:r>
      <w:r w:rsidR="00EB02D1">
        <w:rPr>
          <w:rFonts w:ascii="Book Antiqua" w:hAnsi="Book Antiqua" w:cs="Arial"/>
          <w:b/>
          <w:caps/>
        </w:rPr>
        <w:t>]</w:t>
      </w:r>
    </w:p>
    <w:p w:rsidR="00704B61" w:rsidRPr="008A78F0" w:rsidRDefault="00704B61" w:rsidP="00704B61">
      <w:pPr>
        <w:jc w:val="right"/>
        <w:rPr>
          <w:rFonts w:ascii="Book Antiqua" w:hAnsi="Book Antiqua" w:cs="Arial"/>
          <w:u w:val="single"/>
        </w:rPr>
      </w:pPr>
      <w:r w:rsidRPr="008A78F0">
        <w:rPr>
          <w:rFonts w:ascii="Book Antiqua" w:hAnsi="Book Antiqua" w:cs="Arial"/>
          <w:u w:val="single"/>
        </w:rPr>
        <w:t>Appellant</w:t>
      </w:r>
    </w:p>
    <w:p w:rsidR="00704B61" w:rsidRPr="008A78F0" w:rsidRDefault="00DD5071" w:rsidP="00704B61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t>and</w:t>
      </w:r>
    </w:p>
    <w:p w:rsidR="00DD5071" w:rsidRPr="008A78F0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8A78F0" w:rsidRDefault="00DD5071" w:rsidP="00704B61">
      <w:pPr>
        <w:jc w:val="center"/>
        <w:rPr>
          <w:rFonts w:ascii="Book Antiqua" w:hAnsi="Book Antiqua" w:cs="Arial"/>
          <w:b/>
        </w:rPr>
      </w:pPr>
      <w:r w:rsidRPr="008A78F0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8A78F0">
        <w:rPr>
          <w:rFonts w:ascii="Book Antiqua" w:hAnsi="Book Antiqua" w:cs="Arial"/>
          <w:b/>
        </w:rPr>
        <w:instrText xml:space="preserve"> FORMTEXT </w:instrText>
      </w:r>
      <w:r w:rsidRPr="008A78F0">
        <w:rPr>
          <w:rFonts w:ascii="Book Antiqua" w:hAnsi="Book Antiqua" w:cs="Arial"/>
          <w:b/>
        </w:rPr>
      </w:r>
      <w:r w:rsidRPr="008A78F0">
        <w:rPr>
          <w:rFonts w:ascii="Book Antiqua" w:hAnsi="Book Antiqua" w:cs="Arial"/>
          <w:b/>
        </w:rPr>
        <w:fldChar w:fldCharType="separate"/>
      </w:r>
      <w:r w:rsidRPr="008A78F0">
        <w:rPr>
          <w:rFonts w:ascii="Book Antiqua" w:hAnsi="Book Antiqua" w:cs="Arial"/>
          <w:b/>
          <w:noProof/>
        </w:rPr>
        <w:t>THE SECRETARY OF STATE FOR THE HOME DEPARTMENT</w:t>
      </w:r>
      <w:r w:rsidRPr="008A78F0">
        <w:rPr>
          <w:rFonts w:ascii="Book Antiqua" w:hAnsi="Book Antiqua" w:cs="Arial"/>
          <w:b/>
        </w:rPr>
        <w:fldChar w:fldCharType="end"/>
      </w:r>
      <w:bookmarkEnd w:id="1"/>
    </w:p>
    <w:p w:rsidR="00DD5071" w:rsidRPr="008A78F0" w:rsidRDefault="00DD5071" w:rsidP="00DD5071">
      <w:pPr>
        <w:jc w:val="right"/>
        <w:rPr>
          <w:rFonts w:ascii="Book Antiqua" w:hAnsi="Book Antiqua" w:cs="Arial"/>
          <w:u w:val="single"/>
        </w:rPr>
      </w:pPr>
      <w:r w:rsidRPr="008A78F0">
        <w:rPr>
          <w:rFonts w:ascii="Book Antiqua" w:hAnsi="Book Antiqua" w:cs="Arial"/>
          <w:u w:val="single"/>
        </w:rPr>
        <w:t>Respondent</w:t>
      </w:r>
    </w:p>
    <w:p w:rsidR="00DD5071" w:rsidRPr="008A78F0" w:rsidRDefault="00DD5071" w:rsidP="00DD5071">
      <w:pPr>
        <w:rPr>
          <w:rFonts w:ascii="Book Antiqua" w:hAnsi="Book Antiqua" w:cs="Arial"/>
          <w:u w:val="single"/>
        </w:rPr>
      </w:pPr>
    </w:p>
    <w:p w:rsidR="00DD5071" w:rsidRPr="008A78F0" w:rsidRDefault="00DD5071" w:rsidP="00DD5071">
      <w:pPr>
        <w:rPr>
          <w:rFonts w:ascii="Book Antiqua" w:hAnsi="Book Antiqua" w:cs="Arial"/>
          <w:u w:val="single"/>
        </w:rPr>
      </w:pPr>
    </w:p>
    <w:p w:rsidR="00DD5071" w:rsidRPr="008A78F0" w:rsidRDefault="00DE7DB7" w:rsidP="00DD5071">
      <w:pPr>
        <w:rPr>
          <w:rFonts w:ascii="Book Antiqua" w:hAnsi="Book Antiqua" w:cs="Arial"/>
        </w:rPr>
      </w:pPr>
      <w:r w:rsidRPr="008A78F0">
        <w:rPr>
          <w:rFonts w:ascii="Book Antiqua" w:hAnsi="Book Antiqua" w:cs="Arial"/>
          <w:b/>
          <w:u w:val="single"/>
        </w:rPr>
        <w:t>Representation</w:t>
      </w:r>
      <w:r w:rsidRPr="008A78F0">
        <w:rPr>
          <w:rFonts w:ascii="Book Antiqua" w:hAnsi="Book Antiqua" w:cs="Arial"/>
          <w:b/>
        </w:rPr>
        <w:t>:</w:t>
      </w:r>
    </w:p>
    <w:p w:rsidR="00DE7DB7" w:rsidRPr="008A78F0" w:rsidRDefault="00DE7DB7" w:rsidP="00977D30">
      <w:pPr>
        <w:tabs>
          <w:tab w:val="left" w:pos="2520"/>
        </w:tabs>
        <w:ind w:left="2520" w:hanging="2520"/>
        <w:rPr>
          <w:rFonts w:ascii="Book Antiqua" w:hAnsi="Book Antiqua" w:cs="Arial"/>
        </w:rPr>
      </w:pPr>
      <w:r w:rsidRPr="008A78F0">
        <w:rPr>
          <w:rFonts w:ascii="Book Antiqua" w:hAnsi="Book Antiqua" w:cs="Arial"/>
        </w:rPr>
        <w:t>For the Appellant:</w:t>
      </w:r>
      <w:r w:rsidRPr="008A78F0">
        <w:rPr>
          <w:rFonts w:ascii="Book Antiqua" w:hAnsi="Book Antiqua" w:cs="Arial"/>
        </w:rPr>
        <w:tab/>
      </w:r>
      <w:r w:rsidR="00977D30">
        <w:rPr>
          <w:rFonts w:ascii="Book Antiqua" w:hAnsi="Book Antiqua" w:cs="Arial"/>
        </w:rPr>
        <w:t>Mr M Aslam of Counsel, instructed by Aman Solicitors Advocates (London) Ltd</w:t>
      </w:r>
    </w:p>
    <w:p w:rsidR="00DE7DB7" w:rsidRPr="008A78F0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8A78F0">
        <w:rPr>
          <w:rFonts w:ascii="Book Antiqua" w:hAnsi="Book Antiqua" w:cs="Arial"/>
        </w:rPr>
        <w:t>For the Respondent:</w:t>
      </w:r>
      <w:r w:rsidRPr="008A78F0">
        <w:rPr>
          <w:rFonts w:ascii="Book Antiqua" w:hAnsi="Book Antiqua" w:cs="Arial"/>
        </w:rPr>
        <w:tab/>
      </w:r>
      <w:r w:rsidR="009F50C2">
        <w:rPr>
          <w:rFonts w:ascii="Book Antiqua" w:hAnsi="Book Antiqua" w:cs="Arial"/>
        </w:rPr>
        <w:t>Mr E Tufan, Home Office Presenting Officer</w:t>
      </w:r>
    </w:p>
    <w:p w:rsidR="00DE7DB7" w:rsidRPr="008A78F0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8A78F0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8A78F0" w:rsidRDefault="00180E36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8A78F0">
        <w:rPr>
          <w:rFonts w:ascii="Book Antiqua" w:hAnsi="Book Antiqua" w:cs="Arial"/>
          <w:b/>
          <w:u w:val="single"/>
        </w:rPr>
        <w:t>AND REASONS</w:t>
      </w:r>
    </w:p>
    <w:p w:rsidR="00402B9E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BF23BB" w:rsidRDefault="00402B9E" w:rsidP="00DB3D27">
      <w:pPr>
        <w:pStyle w:val="p"/>
      </w:pPr>
      <w:r w:rsidRPr="008A78F0">
        <w:t>1.</w:t>
      </w:r>
      <w:r w:rsidRPr="008A78F0">
        <w:tab/>
      </w:r>
      <w:r w:rsidR="009F50C2">
        <w:t xml:space="preserve">The appellant is a citizen of </w:t>
      </w:r>
      <w:smartTag w:uri="urn:schemas-microsoft-com:office:smarttags" w:element="country-region">
        <w:smartTag w:uri="urn:schemas-microsoft-com:office:smarttags" w:element="place">
          <w:r w:rsidR="009F50C2">
            <w:t>Iraq</w:t>
          </w:r>
        </w:smartTag>
      </w:smartTag>
      <w:r w:rsidR="00DB3D27">
        <w:t xml:space="preserve"> who sought to claim asylum and/or humanitarian protection on 12</w:t>
      </w:r>
      <w:r w:rsidR="00DB3D27" w:rsidRPr="00DB3D27">
        <w:rPr>
          <w:vertAlign w:val="superscript"/>
        </w:rPr>
        <w:t>th</w:t>
      </w:r>
      <w:r w:rsidR="00DB3D27">
        <w:t xml:space="preserve"> June 2017.  That was refused by the respondent in the decision letter dated 6</w:t>
      </w:r>
      <w:r w:rsidR="00DB3D27" w:rsidRPr="00DB3D27">
        <w:rPr>
          <w:vertAlign w:val="superscript"/>
        </w:rPr>
        <w:t>th</w:t>
      </w:r>
      <w:r w:rsidR="00DB3D27">
        <w:t xml:space="preserve"> February 2018.</w:t>
      </w:r>
    </w:p>
    <w:p w:rsidR="009F50C2" w:rsidRDefault="009F50C2" w:rsidP="009F50C2">
      <w:pPr>
        <w:pStyle w:val="p"/>
      </w:pPr>
    </w:p>
    <w:p w:rsidR="009F50C2" w:rsidRPr="00DB3D27" w:rsidRDefault="009F50C2" w:rsidP="00DB3D27">
      <w:pPr>
        <w:pStyle w:val="p"/>
      </w:pPr>
      <w:r>
        <w:t>2.</w:t>
      </w:r>
      <w:r w:rsidR="00DB3D27">
        <w:tab/>
        <w:t>The appellant sought to appeal against that decision, which appeal came before First-tier Tribunal Judge Geraint Jones QC on 22</w:t>
      </w:r>
      <w:r w:rsidR="00DB3D27" w:rsidRPr="00DB3D27">
        <w:rPr>
          <w:vertAlign w:val="superscript"/>
        </w:rPr>
        <w:t>nd</w:t>
      </w:r>
      <w:r w:rsidR="00DB3D27">
        <w:t xml:space="preserve"> March 2018.</w:t>
      </w:r>
    </w:p>
    <w:p w:rsidR="009F50C2" w:rsidRDefault="009F50C2" w:rsidP="009F50C2">
      <w:pPr>
        <w:pStyle w:val="p"/>
      </w:pPr>
    </w:p>
    <w:p w:rsidR="009F50C2" w:rsidRPr="00DB3D27" w:rsidRDefault="009F50C2" w:rsidP="000A0A15">
      <w:pPr>
        <w:pStyle w:val="p"/>
      </w:pPr>
      <w:r>
        <w:lastRenderedPageBreak/>
        <w:t>3.</w:t>
      </w:r>
      <w:r w:rsidR="00DB3D27">
        <w:tab/>
        <w:t xml:space="preserve">It was the claim of the appellant that she and her husband were in danger from a militia group in </w:t>
      </w:r>
      <w:smartTag w:uri="urn:schemas-microsoft-com:office:smarttags" w:element="country-region">
        <w:smartTag w:uri="urn:schemas-microsoft-com:office:smarttags" w:element="place">
          <w:r w:rsidR="00DB3D27">
            <w:t>Iraq</w:t>
          </w:r>
        </w:smartTag>
      </w:smartTag>
      <w:r w:rsidR="00DB3D27">
        <w:t xml:space="preserve">.  She recited a number of occasions when members of that group had been to addresses associated with her and her husband, including her mother’s home, her </w:t>
      </w:r>
      <w:r w:rsidR="00FF019C">
        <w:t xml:space="preserve">parents-in-law’s home and the matrimonial home.  On </w:t>
      </w:r>
      <w:r w:rsidR="001853C2">
        <w:t xml:space="preserve">one </w:t>
      </w:r>
      <w:r w:rsidR="00FF019C">
        <w:t xml:space="preserve">occasion a threatening letter had been received but no copy of the said letter had been produced.  </w:t>
      </w:r>
      <w:r w:rsidR="000A0A15">
        <w:t>Although</w:t>
      </w:r>
      <w:r w:rsidR="00FF019C">
        <w:t xml:space="preserve"> document</w:t>
      </w:r>
      <w:r w:rsidR="000A0A15">
        <w:t>s were produced it would seem that the Judge was unable to find any police report.</w:t>
      </w:r>
    </w:p>
    <w:p w:rsidR="009F50C2" w:rsidRDefault="009F50C2" w:rsidP="009F50C2">
      <w:pPr>
        <w:pStyle w:val="p"/>
      </w:pPr>
    </w:p>
    <w:p w:rsidR="009F50C2" w:rsidRPr="000A0A15" w:rsidRDefault="009F50C2" w:rsidP="000A0A15">
      <w:pPr>
        <w:pStyle w:val="p"/>
      </w:pPr>
      <w:r>
        <w:t>4.</w:t>
      </w:r>
      <w:r w:rsidR="000A0A15">
        <w:tab/>
        <w:t>The Judge for reasons set out found the appellant’s case to lack credibility.</w:t>
      </w:r>
    </w:p>
    <w:p w:rsidR="000A0A15" w:rsidRDefault="000A0A15" w:rsidP="009F50C2">
      <w:pPr>
        <w:pStyle w:val="p"/>
      </w:pPr>
    </w:p>
    <w:p w:rsidR="000A0A15" w:rsidRDefault="000A0A15" w:rsidP="000A0A15">
      <w:pPr>
        <w:pStyle w:val="p"/>
      </w:pPr>
      <w:r>
        <w:t>5.</w:t>
      </w:r>
      <w:r>
        <w:tab/>
        <w:t xml:space="preserve">The appellant sought to appeal against that decision.  Leave to do so was granted to the Upper Tribunal.  </w:t>
      </w:r>
      <w:proofErr w:type="gramStart"/>
      <w:r>
        <w:t>Thus</w:t>
      </w:r>
      <w:proofErr w:type="gramEnd"/>
      <w:r>
        <w:t xml:space="preserve"> the matter comes before me to determine the issues.</w:t>
      </w:r>
    </w:p>
    <w:p w:rsidR="000A0A15" w:rsidRDefault="000A0A15" w:rsidP="000A0A15">
      <w:pPr>
        <w:pStyle w:val="p"/>
      </w:pPr>
    </w:p>
    <w:p w:rsidR="000A0A15" w:rsidRPr="000A0A15" w:rsidRDefault="00560C95" w:rsidP="001853C2">
      <w:pPr>
        <w:pStyle w:val="p"/>
      </w:pPr>
      <w:r>
        <w:t>6.</w:t>
      </w:r>
      <w:r>
        <w:tab/>
        <w:t>The central document</w:t>
      </w:r>
      <w:r w:rsidR="001853C2">
        <w:t xml:space="preserve"> in support of her claim for protection is a letter from the Police Directorate of Baghdad detailing the threatening letter received from the Shia militia and the raids on the appellan</w:t>
      </w:r>
      <w:r>
        <w:t>t’s home in Iraq.  That document</w:t>
      </w:r>
      <w:r w:rsidR="001853C2">
        <w:t xml:space="preserve"> is set out at pages 18 to 19 of the appellant’s bundle and D1 to D2 of the respondent’s bundle.</w:t>
      </w:r>
    </w:p>
    <w:p w:rsidR="000A0A15" w:rsidRDefault="000A0A15" w:rsidP="000A0A15">
      <w:pPr>
        <w:pStyle w:val="p"/>
      </w:pPr>
    </w:p>
    <w:p w:rsidR="000A0A15" w:rsidRPr="001853C2" w:rsidRDefault="000A0A15" w:rsidP="0004661C">
      <w:pPr>
        <w:pStyle w:val="p"/>
      </w:pPr>
      <w:r>
        <w:t>7.</w:t>
      </w:r>
      <w:r w:rsidR="001853C2">
        <w:tab/>
        <w:t>In thos</w:t>
      </w:r>
      <w:r w:rsidR="00560C95">
        <w:t>e circumstances it is</w:t>
      </w:r>
      <w:r w:rsidR="001853C2">
        <w:t xml:space="preserve"> surprising that the Judge was unable to locate it and certainly unable to evaluate it.  </w:t>
      </w:r>
      <w:r w:rsidR="0004661C">
        <w:t>Not only</w:t>
      </w:r>
      <w:r w:rsidR="00560C95">
        <w:t xml:space="preserve"> does it appear</w:t>
      </w:r>
      <w:r w:rsidR="0004661C">
        <w:t xml:space="preserve"> in the respondent’s bundle as indicated but also in the appellant’s bundle according to the index and it is there.</w:t>
      </w:r>
    </w:p>
    <w:p w:rsidR="000A0A15" w:rsidRDefault="000A0A15" w:rsidP="000A0A15">
      <w:pPr>
        <w:pStyle w:val="p"/>
      </w:pPr>
    </w:p>
    <w:p w:rsidR="000A0A15" w:rsidRDefault="000A0A15" w:rsidP="00623DBE">
      <w:pPr>
        <w:pStyle w:val="p"/>
      </w:pPr>
      <w:r>
        <w:t>8.</w:t>
      </w:r>
      <w:r w:rsidR="0004661C">
        <w:tab/>
        <w:t>The respondent in the Rule 24 response dated 28</w:t>
      </w:r>
      <w:r w:rsidR="0004661C" w:rsidRPr="0004661C">
        <w:rPr>
          <w:vertAlign w:val="superscript"/>
        </w:rPr>
        <w:t>th</w:t>
      </w:r>
      <w:r w:rsidR="0004661C">
        <w:t xml:space="preserve"> June 2018 accepts that the First-tier Tribunal Judge had erred in completely ignoring the document and conceded that there was a possibility that the outcome might have been different had such a document been considered.  It was accepted therefore by the respondent that there was a material error of law in the approach taken by the Judge and therefore</w:t>
      </w:r>
      <w:r w:rsidR="00560C95">
        <w:t xml:space="preserve"> he</w:t>
      </w:r>
      <w:r w:rsidR="0004661C">
        <w:t xml:space="preserve"> </w:t>
      </w:r>
      <w:r w:rsidR="00623DBE">
        <w:t>does not seek to oppose the application for challenge that is made that the decision be set aside to be remade.</w:t>
      </w:r>
    </w:p>
    <w:p w:rsidR="00623DBE" w:rsidRDefault="00623DBE" w:rsidP="00623DBE">
      <w:pPr>
        <w:pStyle w:val="p"/>
      </w:pPr>
    </w:p>
    <w:p w:rsidR="00623DBE" w:rsidRPr="00623DBE" w:rsidRDefault="00623DBE" w:rsidP="00044BF0">
      <w:pPr>
        <w:pStyle w:val="p"/>
      </w:pPr>
      <w:r>
        <w:t>9.</w:t>
      </w:r>
      <w:r>
        <w:tab/>
        <w:t>A further concern that was expressed in terms of the grounds was the general attitude towards the matter as exhibited by the tone of the determination</w:t>
      </w:r>
      <w:r w:rsidR="00560C95">
        <w:t>,</w:t>
      </w:r>
      <w:r>
        <w:t xml:space="preserve"> which gave strongly the flavour of a Judge determined to give no credit whatsoever for anything the appellant had to say.  There was, however, no evidence</w:t>
      </w:r>
      <w:r w:rsidR="00044BF0">
        <w:t xml:space="preserve"> of bias and nothing has been done to invite comment from the Judge on this matter.  However, it is important that justice be seen to be done.</w:t>
      </w:r>
    </w:p>
    <w:p w:rsidR="00623DBE" w:rsidRDefault="00623DBE" w:rsidP="00623DBE">
      <w:pPr>
        <w:pStyle w:val="p"/>
      </w:pPr>
    </w:p>
    <w:p w:rsidR="00623DBE" w:rsidRPr="00044BF0" w:rsidRDefault="00623DBE" w:rsidP="00044BF0">
      <w:pPr>
        <w:pStyle w:val="p"/>
      </w:pPr>
      <w:r>
        <w:t>10.</w:t>
      </w:r>
      <w:r w:rsidR="00044BF0">
        <w:tab/>
        <w:t>In all the circumstances it is arguable that the appellant has not had a fair hearing and that important material presented on her behalf has not been considered properly or at all.  In those circumstances the appeal</w:t>
      </w:r>
      <w:r w:rsidR="00560C95">
        <w:t xml:space="preserve"> to the Upper Tribunal</w:t>
      </w:r>
      <w:r w:rsidR="00044BF0">
        <w:t xml:space="preserve"> is allowed.  The decision of the First-tier Tribunal Judge shall be set aside to be remade.</w:t>
      </w:r>
    </w:p>
    <w:p w:rsidR="00044BF0" w:rsidRDefault="00044BF0" w:rsidP="00623DBE">
      <w:pPr>
        <w:pStyle w:val="p"/>
      </w:pPr>
    </w:p>
    <w:p w:rsidR="00044BF0" w:rsidRPr="00044BF0" w:rsidRDefault="00044BF0" w:rsidP="00AB0202">
      <w:pPr>
        <w:pStyle w:val="p"/>
      </w:pPr>
      <w:r>
        <w:t>11.</w:t>
      </w:r>
      <w:r>
        <w:tab/>
        <w:t xml:space="preserve">Having </w:t>
      </w:r>
      <w:r w:rsidR="00AB0202">
        <w:t>regard to the Senior President’s Practice Direction, it seems that the proper course, bearing mind that there would have to be a review of all the evidence and a hearing of evidence again relevant to the issue of credibilit</w:t>
      </w:r>
      <w:r w:rsidR="00560C95">
        <w:t>y, is that the matter</w:t>
      </w:r>
      <w:r w:rsidR="00AB0202">
        <w:t xml:space="preserve"> be remitted to the First-tier Tribunal for a full rehearing.</w:t>
      </w:r>
    </w:p>
    <w:p w:rsidR="001F2716" w:rsidRPr="008A78F0" w:rsidRDefault="001F2716" w:rsidP="00780F86">
      <w:pPr>
        <w:ind w:left="540" w:hanging="540"/>
        <w:jc w:val="both"/>
        <w:rPr>
          <w:rFonts w:ascii="Book Antiqua" w:hAnsi="Book Antiqua" w:cs="Arial"/>
        </w:rPr>
      </w:pPr>
    </w:p>
    <w:p w:rsidR="00180E36" w:rsidRPr="00180E36" w:rsidRDefault="00180E36" w:rsidP="00180E36">
      <w:pPr>
        <w:jc w:val="both"/>
        <w:rPr>
          <w:rFonts w:ascii="Book Antiqua" w:hAnsi="Book Antiqua" w:cs="Arial"/>
          <w:b/>
          <w:u w:val="single"/>
        </w:rPr>
      </w:pPr>
      <w:r w:rsidRPr="00180E36">
        <w:rPr>
          <w:rFonts w:ascii="Book Antiqua" w:hAnsi="Book Antiqua" w:cs="Arial"/>
          <w:b/>
          <w:u w:val="single"/>
        </w:rPr>
        <w:t>Decision</w:t>
      </w: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80E36" w:rsidRPr="00AB0202" w:rsidRDefault="00180E36" w:rsidP="00AB0202">
      <w:pPr>
        <w:pStyle w:val="t"/>
      </w:pPr>
      <w:r w:rsidRPr="00AB0202">
        <w:t xml:space="preserve">The </w:t>
      </w:r>
      <w:r w:rsidR="00AB0202">
        <w:t>First-tier Tribunal decisi</w:t>
      </w:r>
      <w:r w:rsidR="00AB0202" w:rsidRPr="00AB0202">
        <w:t>o</w:t>
      </w:r>
      <w:r w:rsidR="00AB0202">
        <w:t>n is set aside to be remade by way of a full rehearing in the First-tier Tribunal.</w:t>
      </w:r>
    </w:p>
    <w:p w:rsidR="00180E36" w:rsidRPr="00180E36" w:rsidRDefault="00180E36" w:rsidP="00180E36">
      <w:pPr>
        <w:jc w:val="both"/>
        <w:rPr>
          <w:rFonts w:ascii="Book Antiqua" w:hAnsi="Book Antiqua" w:cs="Arial"/>
        </w:rPr>
      </w:pPr>
    </w:p>
    <w:p w:rsidR="00180E36" w:rsidRPr="00180E36" w:rsidRDefault="00180E36" w:rsidP="00AB0202">
      <w:pPr>
        <w:pStyle w:val="t"/>
      </w:pPr>
      <w:r w:rsidRPr="00180E36">
        <w:t>No anonymity direction is made.</w:t>
      </w:r>
    </w:p>
    <w:p w:rsidR="00180E36" w:rsidRPr="00687601" w:rsidRDefault="00180E36" w:rsidP="00180E36">
      <w:pPr>
        <w:jc w:val="both"/>
        <w:rPr>
          <w:rFonts w:ascii="Book Antiqua" w:hAnsi="Book Antiqua" w:cs="Arial"/>
        </w:rPr>
      </w:pPr>
    </w:p>
    <w:p w:rsidR="009F5220" w:rsidRPr="008A78F0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:rsidR="009F5220" w:rsidRPr="008A78F0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:rsidR="009F5220" w:rsidRPr="008A78F0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:rsidR="001F2716" w:rsidRPr="008A78F0" w:rsidRDefault="001F2716" w:rsidP="00780F86">
      <w:pPr>
        <w:ind w:left="540" w:hanging="540"/>
        <w:jc w:val="both"/>
        <w:rPr>
          <w:rFonts w:ascii="Book Antiqua" w:hAnsi="Book Antiqua" w:cs="Arial"/>
        </w:rPr>
      </w:pPr>
    </w:p>
    <w:p w:rsidR="00A509FA" w:rsidRDefault="00A509FA" w:rsidP="00780F86">
      <w:pPr>
        <w:ind w:left="540" w:hanging="540"/>
        <w:jc w:val="both"/>
        <w:rPr>
          <w:rFonts w:ascii="Book Antiqua" w:hAnsi="Book Antiqua" w:cs="Arial"/>
        </w:rPr>
      </w:pPr>
    </w:p>
    <w:p w:rsidR="00180E36" w:rsidRPr="008A78F0" w:rsidRDefault="00180E36" w:rsidP="00780F86">
      <w:pPr>
        <w:ind w:left="540" w:hanging="540"/>
        <w:jc w:val="both"/>
        <w:rPr>
          <w:rFonts w:ascii="Book Antiqua" w:hAnsi="Book Antiqua" w:cs="Arial"/>
        </w:rPr>
      </w:pPr>
    </w:p>
    <w:p w:rsidR="001F2716" w:rsidRPr="008A78F0" w:rsidRDefault="00780F86" w:rsidP="00780F86">
      <w:pPr>
        <w:ind w:left="540" w:hanging="540"/>
        <w:jc w:val="both"/>
        <w:rPr>
          <w:rFonts w:ascii="Book Antiqua" w:hAnsi="Book Antiqua" w:cs="Arial"/>
        </w:rPr>
      </w:pPr>
      <w:r w:rsidRPr="008A78F0">
        <w:rPr>
          <w:rFonts w:ascii="Book Antiqua" w:hAnsi="Book Antiqua" w:cs="Arial"/>
        </w:rPr>
        <w:t>Signed</w:t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="00DC00C0">
        <w:rPr>
          <w:rFonts w:ascii="Book Antiqua" w:hAnsi="Book Antiqua" w:cs="Arial"/>
          <w:noProof/>
        </w:rPr>
        <w:drawing>
          <wp:inline distT="0" distB="0" distL="0" distR="0">
            <wp:extent cx="10382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Pr="008A78F0">
        <w:rPr>
          <w:rFonts w:ascii="Book Antiqua" w:hAnsi="Book Antiqua" w:cs="Arial"/>
        </w:rPr>
        <w:tab/>
      </w:r>
      <w:r w:rsidR="001F2716" w:rsidRPr="008A78F0">
        <w:rPr>
          <w:rFonts w:ascii="Book Antiqua" w:hAnsi="Book Antiqua" w:cs="Arial"/>
        </w:rPr>
        <w:t>Date</w:t>
      </w:r>
      <w:r w:rsidR="00560C95">
        <w:rPr>
          <w:rFonts w:ascii="Book Antiqua" w:hAnsi="Book Antiqua" w:cs="Arial"/>
        </w:rPr>
        <w:t xml:space="preserve"> 12 July 2018</w:t>
      </w:r>
    </w:p>
    <w:p w:rsidR="001F2716" w:rsidRPr="008A78F0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1F2716" w:rsidRPr="008A78F0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B95326" w:rsidRPr="008A78F0" w:rsidRDefault="00B266BA" w:rsidP="00D542DB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8A78F0">
        <w:rPr>
          <w:rFonts w:ascii="Book Antiqua" w:hAnsi="Book Antiqua" w:cs="Arial"/>
          <w:color w:val="000000"/>
        </w:rPr>
        <w:t xml:space="preserve"> Judge</w:t>
      </w:r>
      <w:r w:rsidR="001B2F75" w:rsidRPr="008A78F0">
        <w:rPr>
          <w:rFonts w:ascii="Book Antiqua" w:hAnsi="Book Antiqua" w:cs="Arial"/>
          <w:color w:val="000000"/>
        </w:rPr>
        <w:t xml:space="preserve"> </w:t>
      </w:r>
      <w:r w:rsidR="00542FA0" w:rsidRPr="008A78F0">
        <w:rPr>
          <w:rFonts w:ascii="Book Antiqua" w:hAnsi="Book Antiqua" w:cs="Arial"/>
          <w:color w:val="000000"/>
        </w:rPr>
        <w:t>King TD</w:t>
      </w:r>
    </w:p>
    <w:sectPr w:rsidR="00B95326" w:rsidRPr="008A78F0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409" w:rsidRDefault="00E13409">
      <w:r>
        <w:separator/>
      </w:r>
    </w:p>
  </w:endnote>
  <w:endnote w:type="continuationSeparator" w:id="0">
    <w:p w:rsidR="00E13409" w:rsidRDefault="00E1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50B" w:rsidRPr="008A78F0" w:rsidRDefault="0019650B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8A78F0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8A78F0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8A78F0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D117A1">
      <w:rPr>
        <w:rStyle w:val="PageNumber"/>
        <w:rFonts w:ascii="Book Antiqua" w:hAnsi="Book Antiqua" w:cs="Arial"/>
        <w:noProof/>
        <w:sz w:val="16"/>
        <w:szCs w:val="16"/>
      </w:rPr>
      <w:t>3</w:t>
    </w:r>
    <w:r w:rsidRPr="008A78F0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50B" w:rsidRPr="008A78F0" w:rsidRDefault="0019650B" w:rsidP="00F433F7">
    <w:pPr>
      <w:jc w:val="center"/>
      <w:rPr>
        <w:rFonts w:ascii="Book Antiqua" w:hAnsi="Book Antiqua" w:cs="Arial"/>
        <w:b/>
      </w:rPr>
    </w:pPr>
    <w:r w:rsidRPr="008A78F0">
      <w:rPr>
        <w:rFonts w:ascii="Book Antiqua" w:hAnsi="Book Antiqua" w:cs="Arial"/>
        <w:b/>
        <w:spacing w:val="-6"/>
      </w:rPr>
      <w:t>©</w:t>
    </w:r>
    <w:r w:rsidR="009C4801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409" w:rsidRDefault="00E13409">
      <w:r>
        <w:separator/>
      </w:r>
    </w:p>
  </w:footnote>
  <w:footnote w:type="continuationSeparator" w:id="0">
    <w:p w:rsidR="00E13409" w:rsidRDefault="00E13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50B" w:rsidRPr="00977D30" w:rsidRDefault="0019650B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8A78F0">
      <w:rPr>
        <w:rFonts w:ascii="Book Antiqua" w:hAnsi="Book Antiqua" w:cs="Arial"/>
        <w:sz w:val="16"/>
        <w:szCs w:val="16"/>
      </w:rPr>
      <w:t xml:space="preserve">Appeal Number: </w:t>
    </w:r>
    <w:r w:rsidR="00977D30" w:rsidRPr="00977D30">
      <w:rPr>
        <w:rFonts w:ascii="Book Antiqua" w:hAnsi="Book Antiqua" w:cs="Arial"/>
        <w:sz w:val="16"/>
        <w:szCs w:val="16"/>
      </w:rPr>
      <w:t>PA/02432/2018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8F0" w:rsidRPr="008A78F0" w:rsidRDefault="008A78F0">
    <w:pPr>
      <w:pStyle w:val="Header"/>
      <w:rPr>
        <w:rFonts w:ascii="Book Antiqua" w:hAnsi="Book Antiqua"/>
      </w:rPr>
    </w:pPr>
    <w:r w:rsidRPr="008A78F0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28"/>
    <w:rsid w:val="00000621"/>
    <w:rsid w:val="000036C2"/>
    <w:rsid w:val="00033D3D"/>
    <w:rsid w:val="00044BF0"/>
    <w:rsid w:val="0004661C"/>
    <w:rsid w:val="00062F02"/>
    <w:rsid w:val="00071A7E"/>
    <w:rsid w:val="00071E09"/>
    <w:rsid w:val="000746C0"/>
    <w:rsid w:val="00074D1D"/>
    <w:rsid w:val="00092580"/>
    <w:rsid w:val="00093D4D"/>
    <w:rsid w:val="0009735F"/>
    <w:rsid w:val="000A0A15"/>
    <w:rsid w:val="000D5D94"/>
    <w:rsid w:val="000F1A0E"/>
    <w:rsid w:val="001165A7"/>
    <w:rsid w:val="00167D3A"/>
    <w:rsid w:val="00180E36"/>
    <w:rsid w:val="001853C2"/>
    <w:rsid w:val="0019650B"/>
    <w:rsid w:val="001A3082"/>
    <w:rsid w:val="001B186A"/>
    <w:rsid w:val="001B2F75"/>
    <w:rsid w:val="001D08E9"/>
    <w:rsid w:val="001F2716"/>
    <w:rsid w:val="00207617"/>
    <w:rsid w:val="0023134B"/>
    <w:rsid w:val="002343F3"/>
    <w:rsid w:val="00283659"/>
    <w:rsid w:val="002A42F8"/>
    <w:rsid w:val="002C6BD4"/>
    <w:rsid w:val="002D68BF"/>
    <w:rsid w:val="002F6B98"/>
    <w:rsid w:val="002F7832"/>
    <w:rsid w:val="00336CBF"/>
    <w:rsid w:val="00343FE3"/>
    <w:rsid w:val="003546C8"/>
    <w:rsid w:val="0037203F"/>
    <w:rsid w:val="00393C84"/>
    <w:rsid w:val="003A7CF2"/>
    <w:rsid w:val="003C2C39"/>
    <w:rsid w:val="003C5CE5"/>
    <w:rsid w:val="003E267B"/>
    <w:rsid w:val="003E7CD1"/>
    <w:rsid w:val="00402B9E"/>
    <w:rsid w:val="004243F7"/>
    <w:rsid w:val="004249CB"/>
    <w:rsid w:val="00435125"/>
    <w:rsid w:val="0044127D"/>
    <w:rsid w:val="004448DB"/>
    <w:rsid w:val="00446C9A"/>
    <w:rsid w:val="00452F2B"/>
    <w:rsid w:val="00462A18"/>
    <w:rsid w:val="00477193"/>
    <w:rsid w:val="004A1848"/>
    <w:rsid w:val="004A6F4A"/>
    <w:rsid w:val="004E4717"/>
    <w:rsid w:val="004F4980"/>
    <w:rsid w:val="005004FF"/>
    <w:rsid w:val="00507FEC"/>
    <w:rsid w:val="00510F0E"/>
    <w:rsid w:val="00542FA0"/>
    <w:rsid w:val="005479E1"/>
    <w:rsid w:val="00553E0A"/>
    <w:rsid w:val="005570FD"/>
    <w:rsid w:val="005575EA"/>
    <w:rsid w:val="00560C95"/>
    <w:rsid w:val="0057790C"/>
    <w:rsid w:val="00593795"/>
    <w:rsid w:val="005A75FF"/>
    <w:rsid w:val="005D10AB"/>
    <w:rsid w:val="005F7E64"/>
    <w:rsid w:val="00601D8F"/>
    <w:rsid w:val="00623DBE"/>
    <w:rsid w:val="00635787"/>
    <w:rsid w:val="00653E97"/>
    <w:rsid w:val="00662A67"/>
    <w:rsid w:val="00684A74"/>
    <w:rsid w:val="00690B8A"/>
    <w:rsid w:val="006F2CF1"/>
    <w:rsid w:val="007038ED"/>
    <w:rsid w:val="00703BC3"/>
    <w:rsid w:val="00704B61"/>
    <w:rsid w:val="007552A9"/>
    <w:rsid w:val="00761858"/>
    <w:rsid w:val="007645A0"/>
    <w:rsid w:val="00767D59"/>
    <w:rsid w:val="00776E97"/>
    <w:rsid w:val="00780F86"/>
    <w:rsid w:val="007912AD"/>
    <w:rsid w:val="007B0824"/>
    <w:rsid w:val="007B5D3C"/>
    <w:rsid w:val="007C14A2"/>
    <w:rsid w:val="007C30BC"/>
    <w:rsid w:val="0080175A"/>
    <w:rsid w:val="00821B72"/>
    <w:rsid w:val="0082327A"/>
    <w:rsid w:val="00823EF2"/>
    <w:rsid w:val="008303B8"/>
    <w:rsid w:val="00833DCE"/>
    <w:rsid w:val="00871D34"/>
    <w:rsid w:val="008A78F0"/>
    <w:rsid w:val="008B270C"/>
    <w:rsid w:val="008B5078"/>
    <w:rsid w:val="008C33A3"/>
    <w:rsid w:val="008C3D3D"/>
    <w:rsid w:val="008D4131"/>
    <w:rsid w:val="008F1932"/>
    <w:rsid w:val="00921062"/>
    <w:rsid w:val="00946A75"/>
    <w:rsid w:val="009722BC"/>
    <w:rsid w:val="009727A3"/>
    <w:rsid w:val="00977D30"/>
    <w:rsid w:val="00987774"/>
    <w:rsid w:val="009A11E8"/>
    <w:rsid w:val="009C4801"/>
    <w:rsid w:val="009E74DF"/>
    <w:rsid w:val="009F50C2"/>
    <w:rsid w:val="009F5220"/>
    <w:rsid w:val="00A15234"/>
    <w:rsid w:val="00A201AB"/>
    <w:rsid w:val="00A23D9F"/>
    <w:rsid w:val="00A31C8B"/>
    <w:rsid w:val="00A41A06"/>
    <w:rsid w:val="00A509FA"/>
    <w:rsid w:val="00A845DC"/>
    <w:rsid w:val="00AA1928"/>
    <w:rsid w:val="00AB0202"/>
    <w:rsid w:val="00AF6C8C"/>
    <w:rsid w:val="00B266BA"/>
    <w:rsid w:val="00B26AA2"/>
    <w:rsid w:val="00B3524D"/>
    <w:rsid w:val="00B40F69"/>
    <w:rsid w:val="00B46616"/>
    <w:rsid w:val="00B7040A"/>
    <w:rsid w:val="00B76132"/>
    <w:rsid w:val="00B81E78"/>
    <w:rsid w:val="00B83391"/>
    <w:rsid w:val="00B95326"/>
    <w:rsid w:val="00BD4196"/>
    <w:rsid w:val="00BE70EF"/>
    <w:rsid w:val="00BF22CA"/>
    <w:rsid w:val="00BF23BB"/>
    <w:rsid w:val="00C17AEE"/>
    <w:rsid w:val="00C26032"/>
    <w:rsid w:val="00C31A44"/>
    <w:rsid w:val="00C345E1"/>
    <w:rsid w:val="00C37326"/>
    <w:rsid w:val="00C43BFD"/>
    <w:rsid w:val="00C4733E"/>
    <w:rsid w:val="00C83844"/>
    <w:rsid w:val="00CB6E35"/>
    <w:rsid w:val="00CD1E2A"/>
    <w:rsid w:val="00CE1A46"/>
    <w:rsid w:val="00D0037C"/>
    <w:rsid w:val="00D117A1"/>
    <w:rsid w:val="00D20757"/>
    <w:rsid w:val="00D22636"/>
    <w:rsid w:val="00D40FD9"/>
    <w:rsid w:val="00D509DC"/>
    <w:rsid w:val="00D53769"/>
    <w:rsid w:val="00D542DB"/>
    <w:rsid w:val="00D85C13"/>
    <w:rsid w:val="00D9111A"/>
    <w:rsid w:val="00D91BE3"/>
    <w:rsid w:val="00D94AFC"/>
    <w:rsid w:val="00DA6EFC"/>
    <w:rsid w:val="00DB3D27"/>
    <w:rsid w:val="00DB70AE"/>
    <w:rsid w:val="00DC00C0"/>
    <w:rsid w:val="00DD5071"/>
    <w:rsid w:val="00DD5C39"/>
    <w:rsid w:val="00DE7DB7"/>
    <w:rsid w:val="00E00A0A"/>
    <w:rsid w:val="00E066DE"/>
    <w:rsid w:val="00E07F57"/>
    <w:rsid w:val="00E13409"/>
    <w:rsid w:val="00E30683"/>
    <w:rsid w:val="00E41521"/>
    <w:rsid w:val="00E43095"/>
    <w:rsid w:val="00E453D8"/>
    <w:rsid w:val="00E50BCE"/>
    <w:rsid w:val="00E574BF"/>
    <w:rsid w:val="00E61292"/>
    <w:rsid w:val="00E77C4D"/>
    <w:rsid w:val="00E81D01"/>
    <w:rsid w:val="00EA3B7D"/>
    <w:rsid w:val="00EB02D1"/>
    <w:rsid w:val="00EE45D8"/>
    <w:rsid w:val="00F1086A"/>
    <w:rsid w:val="00F22EDA"/>
    <w:rsid w:val="00F433F7"/>
    <w:rsid w:val="00F74477"/>
    <w:rsid w:val="00F830C5"/>
    <w:rsid w:val="00F94A76"/>
    <w:rsid w:val="00F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1"/>
    <o:shapelayout v:ext="edit">
      <o:idmap v:ext="edit" data="1"/>
    </o:shapelayout>
  </w:shapeDefaults>
  <w:decimalSymbol w:val="."/>
  <w:listSeparator w:val=","/>
  <w14:docId w14:val="331DA4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p">
    <w:name w:val="p"/>
    <w:basedOn w:val="Normal"/>
    <w:rsid w:val="009F50C2"/>
    <w:pPr>
      <w:tabs>
        <w:tab w:val="left" w:pos="567"/>
      </w:tabs>
      <w:ind w:left="567" w:hanging="567"/>
      <w:jc w:val="both"/>
    </w:pPr>
    <w:rPr>
      <w:rFonts w:ascii="Book Antiqua" w:hAnsi="Book Antiqua" w:cs="Arial"/>
    </w:rPr>
  </w:style>
  <w:style w:type="paragraph" w:customStyle="1" w:styleId="t">
    <w:name w:val="t"/>
    <w:basedOn w:val="Normal"/>
    <w:link w:val="tChar"/>
    <w:rsid w:val="00AB0202"/>
    <w:pPr>
      <w:jc w:val="both"/>
    </w:pPr>
    <w:rPr>
      <w:rFonts w:ascii="Book Antiqua" w:hAnsi="Book Antiqua" w:cs="Arial"/>
    </w:rPr>
  </w:style>
  <w:style w:type="character" w:customStyle="1" w:styleId="tChar">
    <w:name w:val="t Char"/>
    <w:link w:val="t"/>
    <w:rsid w:val="00AB0202"/>
    <w:rPr>
      <w:rFonts w:ascii="Book Antiqua" w:hAnsi="Book Antiqua" w:cs="Arial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2018-08-01T14:47:00Z</dcterms:created>
  <dcterms:modified xsi:type="dcterms:W3CDTF">2018-08-01T14:47:00Z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