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4365" w:rsidRPr="00AE22BD" w:rsidRDefault="00C16AC3" w:rsidP="00BF4365">
      <w:pPr>
        <w:jc w:val="center"/>
        <w:rPr>
          <w:rFonts w:ascii="Book Antiqua" w:hAnsi="Book Antiqua" w:cs="Arial"/>
          <w:caps/>
          <w:color w:val="000000"/>
          <w:sz w:val="16"/>
          <w:szCs w:val="16"/>
        </w:rPr>
      </w:pPr>
      <w:r>
        <w:rPr>
          <w:noProof/>
        </w:rPr>
        <w:drawing>
          <wp:inline distT="0" distB="0" distL="0" distR="0" wp14:anchorId="1828895B" wp14:editId="1828895C">
            <wp:extent cx="1198800" cy="10368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8800" cy="1036800"/>
                    </a:xfrm>
                    <a:prstGeom prst="rect">
                      <a:avLst/>
                    </a:prstGeom>
                    <a:noFill/>
                    <a:ln>
                      <a:noFill/>
                    </a:ln>
                  </pic:spPr>
                </pic:pic>
              </a:graphicData>
            </a:graphic>
          </wp:inline>
        </w:drawing>
      </w:r>
    </w:p>
    <w:p w:rsidR="00BF4365" w:rsidRPr="00AE22BD" w:rsidRDefault="00BF4365" w:rsidP="00780F86">
      <w:pPr>
        <w:tabs>
          <w:tab w:val="right" w:pos="9720"/>
        </w:tabs>
        <w:ind w:right="-82"/>
        <w:rPr>
          <w:rFonts w:ascii="Book Antiqua" w:hAnsi="Book Antiqua" w:cs="Arial"/>
          <w:b/>
          <w:color w:val="000000"/>
        </w:rPr>
      </w:pPr>
      <w:r w:rsidRPr="00AE22BD">
        <w:rPr>
          <w:rFonts w:ascii="Book Antiqua" w:hAnsi="Book Antiqua" w:cs="Arial"/>
          <w:b/>
          <w:color w:val="000000"/>
        </w:rPr>
        <w:t xml:space="preserve">Upper Tribunal </w:t>
      </w:r>
    </w:p>
    <w:p w:rsidR="007B0824" w:rsidRPr="00F81EC1" w:rsidRDefault="00BF4365" w:rsidP="00780F86">
      <w:pPr>
        <w:tabs>
          <w:tab w:val="right" w:pos="9720"/>
        </w:tabs>
        <w:ind w:right="-82"/>
        <w:rPr>
          <w:rFonts w:ascii="Book Antiqua" w:hAnsi="Book Antiqua" w:cs="Arial"/>
          <w:b/>
          <w:color w:val="000000"/>
        </w:rPr>
      </w:pPr>
      <w:r w:rsidRPr="00AE22BD">
        <w:rPr>
          <w:rFonts w:ascii="Book Antiqua" w:hAnsi="Book Antiqua" w:cs="Arial"/>
          <w:b/>
          <w:color w:val="000000"/>
        </w:rPr>
        <w:t xml:space="preserve">(Immigration and Asylum </w:t>
      </w:r>
      <w:proofErr w:type="gramStart"/>
      <w:r w:rsidRPr="00AE22BD">
        <w:rPr>
          <w:rFonts w:ascii="Book Antiqua" w:hAnsi="Book Antiqua" w:cs="Arial"/>
          <w:b/>
          <w:color w:val="000000"/>
        </w:rPr>
        <w:t>Chamber)</w:t>
      </w:r>
      <w:r w:rsidR="00F81EC1">
        <w:rPr>
          <w:rFonts w:ascii="Book Antiqua" w:hAnsi="Book Antiqua" w:cs="Arial"/>
          <w:b/>
          <w:color w:val="000000"/>
        </w:rPr>
        <w:t xml:space="preserve">   </w:t>
      </w:r>
      <w:proofErr w:type="gramEnd"/>
      <w:r w:rsidR="00F81EC1">
        <w:rPr>
          <w:rFonts w:ascii="Book Antiqua" w:hAnsi="Book Antiqua" w:cs="Arial"/>
          <w:b/>
          <w:color w:val="000000"/>
        </w:rPr>
        <w:t xml:space="preserve">                   </w:t>
      </w:r>
      <w:r w:rsidR="00B3524D" w:rsidRPr="00F81EC1">
        <w:rPr>
          <w:rFonts w:ascii="Book Antiqua" w:hAnsi="Book Antiqua" w:cs="Arial"/>
          <w:b/>
          <w:color w:val="000000"/>
        </w:rPr>
        <w:t>Appeal Number</w:t>
      </w:r>
      <w:r w:rsidR="00D53769" w:rsidRPr="00F81EC1">
        <w:rPr>
          <w:rFonts w:ascii="Book Antiqua" w:hAnsi="Book Antiqua" w:cs="Arial"/>
          <w:b/>
          <w:color w:val="000000"/>
        </w:rPr>
        <w:t>:</w:t>
      </w:r>
      <w:r w:rsidR="00B3524D" w:rsidRPr="00F81EC1">
        <w:rPr>
          <w:rFonts w:ascii="Book Antiqua" w:hAnsi="Book Antiqua" w:cs="Arial"/>
          <w:b/>
          <w:color w:val="000000"/>
        </w:rPr>
        <w:t xml:space="preserve"> </w:t>
      </w:r>
      <w:r w:rsidR="004349C9" w:rsidRPr="00F81EC1">
        <w:rPr>
          <w:rFonts w:ascii="Book Antiqua" w:hAnsi="Book Antiqua" w:cs="Arial"/>
          <w:b/>
          <w:caps/>
          <w:color w:val="000000"/>
        </w:rPr>
        <w:t>PA/02572/2017</w:t>
      </w:r>
    </w:p>
    <w:p w:rsidR="00C345E1" w:rsidRPr="00AE22BD" w:rsidRDefault="00C345E1" w:rsidP="00C345E1">
      <w:pPr>
        <w:jc w:val="center"/>
        <w:rPr>
          <w:rFonts w:ascii="Book Antiqua" w:hAnsi="Book Antiqua" w:cs="Arial"/>
          <w:color w:val="000000"/>
        </w:rPr>
      </w:pPr>
    </w:p>
    <w:p w:rsidR="00C345E1" w:rsidRPr="00AE22BD" w:rsidRDefault="00C345E1" w:rsidP="00C345E1">
      <w:pPr>
        <w:jc w:val="center"/>
        <w:rPr>
          <w:rFonts w:ascii="Book Antiqua" w:hAnsi="Book Antiqua" w:cs="Arial"/>
          <w:b/>
          <w:color w:val="000000"/>
          <w:u w:val="single"/>
        </w:rPr>
      </w:pPr>
      <w:r w:rsidRPr="00AE22BD">
        <w:rPr>
          <w:rFonts w:ascii="Book Antiqua" w:hAnsi="Book Antiqua" w:cs="Arial"/>
          <w:b/>
          <w:color w:val="000000"/>
          <w:u w:val="single"/>
        </w:rPr>
        <w:t>THE IMMIGRATION ACTS</w:t>
      </w:r>
    </w:p>
    <w:p w:rsidR="00C345E1" w:rsidRPr="00AE22BD"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957"/>
        <w:gridCol w:w="1091"/>
        <w:gridCol w:w="3960"/>
      </w:tblGrid>
      <w:tr w:rsidR="00D22636" w:rsidRPr="00AE22BD" w:rsidTr="00CD2CF2">
        <w:tc>
          <w:tcPr>
            <w:tcW w:w="4957" w:type="dxa"/>
          </w:tcPr>
          <w:p w:rsidR="00D22636" w:rsidRPr="00AE22BD" w:rsidRDefault="00D22636" w:rsidP="004A1848">
            <w:pPr>
              <w:jc w:val="both"/>
              <w:rPr>
                <w:rFonts w:ascii="Book Antiqua" w:hAnsi="Book Antiqua" w:cs="Arial"/>
                <w:b/>
              </w:rPr>
            </w:pPr>
            <w:r w:rsidRPr="00AE22BD">
              <w:rPr>
                <w:rFonts w:ascii="Book Antiqua" w:hAnsi="Book Antiqua" w:cs="Arial"/>
                <w:b/>
              </w:rPr>
              <w:t xml:space="preserve">Heard at </w:t>
            </w:r>
            <w:r w:rsidR="004349C9">
              <w:rPr>
                <w:rFonts w:ascii="Book Antiqua" w:hAnsi="Book Antiqua" w:cs="Arial"/>
                <w:b/>
              </w:rPr>
              <w:t xml:space="preserve">Field House </w:t>
            </w:r>
          </w:p>
        </w:tc>
        <w:tc>
          <w:tcPr>
            <w:tcW w:w="5051" w:type="dxa"/>
            <w:gridSpan w:val="2"/>
          </w:tcPr>
          <w:p w:rsidR="00D22636" w:rsidRPr="00AE22BD" w:rsidRDefault="00F81EC1" w:rsidP="00093D4D">
            <w:pPr>
              <w:jc w:val="both"/>
              <w:rPr>
                <w:rFonts w:ascii="Book Antiqua" w:hAnsi="Book Antiqua" w:cs="Arial"/>
                <w:b/>
                <w:color w:val="000000"/>
              </w:rPr>
            </w:pPr>
            <w:r>
              <w:rPr>
                <w:rFonts w:ascii="Book Antiqua" w:hAnsi="Book Antiqua" w:cs="Arial"/>
                <w:b/>
                <w:color w:val="000000"/>
              </w:rPr>
              <w:t xml:space="preserve">    </w:t>
            </w:r>
            <w:r w:rsidR="007C61CF">
              <w:rPr>
                <w:rFonts w:ascii="Book Antiqua" w:hAnsi="Book Antiqua" w:cs="Arial"/>
                <w:b/>
                <w:color w:val="000000"/>
              </w:rPr>
              <w:t>Decision &amp; Reasons</w:t>
            </w:r>
            <w:r w:rsidR="00283659" w:rsidRPr="00AE22BD">
              <w:rPr>
                <w:rFonts w:ascii="Book Antiqua" w:hAnsi="Book Antiqua" w:cs="Arial"/>
                <w:b/>
                <w:color w:val="000000"/>
              </w:rPr>
              <w:t xml:space="preserve"> Promulgated</w:t>
            </w:r>
          </w:p>
        </w:tc>
      </w:tr>
      <w:tr w:rsidR="00D22636" w:rsidRPr="00AE22BD" w:rsidTr="00CD2CF2">
        <w:tc>
          <w:tcPr>
            <w:tcW w:w="4957" w:type="dxa"/>
          </w:tcPr>
          <w:p w:rsidR="00D22636" w:rsidRPr="00AE22BD" w:rsidRDefault="00D22636" w:rsidP="004A1848">
            <w:pPr>
              <w:jc w:val="both"/>
              <w:rPr>
                <w:rFonts w:ascii="Book Antiqua" w:hAnsi="Book Antiqua" w:cs="Arial"/>
                <w:b/>
              </w:rPr>
            </w:pPr>
            <w:r w:rsidRPr="00AE22BD">
              <w:rPr>
                <w:rFonts w:ascii="Book Antiqua" w:hAnsi="Book Antiqua" w:cs="Arial"/>
                <w:b/>
              </w:rPr>
              <w:t xml:space="preserve">On </w:t>
            </w:r>
            <w:r w:rsidR="004349C9">
              <w:rPr>
                <w:rFonts w:ascii="Book Antiqua" w:hAnsi="Book Antiqua" w:cs="Arial"/>
                <w:b/>
              </w:rPr>
              <w:t xml:space="preserve">7 August 2018 </w:t>
            </w:r>
          </w:p>
        </w:tc>
        <w:tc>
          <w:tcPr>
            <w:tcW w:w="5051" w:type="dxa"/>
            <w:gridSpan w:val="2"/>
          </w:tcPr>
          <w:p w:rsidR="00D22636" w:rsidRPr="00AE22BD" w:rsidRDefault="00F81EC1" w:rsidP="004A1848">
            <w:pPr>
              <w:jc w:val="both"/>
              <w:rPr>
                <w:rFonts w:ascii="Book Antiqua" w:hAnsi="Book Antiqua" w:cs="Arial"/>
                <w:b/>
              </w:rPr>
            </w:pPr>
            <w:r>
              <w:rPr>
                <w:rFonts w:ascii="Book Antiqua" w:hAnsi="Book Antiqua" w:cs="Arial"/>
                <w:b/>
              </w:rPr>
              <w:t xml:space="preserve">    </w:t>
            </w:r>
            <w:r w:rsidR="00CD2CF2">
              <w:rPr>
                <w:rFonts w:ascii="Book Antiqua" w:hAnsi="Book Antiqua" w:cs="Arial"/>
                <w:b/>
              </w:rPr>
              <w:t xml:space="preserve">On 24 August 2018 </w:t>
            </w:r>
          </w:p>
        </w:tc>
      </w:tr>
      <w:tr w:rsidR="00D22636" w:rsidRPr="00AE22BD" w:rsidTr="00CD2CF2">
        <w:tc>
          <w:tcPr>
            <w:tcW w:w="6048" w:type="dxa"/>
            <w:gridSpan w:val="2"/>
          </w:tcPr>
          <w:p w:rsidR="00D22636" w:rsidRPr="00AE22BD" w:rsidRDefault="00D22636" w:rsidP="004A1848">
            <w:pPr>
              <w:jc w:val="both"/>
              <w:rPr>
                <w:rFonts w:ascii="Book Antiqua" w:hAnsi="Book Antiqua" w:cs="Arial"/>
                <w:b/>
              </w:rPr>
            </w:pPr>
          </w:p>
        </w:tc>
        <w:tc>
          <w:tcPr>
            <w:tcW w:w="3960" w:type="dxa"/>
          </w:tcPr>
          <w:p w:rsidR="00D22636" w:rsidRPr="00AE22BD" w:rsidRDefault="00D22636" w:rsidP="004A1848">
            <w:pPr>
              <w:jc w:val="both"/>
              <w:rPr>
                <w:rFonts w:ascii="Book Antiqua" w:hAnsi="Book Antiqua" w:cs="Arial"/>
                <w:b/>
              </w:rPr>
            </w:pPr>
          </w:p>
        </w:tc>
      </w:tr>
    </w:tbl>
    <w:p w:rsidR="00A15234" w:rsidRPr="00AE22BD" w:rsidRDefault="00A15234" w:rsidP="00A15234">
      <w:pPr>
        <w:jc w:val="center"/>
        <w:rPr>
          <w:rFonts w:ascii="Book Antiqua" w:hAnsi="Book Antiqua" w:cs="Arial"/>
        </w:rPr>
      </w:pPr>
    </w:p>
    <w:p w:rsidR="00A15234" w:rsidRPr="00AE22BD" w:rsidRDefault="00207617" w:rsidP="00A15234">
      <w:pPr>
        <w:jc w:val="center"/>
        <w:rPr>
          <w:rFonts w:ascii="Book Antiqua" w:hAnsi="Book Antiqua" w:cs="Arial"/>
          <w:b/>
        </w:rPr>
      </w:pPr>
      <w:r w:rsidRPr="00AE22BD">
        <w:rPr>
          <w:rFonts w:ascii="Book Antiqua" w:hAnsi="Book Antiqua" w:cs="Arial"/>
          <w:b/>
        </w:rPr>
        <w:t>Befo</w:t>
      </w:r>
      <w:r w:rsidR="00A15234" w:rsidRPr="00AE22BD">
        <w:rPr>
          <w:rFonts w:ascii="Book Antiqua" w:hAnsi="Book Antiqua" w:cs="Arial"/>
          <w:b/>
        </w:rPr>
        <w:t>re</w:t>
      </w:r>
    </w:p>
    <w:p w:rsidR="00A15234" w:rsidRPr="00AE22BD" w:rsidRDefault="00A15234" w:rsidP="00A15234">
      <w:pPr>
        <w:jc w:val="center"/>
        <w:rPr>
          <w:rFonts w:ascii="Book Antiqua" w:hAnsi="Book Antiqua" w:cs="Arial"/>
          <w:b/>
        </w:rPr>
      </w:pPr>
    </w:p>
    <w:p w:rsidR="00D20757" w:rsidRPr="00AE22BD" w:rsidRDefault="008B6348" w:rsidP="00A15234">
      <w:pPr>
        <w:jc w:val="center"/>
        <w:rPr>
          <w:rFonts w:ascii="Book Antiqua" w:hAnsi="Book Antiqua" w:cs="Arial"/>
          <w:b/>
          <w:color w:val="000000"/>
        </w:rPr>
      </w:pPr>
      <w:r>
        <w:rPr>
          <w:rFonts w:ascii="Book Antiqua" w:hAnsi="Book Antiqua" w:cs="Arial"/>
          <w:b/>
          <w:color w:val="000000"/>
        </w:rPr>
        <w:t>UPPER TRIBUNAL</w:t>
      </w:r>
      <w:r w:rsidR="001B2F75" w:rsidRPr="00AE22BD">
        <w:rPr>
          <w:rFonts w:ascii="Book Antiqua" w:hAnsi="Book Antiqua" w:cs="Arial"/>
          <w:b/>
          <w:color w:val="000000"/>
        </w:rPr>
        <w:t xml:space="preserve"> JUDGE </w:t>
      </w:r>
      <w:r w:rsidR="00AA7F44">
        <w:rPr>
          <w:rFonts w:ascii="Book Antiqua" w:hAnsi="Book Antiqua" w:cs="Arial"/>
          <w:b/>
          <w:color w:val="000000"/>
        </w:rPr>
        <w:t>PITT</w:t>
      </w:r>
    </w:p>
    <w:p w:rsidR="001B186A" w:rsidRPr="00AE22BD" w:rsidRDefault="001B186A" w:rsidP="00A15234">
      <w:pPr>
        <w:jc w:val="center"/>
        <w:rPr>
          <w:rFonts w:ascii="Book Antiqua" w:hAnsi="Book Antiqua" w:cs="Arial"/>
          <w:b/>
          <w:color w:val="000000"/>
        </w:rPr>
      </w:pPr>
    </w:p>
    <w:p w:rsidR="00A845DC" w:rsidRPr="00AE22BD" w:rsidRDefault="00A845DC" w:rsidP="00A15234">
      <w:pPr>
        <w:jc w:val="center"/>
        <w:rPr>
          <w:rFonts w:ascii="Book Antiqua" w:hAnsi="Book Antiqua" w:cs="Arial"/>
          <w:b/>
        </w:rPr>
      </w:pPr>
      <w:r w:rsidRPr="00AE22BD">
        <w:rPr>
          <w:rFonts w:ascii="Book Antiqua" w:hAnsi="Book Antiqua" w:cs="Arial"/>
          <w:b/>
        </w:rPr>
        <w:t>Between</w:t>
      </w:r>
    </w:p>
    <w:p w:rsidR="00A845DC" w:rsidRPr="00AE22BD" w:rsidRDefault="00A845DC" w:rsidP="00A15234">
      <w:pPr>
        <w:jc w:val="center"/>
        <w:rPr>
          <w:rFonts w:ascii="Book Antiqua" w:hAnsi="Book Antiqua" w:cs="Arial"/>
          <w:b/>
        </w:rPr>
      </w:pPr>
    </w:p>
    <w:p w:rsidR="007C61CF" w:rsidRDefault="004349C9" w:rsidP="007C61CF">
      <w:pPr>
        <w:jc w:val="center"/>
        <w:rPr>
          <w:rFonts w:ascii="Book Antiqua" w:hAnsi="Book Antiqua" w:cs="Arial"/>
          <w:b/>
          <w:caps/>
        </w:rPr>
      </w:pPr>
      <w:r>
        <w:rPr>
          <w:rFonts w:ascii="Book Antiqua" w:hAnsi="Book Antiqua" w:cs="Arial"/>
          <w:b/>
          <w:caps/>
        </w:rPr>
        <w:t>THE Secretary of State for the Home Department</w:t>
      </w:r>
    </w:p>
    <w:p w:rsidR="00704B61" w:rsidRPr="00AE22BD" w:rsidRDefault="00704B61" w:rsidP="00704B61">
      <w:pPr>
        <w:jc w:val="right"/>
        <w:rPr>
          <w:rFonts w:ascii="Book Antiqua" w:hAnsi="Book Antiqua" w:cs="Arial"/>
          <w:u w:val="single"/>
        </w:rPr>
      </w:pPr>
      <w:r w:rsidRPr="00AE22BD">
        <w:rPr>
          <w:rFonts w:ascii="Book Antiqua" w:hAnsi="Book Antiqua" w:cs="Arial"/>
          <w:u w:val="single"/>
        </w:rPr>
        <w:t>Appellant</w:t>
      </w:r>
    </w:p>
    <w:p w:rsidR="00F81EC1" w:rsidRDefault="00F81EC1" w:rsidP="00704B61">
      <w:pPr>
        <w:jc w:val="center"/>
        <w:rPr>
          <w:rFonts w:ascii="Book Antiqua" w:hAnsi="Book Antiqua" w:cs="Arial"/>
          <w:b/>
        </w:rPr>
      </w:pPr>
    </w:p>
    <w:p w:rsidR="00704B61" w:rsidRPr="00AE22BD" w:rsidRDefault="00DD5071" w:rsidP="00704B61">
      <w:pPr>
        <w:jc w:val="center"/>
        <w:rPr>
          <w:rFonts w:ascii="Book Antiqua" w:hAnsi="Book Antiqua" w:cs="Arial"/>
          <w:b/>
        </w:rPr>
      </w:pPr>
      <w:r w:rsidRPr="00AE22BD">
        <w:rPr>
          <w:rFonts w:ascii="Book Antiqua" w:hAnsi="Book Antiqua" w:cs="Arial"/>
          <w:b/>
        </w:rPr>
        <w:t>and</w:t>
      </w:r>
    </w:p>
    <w:p w:rsidR="00DD5071" w:rsidRPr="00AE22BD" w:rsidRDefault="00DD5071" w:rsidP="00704B61">
      <w:pPr>
        <w:jc w:val="center"/>
        <w:rPr>
          <w:rFonts w:ascii="Book Antiqua" w:hAnsi="Book Antiqua" w:cs="Arial"/>
          <w:b/>
        </w:rPr>
      </w:pPr>
    </w:p>
    <w:p w:rsidR="004349C9" w:rsidRPr="004349C9" w:rsidRDefault="00090999" w:rsidP="004349C9">
      <w:pPr>
        <w:jc w:val="center"/>
        <w:rPr>
          <w:rFonts w:ascii="Book Antiqua" w:hAnsi="Book Antiqua" w:cs="Arial"/>
          <w:b/>
        </w:rPr>
      </w:pPr>
      <w:r>
        <w:rPr>
          <w:rFonts w:ascii="Book Antiqua" w:hAnsi="Book Antiqua" w:cs="Arial"/>
          <w:b/>
        </w:rPr>
        <w:t>S</w:t>
      </w:r>
      <w:r w:rsidR="004349C9" w:rsidRPr="004349C9">
        <w:rPr>
          <w:rFonts w:ascii="Book Antiqua" w:hAnsi="Book Antiqua" w:cs="Arial"/>
          <w:b/>
        </w:rPr>
        <w:t>R</w:t>
      </w:r>
    </w:p>
    <w:p w:rsidR="00DD5071" w:rsidRPr="00112240" w:rsidRDefault="004349C9" w:rsidP="004349C9">
      <w:pPr>
        <w:jc w:val="center"/>
        <w:rPr>
          <w:rFonts w:ascii="Book Antiqua" w:hAnsi="Book Antiqua" w:cs="Arial"/>
        </w:rPr>
      </w:pPr>
      <w:r w:rsidRPr="00112240">
        <w:rPr>
          <w:rFonts w:ascii="Book Antiqua" w:hAnsi="Book Antiqua" w:cs="Arial"/>
        </w:rPr>
        <w:t>(ANONYMITY DIRECTION MADE)</w:t>
      </w:r>
    </w:p>
    <w:p w:rsidR="00DD5071" w:rsidRPr="00AE22BD" w:rsidRDefault="00DD5071" w:rsidP="00DD5071">
      <w:pPr>
        <w:jc w:val="right"/>
        <w:rPr>
          <w:rFonts w:ascii="Book Antiqua" w:hAnsi="Book Antiqua" w:cs="Arial"/>
          <w:u w:val="single"/>
        </w:rPr>
      </w:pPr>
      <w:r w:rsidRPr="00AE22BD">
        <w:rPr>
          <w:rFonts w:ascii="Book Antiqua" w:hAnsi="Book Antiqua" w:cs="Arial"/>
          <w:u w:val="single"/>
        </w:rPr>
        <w:t>Respondent</w:t>
      </w:r>
    </w:p>
    <w:p w:rsidR="00DD5071" w:rsidRPr="00AE22BD" w:rsidRDefault="00DD5071" w:rsidP="00DD5071">
      <w:pPr>
        <w:rPr>
          <w:rFonts w:ascii="Book Antiqua" w:hAnsi="Book Antiqua" w:cs="Arial"/>
          <w:u w:val="single"/>
        </w:rPr>
      </w:pPr>
    </w:p>
    <w:p w:rsidR="00DD5071" w:rsidRPr="00AE22BD" w:rsidRDefault="00DE7DB7" w:rsidP="00DD5071">
      <w:pPr>
        <w:rPr>
          <w:rFonts w:ascii="Book Antiqua" w:hAnsi="Book Antiqua" w:cs="Arial"/>
        </w:rPr>
      </w:pPr>
      <w:r w:rsidRPr="00AE22BD">
        <w:rPr>
          <w:rFonts w:ascii="Book Antiqua" w:hAnsi="Book Antiqua" w:cs="Arial"/>
          <w:b/>
          <w:u w:val="single"/>
        </w:rPr>
        <w:t>Representation</w:t>
      </w:r>
      <w:r w:rsidRPr="00AE22BD">
        <w:rPr>
          <w:rFonts w:ascii="Book Antiqua" w:hAnsi="Book Antiqua" w:cs="Arial"/>
          <w:b/>
        </w:rPr>
        <w:t>:</w:t>
      </w:r>
      <w:bookmarkStart w:id="0" w:name="_GoBack"/>
      <w:bookmarkEnd w:id="0"/>
    </w:p>
    <w:p w:rsidR="00DE7DB7" w:rsidRPr="00AE22BD" w:rsidRDefault="00DE7DB7" w:rsidP="00DD5071">
      <w:pPr>
        <w:rPr>
          <w:rFonts w:ascii="Book Antiqua" w:hAnsi="Book Antiqua" w:cs="Arial"/>
        </w:rPr>
      </w:pPr>
    </w:p>
    <w:p w:rsidR="00DE7DB7" w:rsidRPr="00AE22BD" w:rsidRDefault="00DE7DB7" w:rsidP="00DE7DB7">
      <w:pPr>
        <w:tabs>
          <w:tab w:val="left" w:pos="2520"/>
        </w:tabs>
        <w:rPr>
          <w:rFonts w:ascii="Book Antiqua" w:hAnsi="Book Antiqua" w:cs="Arial"/>
        </w:rPr>
      </w:pPr>
      <w:r w:rsidRPr="00AE22BD">
        <w:rPr>
          <w:rFonts w:ascii="Book Antiqua" w:hAnsi="Book Antiqua" w:cs="Arial"/>
        </w:rPr>
        <w:t>For the Appellant:</w:t>
      </w:r>
      <w:r w:rsidRPr="00AE22BD">
        <w:rPr>
          <w:rFonts w:ascii="Book Antiqua" w:hAnsi="Book Antiqua" w:cs="Arial"/>
        </w:rPr>
        <w:tab/>
      </w:r>
      <w:r w:rsidR="00C16AC3">
        <w:rPr>
          <w:rFonts w:ascii="Book Antiqua" w:hAnsi="Book Antiqua" w:cs="Arial"/>
        </w:rPr>
        <w:t xml:space="preserve">Mr E Tufan, </w:t>
      </w:r>
      <w:r w:rsidR="00090999">
        <w:rPr>
          <w:rFonts w:ascii="Book Antiqua" w:hAnsi="Book Antiqua" w:cs="Arial"/>
        </w:rPr>
        <w:t xml:space="preserve">Senior </w:t>
      </w:r>
      <w:r w:rsidR="00C16AC3">
        <w:rPr>
          <w:rFonts w:ascii="Book Antiqua" w:hAnsi="Book Antiqua" w:cs="Arial"/>
        </w:rPr>
        <w:t xml:space="preserve">Home Office Presenting Officer </w:t>
      </w:r>
    </w:p>
    <w:p w:rsidR="00DE7DB7" w:rsidRPr="00AE22BD" w:rsidRDefault="00DE7DB7" w:rsidP="00DE7DB7">
      <w:pPr>
        <w:tabs>
          <w:tab w:val="left" w:pos="2520"/>
        </w:tabs>
        <w:rPr>
          <w:rFonts w:ascii="Book Antiqua" w:hAnsi="Book Antiqua" w:cs="Arial"/>
        </w:rPr>
      </w:pPr>
      <w:r w:rsidRPr="00AE22BD">
        <w:rPr>
          <w:rFonts w:ascii="Book Antiqua" w:hAnsi="Book Antiqua" w:cs="Arial"/>
        </w:rPr>
        <w:t>For the Respondent:</w:t>
      </w:r>
      <w:r w:rsidRPr="00AE22BD">
        <w:rPr>
          <w:rFonts w:ascii="Book Antiqua" w:hAnsi="Book Antiqua" w:cs="Arial"/>
        </w:rPr>
        <w:tab/>
      </w:r>
      <w:r w:rsidR="00C16AC3">
        <w:rPr>
          <w:rFonts w:ascii="Book Antiqua" w:hAnsi="Book Antiqua" w:cs="Arial"/>
        </w:rPr>
        <w:t xml:space="preserve">Ms S Iqbal, Counsel, instructed by Jein Solicitors </w:t>
      </w:r>
    </w:p>
    <w:p w:rsidR="00DE7DB7" w:rsidRPr="00AE22BD" w:rsidRDefault="00DE7DB7" w:rsidP="00402B9E">
      <w:pPr>
        <w:tabs>
          <w:tab w:val="left" w:pos="2520"/>
        </w:tabs>
        <w:jc w:val="center"/>
        <w:rPr>
          <w:rFonts w:ascii="Book Antiqua" w:hAnsi="Book Antiqua" w:cs="Arial"/>
        </w:rPr>
      </w:pPr>
    </w:p>
    <w:p w:rsidR="00402B9E" w:rsidRDefault="00402B9E" w:rsidP="00402B9E">
      <w:pPr>
        <w:tabs>
          <w:tab w:val="left" w:pos="2520"/>
        </w:tabs>
        <w:jc w:val="both"/>
        <w:rPr>
          <w:rFonts w:ascii="Book Antiqua" w:hAnsi="Book Antiqua" w:cs="Arial"/>
        </w:rPr>
      </w:pPr>
    </w:p>
    <w:p w:rsidR="004349C9" w:rsidRPr="009B6C98" w:rsidRDefault="004349C9" w:rsidP="004349C9">
      <w:pPr>
        <w:jc w:val="both"/>
        <w:rPr>
          <w:rFonts w:ascii="Book Antiqua" w:hAnsi="Book Antiqua" w:cs="Arial"/>
        </w:rPr>
      </w:pPr>
      <w:r w:rsidRPr="009B6C98">
        <w:rPr>
          <w:rFonts w:ascii="Book Antiqua" w:hAnsi="Book Antiqua" w:cs="Arial"/>
          <w:b/>
          <w:u w:val="single"/>
        </w:rPr>
        <w:t>Direction Regarding Anonymity – Rule 14 of the Tribunal Procedure (Upper Tribunal) Rules 2008</w:t>
      </w:r>
    </w:p>
    <w:p w:rsidR="004349C9" w:rsidRPr="009B6C98" w:rsidRDefault="004349C9" w:rsidP="004349C9">
      <w:pPr>
        <w:pStyle w:val="ListParagraph"/>
        <w:ind w:left="567"/>
        <w:jc w:val="both"/>
        <w:rPr>
          <w:rFonts w:ascii="Book Antiqua" w:hAnsi="Book Antiqua" w:cs="Arial"/>
        </w:rPr>
      </w:pPr>
    </w:p>
    <w:p w:rsidR="00BF23BB" w:rsidRPr="00090999" w:rsidRDefault="004349C9" w:rsidP="002A3A60">
      <w:pPr>
        <w:spacing w:before="240"/>
        <w:ind w:left="567"/>
        <w:jc w:val="both"/>
        <w:rPr>
          <w:rFonts w:ascii="Book Antiqua" w:hAnsi="Book Antiqua" w:cs="Arial"/>
        </w:rPr>
      </w:pPr>
      <w:r w:rsidRPr="009B6C98">
        <w:rPr>
          <w:rFonts w:ascii="Book Antiqua" w:hAnsi="Book Antiqua" w:cs="Arial"/>
        </w:rPr>
        <w:t xml:space="preserve">Unless and </w:t>
      </w:r>
      <w:r w:rsidRPr="009B6C98">
        <w:rPr>
          <w:rFonts w:ascii="Book Antiqua" w:hAnsi="Book Antiqua"/>
        </w:rPr>
        <w:t xml:space="preserve">until a Tribunal or court directs otherwise, </w:t>
      </w:r>
      <w:r w:rsidR="00F65926">
        <w:rPr>
          <w:rFonts w:ascii="Book Antiqua" w:hAnsi="Book Antiqua"/>
        </w:rPr>
        <w:t xml:space="preserve">SR </w:t>
      </w:r>
      <w:r w:rsidRPr="009B6C98">
        <w:rPr>
          <w:rFonts w:ascii="Book Antiqua" w:hAnsi="Book Antiqua"/>
        </w:rPr>
        <w:t xml:space="preserve">is granted anonymity.  No report of these proceedings shall directly or indirectly identify him or any member of </w:t>
      </w:r>
      <w:r>
        <w:rPr>
          <w:rFonts w:ascii="Book Antiqua" w:hAnsi="Book Antiqua"/>
        </w:rPr>
        <w:t>his</w:t>
      </w:r>
      <w:r w:rsidRPr="009B6C98">
        <w:rPr>
          <w:rFonts w:ascii="Book Antiqua" w:hAnsi="Book Antiqua"/>
        </w:rPr>
        <w:t xml:space="preserve"> family.  This direction applies both to the appellant and to the respondent.  Failure to comply with this direction could lead to contempt of court proceedings.</w:t>
      </w:r>
    </w:p>
    <w:p w:rsidR="00090999" w:rsidRPr="00090999" w:rsidRDefault="00090999" w:rsidP="00090999">
      <w:pPr>
        <w:spacing w:before="240"/>
        <w:ind w:left="567"/>
        <w:jc w:val="both"/>
        <w:rPr>
          <w:rFonts w:ascii="Book Antiqua" w:hAnsi="Book Antiqua" w:cs="Arial"/>
        </w:rPr>
      </w:pPr>
    </w:p>
    <w:p w:rsidR="00090999" w:rsidRPr="00090999" w:rsidRDefault="00090999" w:rsidP="00090999">
      <w:pPr>
        <w:pStyle w:val="ListParagraph"/>
        <w:tabs>
          <w:tab w:val="left" w:pos="2520"/>
        </w:tabs>
        <w:ind w:left="567"/>
        <w:jc w:val="center"/>
        <w:rPr>
          <w:rFonts w:ascii="Book Antiqua" w:hAnsi="Book Antiqua" w:cs="Arial"/>
        </w:rPr>
      </w:pPr>
      <w:r w:rsidRPr="00090999">
        <w:rPr>
          <w:rFonts w:ascii="Book Antiqua" w:hAnsi="Book Antiqua" w:cs="Arial"/>
          <w:b/>
          <w:u w:val="single"/>
        </w:rPr>
        <w:t>DECISION AND REASONS</w:t>
      </w:r>
    </w:p>
    <w:p w:rsidR="00C16AC3" w:rsidRDefault="00C16AC3" w:rsidP="004349C9">
      <w:pPr>
        <w:numPr>
          <w:ilvl w:val="0"/>
          <w:numId w:val="1"/>
        </w:numPr>
        <w:tabs>
          <w:tab w:val="clear" w:pos="567"/>
        </w:tabs>
        <w:spacing w:before="240"/>
        <w:jc w:val="both"/>
        <w:rPr>
          <w:rFonts w:ascii="Book Antiqua" w:hAnsi="Book Antiqua" w:cs="Arial"/>
        </w:rPr>
      </w:pPr>
      <w:r w:rsidRPr="009B6C98">
        <w:rPr>
          <w:rFonts w:ascii="Book Antiqua" w:hAnsi="Book Antiqua" w:cs="Arial"/>
        </w:rPr>
        <w:t>This is an appeal against the decision issued on 19 April 2018 of First-tier Tribunal Judge Frankish which allowed the appellant’s appeal on Article 3 grounds.</w:t>
      </w:r>
    </w:p>
    <w:p w:rsidR="00D9657C" w:rsidRDefault="00D9657C" w:rsidP="00D9657C">
      <w:pPr>
        <w:numPr>
          <w:ilvl w:val="0"/>
          <w:numId w:val="1"/>
        </w:numPr>
        <w:tabs>
          <w:tab w:val="clear" w:pos="567"/>
        </w:tabs>
        <w:spacing w:before="240"/>
        <w:jc w:val="both"/>
        <w:rPr>
          <w:rFonts w:ascii="Book Antiqua" w:hAnsi="Book Antiqua" w:cs="Arial"/>
        </w:rPr>
      </w:pPr>
      <w:r>
        <w:rPr>
          <w:rFonts w:ascii="Book Antiqua" w:hAnsi="Book Antiqua" w:cs="Arial"/>
        </w:rPr>
        <w:lastRenderedPageBreak/>
        <w:t xml:space="preserve">For the purposes of this decision I refer to the Secretary of </w:t>
      </w:r>
      <w:r w:rsidR="007E42FD">
        <w:rPr>
          <w:rFonts w:ascii="Book Antiqua" w:hAnsi="Book Antiqua" w:cs="Arial"/>
        </w:rPr>
        <w:t>State for</w:t>
      </w:r>
      <w:r>
        <w:rPr>
          <w:rFonts w:ascii="Book Antiqua" w:hAnsi="Book Antiqua" w:cs="Arial"/>
        </w:rPr>
        <w:t xml:space="preserve"> the Home Department as the respondent and to SR as the appellant, reflecting their positions before the First-tier Tribunal. </w:t>
      </w:r>
    </w:p>
    <w:p w:rsidR="00D9657C" w:rsidRPr="00D9657C" w:rsidRDefault="00D9657C" w:rsidP="00D9657C">
      <w:pPr>
        <w:numPr>
          <w:ilvl w:val="0"/>
          <w:numId w:val="1"/>
        </w:numPr>
        <w:tabs>
          <w:tab w:val="clear" w:pos="567"/>
        </w:tabs>
        <w:spacing w:before="240"/>
        <w:jc w:val="both"/>
        <w:rPr>
          <w:rFonts w:ascii="Book Antiqua" w:hAnsi="Book Antiqua" w:cs="Arial"/>
        </w:rPr>
      </w:pPr>
      <w:r>
        <w:rPr>
          <w:rFonts w:ascii="Book Antiqua" w:hAnsi="Book Antiqua" w:cs="Arial"/>
        </w:rPr>
        <w:t>The appellant was born in Sri Lanka in 1989.  He came to the UK in September 2004 and claimed asylum.  On 4 October 2004 his asylum claim was refused but he was granted discretionary leave to remain for a year as he was still a minor.  On 5 September 2005 he was granted leave to remain until 6 August 2010.</w:t>
      </w:r>
      <w:r w:rsidRPr="00D9657C">
        <w:rPr>
          <w:rFonts w:ascii="Book Antiqua" w:hAnsi="Book Antiqua" w:cs="Arial"/>
        </w:rPr>
        <w:t xml:space="preserve"> </w:t>
      </w:r>
    </w:p>
    <w:p w:rsidR="00D9657C" w:rsidRDefault="00D9657C" w:rsidP="004349C9">
      <w:pPr>
        <w:numPr>
          <w:ilvl w:val="0"/>
          <w:numId w:val="1"/>
        </w:numPr>
        <w:tabs>
          <w:tab w:val="clear" w:pos="567"/>
        </w:tabs>
        <w:spacing w:before="240"/>
        <w:jc w:val="both"/>
        <w:rPr>
          <w:rFonts w:ascii="Book Antiqua" w:hAnsi="Book Antiqua" w:cs="Arial"/>
        </w:rPr>
      </w:pPr>
      <w:r w:rsidRPr="00D9657C">
        <w:rPr>
          <w:rFonts w:ascii="Book Antiqua" w:hAnsi="Book Antiqua" w:cs="Arial"/>
        </w:rPr>
        <w:t xml:space="preserve">The appellant has an extensive criminal history. </w:t>
      </w:r>
      <w:r w:rsidR="00C16AC3" w:rsidRPr="00D9657C">
        <w:rPr>
          <w:rFonts w:ascii="Book Antiqua" w:hAnsi="Book Antiqua" w:cs="Arial"/>
        </w:rPr>
        <w:t xml:space="preserve">I do not in any way seek to undermine the seriousness of that history by merely referring to it as </w:t>
      </w:r>
      <w:r w:rsidRPr="00D9657C">
        <w:rPr>
          <w:rFonts w:ascii="Book Antiqua" w:hAnsi="Book Antiqua" w:cs="Arial"/>
        </w:rPr>
        <w:t xml:space="preserve">being </w:t>
      </w:r>
      <w:r w:rsidR="00C16AC3" w:rsidRPr="00D9657C">
        <w:rPr>
          <w:rFonts w:ascii="Book Antiqua" w:hAnsi="Book Antiqua" w:cs="Arial"/>
        </w:rPr>
        <w:t>set out in paragraph 3 of the decision of First-tier Tribunal Judge Frankish</w:t>
      </w:r>
      <w:r w:rsidRPr="00D9657C">
        <w:rPr>
          <w:rFonts w:ascii="Book Antiqua" w:hAnsi="Book Antiqua" w:cs="Arial"/>
        </w:rPr>
        <w:t xml:space="preserve"> and considered further in paragraphs 5 – 7 and 29-37 of that determination. </w:t>
      </w:r>
      <w:r>
        <w:rPr>
          <w:rFonts w:ascii="Book Antiqua" w:hAnsi="Book Antiqua" w:cs="Arial"/>
        </w:rPr>
        <w:t xml:space="preserve">In addition to his </w:t>
      </w:r>
      <w:r w:rsidR="00135740">
        <w:rPr>
          <w:rFonts w:ascii="Book Antiqua" w:hAnsi="Book Antiqua" w:cs="Arial"/>
        </w:rPr>
        <w:t xml:space="preserve">lengthy </w:t>
      </w:r>
      <w:r>
        <w:rPr>
          <w:rFonts w:ascii="Book Antiqua" w:hAnsi="Book Antiqua" w:cs="Arial"/>
        </w:rPr>
        <w:t>history</w:t>
      </w:r>
      <w:r w:rsidR="00135740">
        <w:rPr>
          <w:rFonts w:ascii="Book Antiqua" w:hAnsi="Book Antiqua" w:cs="Arial"/>
        </w:rPr>
        <w:t xml:space="preserve"> of convictions</w:t>
      </w:r>
      <w:r>
        <w:rPr>
          <w:rFonts w:ascii="Book Antiqua" w:hAnsi="Book Antiqua" w:cs="Arial"/>
        </w:rPr>
        <w:t xml:space="preserve">, the appellant has been subject to Operation Nexus as he was considered to be a harmful individual without British citizenship, in particular his involvement with a criminal Tamil gang. </w:t>
      </w:r>
    </w:p>
    <w:p w:rsidR="00C16AC3" w:rsidRPr="00D9657C" w:rsidRDefault="00C16AC3" w:rsidP="004349C9">
      <w:pPr>
        <w:numPr>
          <w:ilvl w:val="0"/>
          <w:numId w:val="1"/>
        </w:numPr>
        <w:tabs>
          <w:tab w:val="clear" w:pos="567"/>
        </w:tabs>
        <w:spacing w:before="240"/>
        <w:jc w:val="both"/>
        <w:rPr>
          <w:rFonts w:ascii="Book Antiqua" w:hAnsi="Book Antiqua" w:cs="Arial"/>
        </w:rPr>
      </w:pPr>
      <w:r w:rsidRPr="00D9657C">
        <w:rPr>
          <w:rFonts w:ascii="Book Antiqua" w:hAnsi="Book Antiqua" w:cs="Arial"/>
        </w:rPr>
        <w:t>The</w:t>
      </w:r>
      <w:r w:rsidR="00D9657C">
        <w:rPr>
          <w:rFonts w:ascii="Book Antiqua" w:hAnsi="Book Antiqua" w:cs="Arial"/>
        </w:rPr>
        <w:t xml:space="preserve"> appellant’s</w:t>
      </w:r>
      <w:r w:rsidRPr="00D9657C">
        <w:rPr>
          <w:rFonts w:ascii="Book Antiqua" w:hAnsi="Book Antiqua" w:cs="Arial"/>
        </w:rPr>
        <w:t xml:space="preserve"> most serious conviction was one on 4 April 2012 for violent diso</w:t>
      </w:r>
      <w:r w:rsidR="00D9657C" w:rsidRPr="00D9657C">
        <w:rPr>
          <w:rFonts w:ascii="Book Antiqua" w:hAnsi="Book Antiqua" w:cs="Arial"/>
        </w:rPr>
        <w:t>rder for which</w:t>
      </w:r>
      <w:r w:rsidR="00135740">
        <w:rPr>
          <w:rFonts w:ascii="Book Antiqua" w:hAnsi="Book Antiqua" w:cs="Arial"/>
        </w:rPr>
        <w:t xml:space="preserve"> he </w:t>
      </w:r>
      <w:r w:rsidRPr="00D9657C">
        <w:rPr>
          <w:rFonts w:ascii="Book Antiqua" w:hAnsi="Book Antiqua" w:cs="Arial"/>
        </w:rPr>
        <w:t>was sentenced to two years and nine months’ imprisonment.  The respondent quite rightly sought to deport him in ligh</w:t>
      </w:r>
      <w:r w:rsidR="00135740">
        <w:rPr>
          <w:rFonts w:ascii="Book Antiqua" w:hAnsi="Book Antiqua" w:cs="Arial"/>
        </w:rPr>
        <w:t>t of his</w:t>
      </w:r>
      <w:r w:rsidRPr="00D9657C">
        <w:rPr>
          <w:rFonts w:ascii="Book Antiqua" w:hAnsi="Book Antiqua" w:cs="Arial"/>
        </w:rPr>
        <w:t xml:space="preserve"> criminal record.</w:t>
      </w:r>
      <w:r w:rsidR="005F5022">
        <w:rPr>
          <w:rFonts w:ascii="Book Antiqua" w:hAnsi="Book Antiqua" w:cs="Arial"/>
        </w:rPr>
        <w:t xml:space="preserve"> A decision to deport him was made on 8 August 2013. </w:t>
      </w:r>
      <w:r w:rsidRPr="00D9657C">
        <w:rPr>
          <w:rFonts w:ascii="Book Antiqua" w:hAnsi="Book Antiqua" w:cs="Arial"/>
        </w:rPr>
        <w:t xml:space="preserve"> His appeal against the deportation decision was dismissed by the First-tier Tribunal</w:t>
      </w:r>
      <w:r w:rsidR="005F5022">
        <w:rPr>
          <w:rFonts w:ascii="Book Antiqua" w:hAnsi="Book Antiqua" w:cs="Arial"/>
        </w:rPr>
        <w:t xml:space="preserve"> in a decision issued on</w:t>
      </w:r>
      <w:r w:rsidRPr="00D9657C">
        <w:rPr>
          <w:rFonts w:ascii="Book Antiqua" w:hAnsi="Book Antiqua" w:cs="Arial"/>
        </w:rPr>
        <w:t xml:space="preserve"> 21 November 2013.  At that time his appeal was brought on the basis of a relationship with a German national and his length of residence in </w:t>
      </w:r>
      <w:r w:rsidR="005F5022">
        <w:rPr>
          <w:rFonts w:ascii="Book Antiqua" w:hAnsi="Book Antiqua" w:cs="Arial"/>
        </w:rPr>
        <w:t xml:space="preserve">the UK and </w:t>
      </w:r>
      <w:r w:rsidRPr="00D9657C">
        <w:rPr>
          <w:rFonts w:ascii="Book Antiqua" w:hAnsi="Book Antiqua" w:cs="Arial"/>
        </w:rPr>
        <w:t>argued on Article 8 ECHR grounds</w:t>
      </w:r>
      <w:r w:rsidR="005F5022">
        <w:rPr>
          <w:rFonts w:ascii="Book Antiqua" w:hAnsi="Book Antiqua" w:cs="Arial"/>
        </w:rPr>
        <w:t xml:space="preserve">. </w:t>
      </w:r>
      <w:r w:rsidRPr="00D9657C">
        <w:rPr>
          <w:rFonts w:ascii="Book Antiqua" w:hAnsi="Book Antiqua" w:cs="Arial"/>
        </w:rPr>
        <w:t xml:space="preserve"> The appeal was refused with generally negative findings against the appellant.  He became appeal rights exhausted on 14 February 2014.</w:t>
      </w:r>
    </w:p>
    <w:p w:rsidR="00C16AC3" w:rsidRDefault="00C16AC3" w:rsidP="004349C9">
      <w:pPr>
        <w:numPr>
          <w:ilvl w:val="0"/>
          <w:numId w:val="1"/>
        </w:numPr>
        <w:tabs>
          <w:tab w:val="clear" w:pos="567"/>
        </w:tabs>
        <w:spacing w:before="240"/>
        <w:jc w:val="both"/>
        <w:rPr>
          <w:rFonts w:ascii="Book Antiqua" w:hAnsi="Book Antiqua" w:cs="Arial"/>
        </w:rPr>
      </w:pPr>
      <w:r>
        <w:rPr>
          <w:rFonts w:ascii="Book Antiqua" w:hAnsi="Book Antiqua" w:cs="Arial"/>
        </w:rPr>
        <w:t>On 16 June 2014 the appellant submitted a claim for asylum.  The respondent refused that claim</w:t>
      </w:r>
      <w:r w:rsidR="005F5022">
        <w:rPr>
          <w:rFonts w:ascii="Book Antiqua" w:hAnsi="Book Antiqua" w:cs="Arial"/>
        </w:rPr>
        <w:t xml:space="preserve">, </w:t>
      </w:r>
      <w:r>
        <w:rPr>
          <w:rFonts w:ascii="Book Antiqua" w:hAnsi="Book Antiqua" w:cs="Arial"/>
        </w:rPr>
        <w:t xml:space="preserve">applying </w:t>
      </w:r>
      <w:r w:rsidR="005F5022">
        <w:rPr>
          <w:rFonts w:ascii="Book Antiqua" w:hAnsi="Book Antiqua" w:cs="Arial"/>
        </w:rPr>
        <w:t xml:space="preserve">Section </w:t>
      </w:r>
      <w:r>
        <w:rPr>
          <w:rFonts w:ascii="Book Antiqua" w:hAnsi="Book Antiqua" w:cs="Arial"/>
        </w:rPr>
        <w:t>72</w:t>
      </w:r>
      <w:r w:rsidR="005F5022">
        <w:rPr>
          <w:rFonts w:ascii="Book Antiqua" w:hAnsi="Book Antiqua" w:cs="Arial"/>
        </w:rPr>
        <w:t xml:space="preserve"> of the Nationality and Immigration Act 2002 as the appellant had been convicted of a particularly serious crime and was assessed as </w:t>
      </w:r>
      <w:r w:rsidR="007E42FD">
        <w:rPr>
          <w:rFonts w:ascii="Book Antiqua" w:hAnsi="Book Antiqua" w:cs="Arial"/>
        </w:rPr>
        <w:t>being a</w:t>
      </w:r>
      <w:r w:rsidR="005F5022">
        <w:rPr>
          <w:rFonts w:ascii="Book Antiqua" w:hAnsi="Book Antiqua" w:cs="Arial"/>
        </w:rPr>
        <w:t xml:space="preserve"> danger to the community. </w:t>
      </w:r>
      <w:r>
        <w:rPr>
          <w:rFonts w:ascii="Book Antiqua" w:hAnsi="Book Antiqua" w:cs="Arial"/>
        </w:rPr>
        <w:t xml:space="preserve">The respondent also initially sought to apply a certificate under Section 96 of the Nationality, Immigration and Asylum Act 2002 where </w:t>
      </w:r>
      <w:r w:rsidR="005F5022">
        <w:rPr>
          <w:rFonts w:ascii="Book Antiqua" w:hAnsi="Book Antiqua" w:cs="Arial"/>
        </w:rPr>
        <w:t xml:space="preserve">the asylum claim could have been raised as part of the earlier appeal </w:t>
      </w:r>
      <w:r>
        <w:rPr>
          <w:rFonts w:ascii="Book Antiqua" w:hAnsi="Book Antiqua" w:cs="Arial"/>
        </w:rPr>
        <w:t>but, following judicial review proceedings, this aspect of the refusal was set aside and</w:t>
      </w:r>
      <w:r w:rsidR="005F5022">
        <w:rPr>
          <w:rFonts w:ascii="Book Antiqua" w:hAnsi="Book Antiqua" w:cs="Arial"/>
        </w:rPr>
        <w:t xml:space="preserve"> this</w:t>
      </w:r>
      <w:r>
        <w:rPr>
          <w:rFonts w:ascii="Book Antiqua" w:hAnsi="Book Antiqua" w:cs="Arial"/>
        </w:rPr>
        <w:t xml:space="preserve"> statutory appeal ensued.</w:t>
      </w:r>
    </w:p>
    <w:p w:rsidR="00C16AC3" w:rsidRDefault="005C6659" w:rsidP="004349C9">
      <w:pPr>
        <w:numPr>
          <w:ilvl w:val="0"/>
          <w:numId w:val="1"/>
        </w:numPr>
        <w:tabs>
          <w:tab w:val="clear" w:pos="567"/>
        </w:tabs>
        <w:spacing w:before="240"/>
        <w:jc w:val="both"/>
        <w:rPr>
          <w:rFonts w:ascii="Book Antiqua" w:hAnsi="Book Antiqua" w:cs="Arial"/>
        </w:rPr>
      </w:pPr>
      <w:r>
        <w:rPr>
          <w:rFonts w:ascii="Book Antiqua" w:hAnsi="Book Antiqua" w:cs="Arial"/>
        </w:rPr>
        <w:t xml:space="preserve">Judge Frankish found that the s.72 certificate was applied correctly and that the appellant was excluded from the protection of the Refugee Convention and humanitarian protection as a result. The appellant did not cross-appeal that finding and that aspect of the appeal is no longer in issue. </w:t>
      </w:r>
    </w:p>
    <w:p w:rsidR="00AD35E7" w:rsidRDefault="005C6659" w:rsidP="004349C9">
      <w:pPr>
        <w:numPr>
          <w:ilvl w:val="0"/>
          <w:numId w:val="1"/>
        </w:numPr>
        <w:tabs>
          <w:tab w:val="clear" w:pos="567"/>
        </w:tabs>
        <w:spacing w:before="240"/>
        <w:jc w:val="both"/>
        <w:rPr>
          <w:rFonts w:ascii="Book Antiqua" w:hAnsi="Book Antiqua" w:cs="Arial"/>
        </w:rPr>
      </w:pPr>
      <w:r>
        <w:rPr>
          <w:rFonts w:ascii="Book Antiqua" w:hAnsi="Book Antiqua" w:cs="Arial"/>
        </w:rPr>
        <w:t xml:space="preserve">It remains </w:t>
      </w:r>
      <w:r w:rsidR="00C16AC3">
        <w:rPr>
          <w:rFonts w:ascii="Book Antiqua" w:hAnsi="Book Antiqua" w:cs="Arial"/>
        </w:rPr>
        <w:t xml:space="preserve">undisputed that the </w:t>
      </w:r>
      <w:r>
        <w:rPr>
          <w:rFonts w:ascii="Book Antiqua" w:hAnsi="Book Antiqua" w:cs="Arial"/>
        </w:rPr>
        <w:t>s.</w:t>
      </w:r>
      <w:r w:rsidR="00C16AC3">
        <w:rPr>
          <w:rFonts w:ascii="Book Antiqua" w:hAnsi="Book Antiqua" w:cs="Arial"/>
        </w:rPr>
        <w:t xml:space="preserve">72 certificate did not prevent the </w:t>
      </w:r>
      <w:r>
        <w:rPr>
          <w:rFonts w:ascii="Book Antiqua" w:hAnsi="Book Antiqua" w:cs="Arial"/>
        </w:rPr>
        <w:t xml:space="preserve">appellant from seeking to rely on </w:t>
      </w:r>
      <w:r w:rsidR="00C16AC3">
        <w:rPr>
          <w:rFonts w:ascii="Book Antiqua" w:hAnsi="Book Antiqua" w:cs="Arial"/>
        </w:rPr>
        <w:t xml:space="preserve">a protection claim under Article 3 ECHR.  His </w:t>
      </w:r>
      <w:r>
        <w:rPr>
          <w:rFonts w:ascii="Book Antiqua" w:hAnsi="Book Antiqua" w:cs="Arial"/>
        </w:rPr>
        <w:t xml:space="preserve">Article 3 ECHR </w:t>
      </w:r>
      <w:r w:rsidR="00C16AC3">
        <w:rPr>
          <w:rFonts w:ascii="Book Antiqua" w:hAnsi="Book Antiqua" w:cs="Arial"/>
        </w:rPr>
        <w:t>claim before Judge Frankish</w:t>
      </w:r>
      <w:r w:rsidR="00F12C22">
        <w:rPr>
          <w:rFonts w:ascii="Book Antiqua" w:hAnsi="Book Antiqua" w:cs="Arial"/>
        </w:rPr>
        <w:t xml:space="preserve"> comprised two elements. The first was that </w:t>
      </w:r>
      <w:r w:rsidR="00C16AC3">
        <w:rPr>
          <w:rFonts w:ascii="Book Antiqua" w:hAnsi="Book Antiqua" w:cs="Arial"/>
        </w:rPr>
        <w:t xml:space="preserve">his brother had been a significant </w:t>
      </w:r>
      <w:r w:rsidR="00F12C22">
        <w:rPr>
          <w:rFonts w:ascii="Book Antiqua" w:hAnsi="Book Antiqua" w:cs="Arial"/>
        </w:rPr>
        <w:t xml:space="preserve">member of </w:t>
      </w:r>
      <w:r w:rsidR="00C16AC3">
        <w:rPr>
          <w:rFonts w:ascii="Book Antiqua" w:hAnsi="Book Antiqua" w:cs="Arial"/>
        </w:rPr>
        <w:t xml:space="preserve">the LTTE </w:t>
      </w:r>
      <w:r w:rsidR="00F12C22">
        <w:rPr>
          <w:rFonts w:ascii="Book Antiqua" w:hAnsi="Book Antiqua" w:cs="Arial"/>
        </w:rPr>
        <w:t xml:space="preserve">and this had led to the appellant </w:t>
      </w:r>
      <w:r w:rsidR="007E42FD">
        <w:rPr>
          <w:rFonts w:ascii="Book Antiqua" w:hAnsi="Book Antiqua" w:cs="Arial"/>
        </w:rPr>
        <w:t>being</w:t>
      </w:r>
      <w:r w:rsidR="00F12C22">
        <w:rPr>
          <w:rFonts w:ascii="Book Antiqua" w:hAnsi="Book Antiqua" w:cs="Arial"/>
        </w:rPr>
        <w:t xml:space="preserve"> detained </w:t>
      </w:r>
      <w:r w:rsidR="00C16AC3">
        <w:rPr>
          <w:rFonts w:ascii="Book Antiqua" w:hAnsi="Book Antiqua" w:cs="Arial"/>
        </w:rPr>
        <w:t>in Sri Lanka in 2004</w:t>
      </w:r>
      <w:r w:rsidR="00F12C22">
        <w:rPr>
          <w:rFonts w:ascii="Book Antiqua" w:hAnsi="Book Antiqua" w:cs="Arial"/>
        </w:rPr>
        <w:t xml:space="preserve"> whilst a minor and very seriously mistreated</w:t>
      </w:r>
      <w:r w:rsidR="00C16AC3">
        <w:rPr>
          <w:rFonts w:ascii="Book Antiqua" w:hAnsi="Book Antiqua" w:cs="Arial"/>
        </w:rPr>
        <w:t xml:space="preserve">.  He provided three </w:t>
      </w:r>
      <w:r w:rsidR="0005651A">
        <w:rPr>
          <w:rFonts w:ascii="Book Antiqua" w:hAnsi="Book Antiqua" w:cs="Arial"/>
        </w:rPr>
        <w:t>psychiatric</w:t>
      </w:r>
      <w:r w:rsidR="00AD35E7">
        <w:rPr>
          <w:rFonts w:ascii="Book Antiqua" w:hAnsi="Book Antiqua" w:cs="Arial"/>
        </w:rPr>
        <w:t>/</w:t>
      </w:r>
      <w:r w:rsidR="00C16AC3">
        <w:rPr>
          <w:rFonts w:ascii="Book Antiqua" w:hAnsi="Book Antiqua" w:cs="Arial"/>
        </w:rPr>
        <w:t xml:space="preserve">psychology reports </w:t>
      </w:r>
      <w:r w:rsidR="00AD35E7">
        <w:rPr>
          <w:rFonts w:ascii="Book Antiqua" w:hAnsi="Book Antiqua" w:cs="Arial"/>
        </w:rPr>
        <w:t>addressing, amongst other matters, why his mental health problems</w:t>
      </w:r>
      <w:r w:rsidR="00C16AC3">
        <w:rPr>
          <w:rFonts w:ascii="Book Antiqua" w:hAnsi="Book Antiqua" w:cs="Arial"/>
        </w:rPr>
        <w:t xml:space="preserve"> had </w:t>
      </w:r>
      <w:r w:rsidR="00AD35E7">
        <w:rPr>
          <w:rFonts w:ascii="Book Antiqua" w:hAnsi="Book Antiqua" w:cs="Arial"/>
        </w:rPr>
        <w:t xml:space="preserve">prevented him from putting forward this part of his claim earlier. </w:t>
      </w:r>
      <w:r w:rsidR="00AD35E7">
        <w:rPr>
          <w:rFonts w:ascii="Book Antiqua" w:hAnsi="Book Antiqua" w:cs="Arial"/>
        </w:rPr>
        <w:lastRenderedPageBreak/>
        <w:t>The appellant also adduced evidence of poor legal advice having also led to the Sri Lanka based protection claim being raised late.</w:t>
      </w:r>
      <w:r w:rsidR="00C16AC3">
        <w:rPr>
          <w:rFonts w:ascii="Book Antiqua" w:hAnsi="Book Antiqua" w:cs="Arial"/>
        </w:rPr>
        <w:t xml:space="preserve">  </w:t>
      </w:r>
    </w:p>
    <w:p w:rsidR="00C16AC3" w:rsidRDefault="00AD35E7" w:rsidP="00AD35E7">
      <w:pPr>
        <w:numPr>
          <w:ilvl w:val="0"/>
          <w:numId w:val="1"/>
        </w:numPr>
        <w:tabs>
          <w:tab w:val="clear" w:pos="567"/>
        </w:tabs>
        <w:spacing w:before="240"/>
        <w:jc w:val="both"/>
        <w:rPr>
          <w:rFonts w:ascii="Book Antiqua" w:hAnsi="Book Antiqua" w:cs="Arial"/>
        </w:rPr>
      </w:pPr>
      <w:r>
        <w:rPr>
          <w:rFonts w:ascii="Book Antiqua" w:hAnsi="Book Antiqua" w:cs="Arial"/>
        </w:rPr>
        <w:t xml:space="preserve">The second aspect of the protection </w:t>
      </w:r>
      <w:r w:rsidR="00C16AC3">
        <w:rPr>
          <w:rFonts w:ascii="Book Antiqua" w:hAnsi="Book Antiqua" w:cs="Arial"/>
        </w:rPr>
        <w:t>claim</w:t>
      </w:r>
      <w:r>
        <w:rPr>
          <w:rFonts w:ascii="Book Antiqua" w:hAnsi="Book Antiqua" w:cs="Arial"/>
        </w:rPr>
        <w:t xml:space="preserve"> arose from </w:t>
      </w:r>
      <w:r w:rsidRPr="00AD35E7">
        <w:rPr>
          <w:rFonts w:ascii="Book Antiqua" w:hAnsi="Book Antiqua" w:cs="Arial"/>
          <w:i/>
        </w:rPr>
        <w:t>sur place</w:t>
      </w:r>
      <w:r>
        <w:rPr>
          <w:rFonts w:ascii="Book Antiqua" w:hAnsi="Book Antiqua" w:cs="Arial"/>
        </w:rPr>
        <w:t xml:space="preserve"> activities. </w:t>
      </w:r>
      <w:r w:rsidR="00C16AC3">
        <w:rPr>
          <w:rFonts w:ascii="Book Antiqua" w:hAnsi="Book Antiqua" w:cs="Arial"/>
        </w:rPr>
        <w:t xml:space="preserve">  The appellant maintained that he had become involved with the Tamil cause after coming to the UK, first attending </w:t>
      </w:r>
      <w:r w:rsidR="0005651A">
        <w:rPr>
          <w:rFonts w:ascii="Book Antiqua" w:hAnsi="Book Antiqua" w:cs="Arial"/>
        </w:rPr>
        <w:t>Heroes’</w:t>
      </w:r>
      <w:r w:rsidR="00C16AC3">
        <w:rPr>
          <w:rFonts w:ascii="Book Antiqua" w:hAnsi="Book Antiqua" w:cs="Arial"/>
        </w:rPr>
        <w:t xml:space="preserve"> Day on 27 November 2005 and doing so every year thereafter.  He had attended demonstrations outside Parliament </w:t>
      </w:r>
      <w:r w:rsidR="0005651A">
        <w:rPr>
          <w:rFonts w:ascii="Book Antiqua" w:hAnsi="Book Antiqua" w:cs="Arial"/>
        </w:rPr>
        <w:t>daily</w:t>
      </w:r>
      <w:r w:rsidR="00C16AC3">
        <w:rPr>
          <w:rFonts w:ascii="Book Antiqua" w:hAnsi="Book Antiqua" w:cs="Arial"/>
        </w:rPr>
        <w:t xml:space="preserve"> for a period in 2008/2009.  He had volunteered for work with the </w:t>
      </w:r>
      <w:r w:rsidR="0005651A">
        <w:rPr>
          <w:rFonts w:ascii="Book Antiqua" w:hAnsi="Book Antiqua" w:cs="Arial"/>
        </w:rPr>
        <w:t>Transitional</w:t>
      </w:r>
      <w:r w:rsidR="00C16AC3">
        <w:rPr>
          <w:rFonts w:ascii="Book Antiqua" w:hAnsi="Book Antiqua" w:cs="Arial"/>
        </w:rPr>
        <w:t xml:space="preserve"> Government of Tamil Eelam (TGTE), attending committee meetings and fundraising events.  He distributed leaflets and posters and collected signatures to petitions for the organisation.</w:t>
      </w:r>
      <w:r>
        <w:rPr>
          <w:rFonts w:ascii="Book Antiqua" w:hAnsi="Book Antiqua" w:cs="Arial"/>
        </w:rPr>
        <w:t xml:space="preserve"> As set out in </w:t>
      </w:r>
      <w:r w:rsidR="00C16AC3">
        <w:rPr>
          <w:rFonts w:ascii="Book Antiqua" w:hAnsi="Book Antiqua" w:cs="Arial"/>
        </w:rPr>
        <w:t>paragraph 17 of the First-tier Tribunal</w:t>
      </w:r>
      <w:r>
        <w:rPr>
          <w:rFonts w:ascii="Book Antiqua" w:hAnsi="Book Antiqua" w:cs="Arial"/>
        </w:rPr>
        <w:t xml:space="preserve"> decision, he was interviewed on Sky News in 2015 in a piece about illegal immigrants and during that interview criticised the Sri Lankan government</w:t>
      </w:r>
      <w:r w:rsidR="00F31111">
        <w:rPr>
          <w:rFonts w:ascii="Book Antiqua" w:hAnsi="Book Antiqua" w:cs="Arial"/>
        </w:rPr>
        <w:t xml:space="preserve"> for serious mistreatment of him and his family</w:t>
      </w:r>
      <w:r>
        <w:rPr>
          <w:rFonts w:ascii="Book Antiqua" w:hAnsi="Book Antiqua" w:cs="Arial"/>
        </w:rPr>
        <w:t>. He provided evidence of</w:t>
      </w:r>
      <w:r w:rsidR="00C16AC3">
        <w:rPr>
          <w:rFonts w:ascii="Book Antiqua" w:hAnsi="Book Antiqua" w:cs="Arial"/>
        </w:rPr>
        <w:t xml:space="preserve"> that interview being broadcast and remaining accessible </w:t>
      </w:r>
      <w:r>
        <w:rPr>
          <w:rFonts w:ascii="Book Antiqua" w:hAnsi="Book Antiqua" w:cs="Arial"/>
        </w:rPr>
        <w:t xml:space="preserve">on the internet </w:t>
      </w:r>
      <w:r w:rsidR="00C16AC3">
        <w:rPr>
          <w:rFonts w:ascii="Book Antiqua" w:hAnsi="Book Antiqua" w:cs="Arial"/>
        </w:rPr>
        <w:t>as of the date of the hearing before the First-tier Tribunal</w:t>
      </w:r>
      <w:r>
        <w:rPr>
          <w:rFonts w:ascii="Book Antiqua" w:hAnsi="Book Antiqua" w:cs="Arial"/>
        </w:rPr>
        <w:t xml:space="preserve">. </w:t>
      </w:r>
      <w:r w:rsidR="00C16AC3">
        <w:rPr>
          <w:rFonts w:ascii="Book Antiqua" w:hAnsi="Book Antiqua" w:cs="Arial"/>
        </w:rPr>
        <w:t xml:space="preserve">The appellant was also </w:t>
      </w:r>
      <w:r w:rsidR="0005651A">
        <w:rPr>
          <w:rFonts w:ascii="Book Antiqua" w:hAnsi="Book Antiqua" w:cs="Arial"/>
        </w:rPr>
        <w:t>shown</w:t>
      </w:r>
      <w:r w:rsidR="00C16AC3">
        <w:rPr>
          <w:rFonts w:ascii="Book Antiqua" w:hAnsi="Book Antiqua" w:cs="Arial"/>
        </w:rPr>
        <w:t xml:space="preserve"> in another video on the internet to be attending a </w:t>
      </w:r>
      <w:r w:rsidR="007E42FD">
        <w:rPr>
          <w:rFonts w:ascii="Book Antiqua" w:hAnsi="Book Antiqua" w:cs="Arial"/>
        </w:rPr>
        <w:t>high-profile</w:t>
      </w:r>
      <w:r w:rsidR="00C16AC3">
        <w:rPr>
          <w:rFonts w:ascii="Book Antiqua" w:hAnsi="Book Antiqua" w:cs="Arial"/>
        </w:rPr>
        <w:t xml:space="preserve"> meeting of the British Tamil Forum which was attended by Tony Blair.  A TGTE MP in exile had provided a letter confirming that he was a co-ordinator and fundrai</w:t>
      </w:r>
      <w:r>
        <w:rPr>
          <w:rFonts w:ascii="Book Antiqua" w:hAnsi="Book Antiqua" w:cs="Arial"/>
        </w:rPr>
        <w:t xml:space="preserve">ser for the organisation.  He provided evidence, including </w:t>
      </w:r>
      <w:r w:rsidR="007E42FD">
        <w:rPr>
          <w:rFonts w:ascii="Book Antiqua" w:hAnsi="Book Antiqua" w:cs="Arial"/>
        </w:rPr>
        <w:t>photographs</w:t>
      </w:r>
      <w:r>
        <w:rPr>
          <w:rFonts w:ascii="Book Antiqua" w:hAnsi="Book Antiqua" w:cs="Arial"/>
        </w:rPr>
        <w:t xml:space="preserve">, of being a member of </w:t>
      </w:r>
      <w:r w:rsidR="00C16AC3">
        <w:rPr>
          <w:rFonts w:ascii="Book Antiqua" w:hAnsi="Book Antiqua" w:cs="Arial"/>
        </w:rPr>
        <w:t xml:space="preserve">a campaign group </w:t>
      </w:r>
      <w:r>
        <w:rPr>
          <w:rFonts w:ascii="Book Antiqua" w:hAnsi="Book Antiqua" w:cs="Arial"/>
        </w:rPr>
        <w:t xml:space="preserve">aiming </w:t>
      </w:r>
      <w:r w:rsidR="00C16AC3">
        <w:rPr>
          <w:rFonts w:ascii="Book Antiqua" w:hAnsi="Book Antiqua" w:cs="Arial"/>
        </w:rPr>
        <w:t xml:space="preserve">to </w:t>
      </w:r>
      <w:r>
        <w:rPr>
          <w:rFonts w:ascii="Book Antiqua" w:hAnsi="Book Antiqua" w:cs="Arial"/>
        </w:rPr>
        <w:t xml:space="preserve">stop arms sales to Sri Lanka which </w:t>
      </w:r>
      <w:r w:rsidR="007E42FD">
        <w:rPr>
          <w:rFonts w:ascii="Book Antiqua" w:hAnsi="Book Antiqua" w:cs="Arial"/>
        </w:rPr>
        <w:t>included organising</w:t>
      </w:r>
      <w:r w:rsidR="00C16AC3">
        <w:rPr>
          <w:rFonts w:ascii="Book Antiqua" w:hAnsi="Book Antiqua" w:cs="Arial"/>
        </w:rPr>
        <w:t xml:space="preserve"> meetings </w:t>
      </w:r>
      <w:r>
        <w:rPr>
          <w:rFonts w:ascii="Book Antiqua" w:hAnsi="Book Antiqua" w:cs="Arial"/>
        </w:rPr>
        <w:t xml:space="preserve">with UK </w:t>
      </w:r>
      <w:r w:rsidR="00C16AC3">
        <w:rPr>
          <w:rFonts w:ascii="Book Antiqua" w:hAnsi="Book Antiqua" w:cs="Arial"/>
        </w:rPr>
        <w:t>MPs</w:t>
      </w:r>
      <w:r>
        <w:rPr>
          <w:rFonts w:ascii="Book Antiqua" w:hAnsi="Book Antiqua" w:cs="Arial"/>
        </w:rPr>
        <w:t xml:space="preserve">. </w:t>
      </w:r>
      <w:r w:rsidR="00C16AC3">
        <w:rPr>
          <w:rFonts w:ascii="Book Antiqua" w:hAnsi="Book Antiqua" w:cs="Arial"/>
        </w:rPr>
        <w:t xml:space="preserve"> </w:t>
      </w:r>
    </w:p>
    <w:p w:rsidR="00C16AC3" w:rsidRPr="00515B69" w:rsidRDefault="00AD35E7" w:rsidP="004349C9">
      <w:pPr>
        <w:numPr>
          <w:ilvl w:val="0"/>
          <w:numId w:val="1"/>
        </w:numPr>
        <w:tabs>
          <w:tab w:val="clear" w:pos="567"/>
        </w:tabs>
        <w:spacing w:before="240"/>
        <w:jc w:val="both"/>
        <w:rPr>
          <w:rFonts w:ascii="Book Antiqua" w:hAnsi="Book Antiqua" w:cs="Arial"/>
        </w:rPr>
      </w:pPr>
      <w:r w:rsidRPr="00515B69">
        <w:rPr>
          <w:rFonts w:ascii="Book Antiqua" w:hAnsi="Book Antiqua" w:cs="Arial"/>
        </w:rPr>
        <w:t>Of particular significance</w:t>
      </w:r>
      <w:r w:rsidR="00C16AC3" w:rsidRPr="00515B69">
        <w:rPr>
          <w:rFonts w:ascii="Book Antiqua" w:hAnsi="Book Antiqua" w:cs="Arial"/>
        </w:rPr>
        <w:t xml:space="preserve">, during </w:t>
      </w:r>
      <w:r w:rsidR="0005651A" w:rsidRPr="00515B69">
        <w:rPr>
          <w:rFonts w:ascii="Book Antiqua" w:hAnsi="Book Antiqua" w:cs="Arial"/>
        </w:rPr>
        <w:t>Independence</w:t>
      </w:r>
      <w:r w:rsidR="00C16AC3" w:rsidRPr="00515B69">
        <w:rPr>
          <w:rFonts w:ascii="Book Antiqua" w:hAnsi="Book Antiqua" w:cs="Arial"/>
        </w:rPr>
        <w:t xml:space="preserve"> Day </w:t>
      </w:r>
      <w:r w:rsidR="0005651A" w:rsidRPr="00515B69">
        <w:rPr>
          <w:rFonts w:ascii="Book Antiqua" w:hAnsi="Book Antiqua" w:cs="Arial"/>
        </w:rPr>
        <w:t>demonstrations</w:t>
      </w:r>
      <w:r w:rsidR="00C16AC3" w:rsidRPr="00515B69">
        <w:rPr>
          <w:rFonts w:ascii="Book Antiqua" w:hAnsi="Book Antiqua" w:cs="Arial"/>
        </w:rPr>
        <w:t xml:space="preserve"> outside the Sri Lankan High Commission on 4 February 2018 </w:t>
      </w:r>
      <w:r w:rsidRPr="00515B69">
        <w:rPr>
          <w:rFonts w:ascii="Book Antiqua" w:hAnsi="Book Antiqua" w:cs="Arial"/>
        </w:rPr>
        <w:t>t</w:t>
      </w:r>
      <w:r w:rsidR="00C16AC3" w:rsidRPr="00515B69">
        <w:rPr>
          <w:rFonts w:ascii="Book Antiqua" w:hAnsi="Book Antiqua" w:cs="Arial"/>
        </w:rPr>
        <w:t>he</w:t>
      </w:r>
      <w:r w:rsidRPr="00515B69">
        <w:rPr>
          <w:rFonts w:ascii="Book Antiqua" w:hAnsi="Book Antiqua" w:cs="Arial"/>
        </w:rPr>
        <w:t xml:space="preserve"> appellant </w:t>
      </w:r>
      <w:r w:rsidR="00C16AC3" w:rsidRPr="00515B69">
        <w:rPr>
          <w:rFonts w:ascii="Book Antiqua" w:hAnsi="Book Antiqua" w:cs="Arial"/>
        </w:rPr>
        <w:t xml:space="preserve">was approached by the </w:t>
      </w:r>
      <w:r w:rsidR="00515B69" w:rsidRPr="00515B69">
        <w:rPr>
          <w:rFonts w:ascii="Book Antiqua" w:hAnsi="Book Antiqua" w:cs="Arial"/>
        </w:rPr>
        <w:t>Sri Lankan</w:t>
      </w:r>
      <w:r w:rsidR="00C16AC3" w:rsidRPr="00515B69">
        <w:rPr>
          <w:rFonts w:ascii="Book Antiqua" w:hAnsi="Book Antiqua" w:cs="Arial"/>
        </w:rPr>
        <w:t xml:space="preserve"> military attaché, </w:t>
      </w:r>
      <w:r w:rsidR="0005651A" w:rsidRPr="00515B69">
        <w:rPr>
          <w:rFonts w:ascii="Book Antiqua" w:hAnsi="Book Antiqua" w:cs="Arial"/>
        </w:rPr>
        <w:t>Brigadier</w:t>
      </w:r>
      <w:r w:rsidR="00C16AC3" w:rsidRPr="00515B69">
        <w:rPr>
          <w:rFonts w:ascii="Book Antiqua" w:hAnsi="Book Antiqua" w:cs="Arial"/>
        </w:rPr>
        <w:t xml:space="preserve"> Fernando, who made a throat slitting gesture </w:t>
      </w:r>
      <w:r w:rsidR="00275B54">
        <w:rPr>
          <w:rFonts w:ascii="Book Antiqua" w:hAnsi="Book Antiqua" w:cs="Arial"/>
        </w:rPr>
        <w:t xml:space="preserve">towards him. </w:t>
      </w:r>
      <w:r w:rsidR="007E42FD">
        <w:rPr>
          <w:rFonts w:ascii="Book Antiqua" w:hAnsi="Book Antiqua" w:cs="Arial"/>
        </w:rPr>
        <w:t>Brigadier</w:t>
      </w:r>
      <w:r w:rsidR="006A5ADC">
        <w:rPr>
          <w:rFonts w:ascii="Book Antiqua" w:hAnsi="Book Antiqua" w:cs="Arial"/>
        </w:rPr>
        <w:t xml:space="preserve"> Fernand</w:t>
      </w:r>
      <w:r w:rsidR="00F31111">
        <w:rPr>
          <w:rFonts w:ascii="Book Antiqua" w:hAnsi="Book Antiqua" w:cs="Arial"/>
        </w:rPr>
        <w:t>o had a significant profile in the defeat of the LTTE and in opposing Tamil separatism.</w:t>
      </w:r>
      <w:r w:rsidR="00515B69" w:rsidRPr="00515B69">
        <w:rPr>
          <w:rFonts w:ascii="Book Antiqua" w:hAnsi="Book Antiqua" w:cs="Arial"/>
        </w:rPr>
        <w:t xml:space="preserve"> Photographs of this incident</w:t>
      </w:r>
      <w:r w:rsidR="00C16AC3" w:rsidRPr="00515B69">
        <w:rPr>
          <w:rFonts w:ascii="Book Antiqua" w:hAnsi="Book Antiqua" w:cs="Arial"/>
        </w:rPr>
        <w:t xml:space="preserve"> were provided.  The matter was reported to </w:t>
      </w:r>
      <w:r w:rsidR="00515B69" w:rsidRPr="00515B69">
        <w:rPr>
          <w:rFonts w:ascii="Book Antiqua" w:hAnsi="Book Antiqua" w:cs="Arial"/>
        </w:rPr>
        <w:t xml:space="preserve">the </w:t>
      </w:r>
      <w:r w:rsidR="00C16AC3" w:rsidRPr="00515B69">
        <w:rPr>
          <w:rFonts w:ascii="Book Antiqua" w:hAnsi="Book Antiqua" w:cs="Arial"/>
        </w:rPr>
        <w:t xml:space="preserve">police and in the absence of a </w:t>
      </w:r>
      <w:r w:rsidR="0005651A" w:rsidRPr="00515B69">
        <w:rPr>
          <w:rFonts w:ascii="Book Antiqua" w:hAnsi="Book Antiqua" w:cs="Arial"/>
        </w:rPr>
        <w:t>response</w:t>
      </w:r>
      <w:r w:rsidR="00C16AC3" w:rsidRPr="00515B69">
        <w:rPr>
          <w:rFonts w:ascii="Book Antiqua" w:hAnsi="Book Antiqua" w:cs="Arial"/>
        </w:rPr>
        <w:t xml:space="preserve"> from them a private prosecution </w:t>
      </w:r>
      <w:r w:rsidR="0005651A" w:rsidRPr="00515B69">
        <w:rPr>
          <w:rFonts w:ascii="Book Antiqua" w:hAnsi="Book Antiqua" w:cs="Arial"/>
        </w:rPr>
        <w:t>had</w:t>
      </w:r>
      <w:r w:rsidR="00C16AC3" w:rsidRPr="00515B69">
        <w:rPr>
          <w:rFonts w:ascii="Book Antiqua" w:hAnsi="Book Antiqua" w:cs="Arial"/>
        </w:rPr>
        <w:t xml:space="preserve"> been brought by the appellant </w:t>
      </w:r>
      <w:r w:rsidR="00515B69" w:rsidRPr="00515B69">
        <w:rPr>
          <w:rFonts w:ascii="Book Antiqua" w:hAnsi="Book Antiqua" w:cs="Arial"/>
        </w:rPr>
        <w:t xml:space="preserve">against Brigadier Fernando </w:t>
      </w:r>
      <w:r w:rsidR="00C16AC3" w:rsidRPr="00515B69">
        <w:rPr>
          <w:rFonts w:ascii="Book Antiqua" w:hAnsi="Book Antiqua" w:cs="Arial"/>
        </w:rPr>
        <w:t xml:space="preserve">in </w:t>
      </w:r>
      <w:r w:rsidR="0005651A" w:rsidRPr="00515B69">
        <w:rPr>
          <w:rFonts w:ascii="Book Antiqua" w:hAnsi="Book Antiqua" w:cs="Arial"/>
        </w:rPr>
        <w:t>Westminster</w:t>
      </w:r>
      <w:r w:rsidR="00C16AC3" w:rsidRPr="00515B69">
        <w:rPr>
          <w:rFonts w:ascii="Book Antiqua" w:hAnsi="Book Antiqua" w:cs="Arial"/>
        </w:rPr>
        <w:t xml:space="preserve"> Magistrates’ Court. </w:t>
      </w:r>
      <w:r w:rsidR="00515B69" w:rsidRPr="00515B69">
        <w:rPr>
          <w:rFonts w:ascii="Book Antiqua" w:hAnsi="Book Antiqua" w:cs="Arial"/>
        </w:rPr>
        <w:t xml:space="preserve"> Brigadier Fernando was suspended by the Sri Lankan authorities following the release of a video of the incident, a report of which also appeared in the Colombo Telegraph. A</w:t>
      </w:r>
      <w:r w:rsidR="00515B69">
        <w:rPr>
          <w:rFonts w:ascii="Book Antiqua" w:hAnsi="Book Antiqua" w:cs="Arial"/>
        </w:rPr>
        <w:t>p</w:t>
      </w:r>
      <w:r w:rsidR="00C16AC3" w:rsidRPr="00515B69">
        <w:rPr>
          <w:rFonts w:ascii="Book Antiqua" w:hAnsi="Book Antiqua" w:cs="Arial"/>
        </w:rPr>
        <w:t xml:space="preserve">proaches </w:t>
      </w:r>
      <w:r w:rsidR="00515B69" w:rsidRPr="00515B69">
        <w:rPr>
          <w:rFonts w:ascii="Book Antiqua" w:hAnsi="Book Antiqua" w:cs="Arial"/>
        </w:rPr>
        <w:t xml:space="preserve">were </w:t>
      </w:r>
      <w:r w:rsidR="00C16AC3" w:rsidRPr="00515B69">
        <w:rPr>
          <w:rFonts w:ascii="Book Antiqua" w:hAnsi="Book Antiqua" w:cs="Arial"/>
        </w:rPr>
        <w:t xml:space="preserve">made to the </w:t>
      </w:r>
      <w:r w:rsidR="00515B69" w:rsidRPr="00515B69">
        <w:rPr>
          <w:rFonts w:ascii="Book Antiqua" w:hAnsi="Book Antiqua" w:cs="Arial"/>
        </w:rPr>
        <w:t xml:space="preserve">UK </w:t>
      </w:r>
      <w:r w:rsidR="00C16AC3" w:rsidRPr="00515B69">
        <w:rPr>
          <w:rFonts w:ascii="Book Antiqua" w:hAnsi="Book Antiqua" w:cs="Arial"/>
        </w:rPr>
        <w:t>Foreign Secretary</w:t>
      </w:r>
      <w:r w:rsidR="00515B69" w:rsidRPr="00515B69">
        <w:rPr>
          <w:rFonts w:ascii="Book Antiqua" w:hAnsi="Book Antiqua" w:cs="Arial"/>
        </w:rPr>
        <w:t xml:space="preserve"> </w:t>
      </w:r>
      <w:r w:rsidR="00C16AC3" w:rsidRPr="00515B69">
        <w:rPr>
          <w:rFonts w:ascii="Book Antiqua" w:hAnsi="Book Antiqua" w:cs="Arial"/>
        </w:rPr>
        <w:t xml:space="preserve">to have </w:t>
      </w:r>
      <w:r w:rsidR="00515B69" w:rsidRPr="00515B69">
        <w:rPr>
          <w:rFonts w:ascii="Book Antiqua" w:hAnsi="Book Antiqua" w:cs="Arial"/>
        </w:rPr>
        <w:t xml:space="preserve">the Brigadier </w:t>
      </w:r>
      <w:r w:rsidR="00C16AC3" w:rsidRPr="00515B69">
        <w:rPr>
          <w:rFonts w:ascii="Book Antiqua" w:hAnsi="Book Antiqua" w:cs="Arial"/>
        </w:rPr>
        <w:t xml:space="preserve">declared persona </w:t>
      </w:r>
      <w:r w:rsidR="00C16AC3" w:rsidRPr="00515B69">
        <w:rPr>
          <w:rFonts w:ascii="Book Antiqua" w:hAnsi="Book Antiqua" w:cs="Arial"/>
          <w:i/>
        </w:rPr>
        <w:t>non grata</w:t>
      </w:r>
      <w:r w:rsidR="00515B69" w:rsidRPr="00515B69">
        <w:rPr>
          <w:rFonts w:ascii="Book Antiqua" w:hAnsi="Book Antiqua" w:cs="Arial"/>
        </w:rPr>
        <w:t xml:space="preserve">, </w:t>
      </w:r>
      <w:r w:rsidR="00515B69">
        <w:rPr>
          <w:rFonts w:ascii="Book Antiqua" w:hAnsi="Book Antiqua" w:cs="Arial"/>
        </w:rPr>
        <w:t xml:space="preserve">the appellant’s MP also </w:t>
      </w:r>
      <w:r w:rsidR="00C16AC3" w:rsidRPr="00515B69">
        <w:rPr>
          <w:rFonts w:ascii="Book Antiqua" w:hAnsi="Book Antiqua" w:cs="Arial"/>
        </w:rPr>
        <w:t xml:space="preserve">lobbying </w:t>
      </w:r>
      <w:r w:rsidR="00515B69">
        <w:rPr>
          <w:rFonts w:ascii="Book Antiqua" w:hAnsi="Book Antiqua" w:cs="Arial"/>
        </w:rPr>
        <w:t>the Foreign Office to expel</w:t>
      </w:r>
      <w:r w:rsidR="00275B54">
        <w:rPr>
          <w:rFonts w:ascii="Book Antiqua" w:hAnsi="Book Antiqua" w:cs="Arial"/>
        </w:rPr>
        <w:t xml:space="preserve"> him</w:t>
      </w:r>
      <w:r w:rsidR="00C16AC3" w:rsidRPr="00515B69">
        <w:rPr>
          <w:rFonts w:ascii="Book Antiqua" w:hAnsi="Book Antiqua" w:cs="Arial"/>
        </w:rPr>
        <w:t>.</w:t>
      </w:r>
    </w:p>
    <w:p w:rsidR="00086860" w:rsidRDefault="00CB6FEC" w:rsidP="004349C9">
      <w:pPr>
        <w:numPr>
          <w:ilvl w:val="0"/>
          <w:numId w:val="1"/>
        </w:numPr>
        <w:tabs>
          <w:tab w:val="clear" w:pos="567"/>
        </w:tabs>
        <w:spacing w:before="240"/>
        <w:jc w:val="both"/>
        <w:rPr>
          <w:rFonts w:ascii="Book Antiqua" w:hAnsi="Book Antiqua" w:cs="Arial"/>
        </w:rPr>
      </w:pPr>
      <w:r>
        <w:rPr>
          <w:rFonts w:ascii="Book Antiqua" w:hAnsi="Book Antiqua" w:cs="Arial"/>
        </w:rPr>
        <w:t xml:space="preserve">Mr Tufan identified at the hearing that the determinative issue in this case was whether the findings of the First-tier Tribunal on the Article 3 </w:t>
      </w:r>
      <w:r w:rsidRPr="00D66A18">
        <w:rPr>
          <w:rFonts w:ascii="Book Antiqua" w:hAnsi="Book Antiqua" w:cs="Arial"/>
          <w:i/>
        </w:rPr>
        <w:t>sur place</w:t>
      </w:r>
      <w:r>
        <w:rPr>
          <w:rFonts w:ascii="Book Antiqua" w:hAnsi="Book Antiqua" w:cs="Arial"/>
        </w:rPr>
        <w:t xml:space="preserve"> claim were in error. </w:t>
      </w:r>
      <w:r w:rsidR="00C16AC3" w:rsidRPr="00640C29">
        <w:rPr>
          <w:rFonts w:ascii="Book Antiqua" w:hAnsi="Book Antiqua" w:cs="Arial"/>
        </w:rPr>
        <w:t xml:space="preserve">First-tier Tribunal Judge Frankish </w:t>
      </w:r>
      <w:r w:rsidR="006A5ADC" w:rsidRPr="00640C29">
        <w:rPr>
          <w:rFonts w:ascii="Book Antiqua" w:hAnsi="Book Antiqua" w:cs="Arial"/>
        </w:rPr>
        <w:t xml:space="preserve">addressed the </w:t>
      </w:r>
      <w:r w:rsidR="00C16AC3" w:rsidRPr="00640C29">
        <w:rPr>
          <w:rFonts w:ascii="Book Antiqua" w:hAnsi="Book Antiqua" w:cs="Arial"/>
          <w:i/>
        </w:rPr>
        <w:t>sur place</w:t>
      </w:r>
      <w:r w:rsidR="00C16AC3" w:rsidRPr="00640C29">
        <w:rPr>
          <w:rFonts w:ascii="Book Antiqua" w:hAnsi="Book Antiqua" w:cs="Arial"/>
        </w:rPr>
        <w:t xml:space="preserve"> cla</w:t>
      </w:r>
      <w:r w:rsidR="006A5ADC" w:rsidRPr="00640C29">
        <w:rPr>
          <w:rFonts w:ascii="Book Antiqua" w:hAnsi="Book Antiqua" w:cs="Arial"/>
        </w:rPr>
        <w:t>im in paragraph 42 of the</w:t>
      </w:r>
      <w:r w:rsidR="00C16AC3" w:rsidRPr="00640C29">
        <w:rPr>
          <w:rFonts w:ascii="Book Antiqua" w:hAnsi="Book Antiqua" w:cs="Arial"/>
        </w:rPr>
        <w:t xml:space="preserve"> decision.  </w:t>
      </w:r>
      <w:r w:rsidR="006A5ADC" w:rsidRPr="00640C29">
        <w:rPr>
          <w:rFonts w:ascii="Book Antiqua" w:hAnsi="Book Antiqua" w:cs="Arial"/>
        </w:rPr>
        <w:t xml:space="preserve">The judge noted that the </w:t>
      </w:r>
      <w:r w:rsidR="006A5ADC" w:rsidRPr="00640C29">
        <w:rPr>
          <w:rFonts w:ascii="Book Antiqua" w:hAnsi="Book Antiqua" w:cs="Arial"/>
          <w:i/>
        </w:rPr>
        <w:t>sur place</w:t>
      </w:r>
      <w:r w:rsidR="006A5ADC" w:rsidRPr="00640C29">
        <w:rPr>
          <w:rFonts w:ascii="Book Antiqua" w:hAnsi="Book Antiqua" w:cs="Arial"/>
        </w:rPr>
        <w:t xml:space="preserve"> activities had escalated in recent years and took into account t</w:t>
      </w:r>
      <w:r w:rsidR="00852E4F">
        <w:rPr>
          <w:rFonts w:ascii="Book Antiqua" w:hAnsi="Book Antiqua" w:cs="Arial"/>
        </w:rPr>
        <w:t xml:space="preserve">he proposition that </w:t>
      </w:r>
      <w:r w:rsidR="006A5ADC" w:rsidRPr="00640C29">
        <w:rPr>
          <w:rFonts w:ascii="Book Antiqua" w:hAnsi="Book Antiqua" w:cs="Arial"/>
        </w:rPr>
        <w:t xml:space="preserve">this might have been out of self-interest. A correct self-direction was made that this did not necessarily preclude those activities from making out a valid claim for protection; see </w:t>
      </w:r>
      <w:r w:rsidR="006A5ADC" w:rsidRPr="00640C29">
        <w:rPr>
          <w:rFonts w:ascii="Book Antiqua" w:hAnsi="Book Antiqua" w:cs="Arial"/>
          <w:u w:val="single"/>
        </w:rPr>
        <w:t>Danian v SSHD</w:t>
      </w:r>
      <w:r w:rsidR="006A5ADC" w:rsidRPr="00640C29">
        <w:rPr>
          <w:rFonts w:ascii="Book Antiqua" w:hAnsi="Book Antiqua" w:cs="Arial"/>
        </w:rPr>
        <w:t xml:space="preserve"> [2002] Imm AR96 , </w:t>
      </w:r>
      <w:r w:rsidR="006A5ADC" w:rsidRPr="00640C29">
        <w:rPr>
          <w:rFonts w:ascii="Book Antiqua" w:hAnsi="Book Antiqua" w:cs="Arial"/>
          <w:u w:val="single"/>
        </w:rPr>
        <w:t>YB (Eritrea) v SSHD</w:t>
      </w:r>
      <w:r w:rsidR="006A5ADC" w:rsidRPr="00640C29">
        <w:rPr>
          <w:rFonts w:ascii="Book Antiqua" w:hAnsi="Book Antiqua" w:cs="Arial"/>
        </w:rPr>
        <w:t xml:space="preserve"> [2008] EWCA Civ 360, </w:t>
      </w:r>
      <w:r w:rsidR="006A5ADC" w:rsidRPr="00640C29">
        <w:rPr>
          <w:rFonts w:ascii="Book Antiqua" w:hAnsi="Book Antiqua" w:cs="Arial"/>
          <w:u w:val="single"/>
        </w:rPr>
        <w:t>SS (Iran) v SSHD</w:t>
      </w:r>
      <w:r w:rsidR="006A5ADC" w:rsidRPr="00640C29">
        <w:rPr>
          <w:rFonts w:ascii="Book Antiqua" w:hAnsi="Book Antiqua" w:cs="Arial"/>
        </w:rPr>
        <w:t xml:space="preserve"> [2008] EWCA Civ 310 and </w:t>
      </w:r>
      <w:r w:rsidR="006A5ADC" w:rsidRPr="00640C29">
        <w:rPr>
          <w:rFonts w:ascii="Book Antiqua" w:hAnsi="Book Antiqua" w:cs="Arial"/>
          <w:u w:val="single"/>
        </w:rPr>
        <w:t>BA (Demonstrators in Britain – risk on return) Iran CG</w:t>
      </w:r>
      <w:r w:rsidR="006A5ADC" w:rsidRPr="00640C29">
        <w:rPr>
          <w:rFonts w:ascii="Book Antiqua" w:hAnsi="Book Antiqua" w:cs="Arial"/>
        </w:rPr>
        <w:t xml:space="preserve"> [2011]  UKUT 36 (IAC). </w:t>
      </w:r>
    </w:p>
    <w:p w:rsidR="00640C29" w:rsidRPr="006716FC" w:rsidRDefault="00640C29" w:rsidP="00177E04">
      <w:pPr>
        <w:numPr>
          <w:ilvl w:val="0"/>
          <w:numId w:val="1"/>
        </w:numPr>
        <w:tabs>
          <w:tab w:val="clear" w:pos="567"/>
        </w:tabs>
        <w:spacing w:before="240"/>
        <w:jc w:val="both"/>
        <w:rPr>
          <w:rFonts w:ascii="Book Antiqua" w:hAnsi="Book Antiqua" w:cs="Arial"/>
        </w:rPr>
      </w:pPr>
      <w:r w:rsidRPr="006716FC">
        <w:rPr>
          <w:rFonts w:ascii="Book Antiqua" w:hAnsi="Book Antiqua" w:cs="Arial"/>
        </w:rPr>
        <w:t xml:space="preserve">The First-Tier Tribunal went on </w:t>
      </w:r>
      <w:r w:rsidR="00086860" w:rsidRPr="006716FC">
        <w:rPr>
          <w:rFonts w:ascii="Book Antiqua" w:hAnsi="Book Antiqua" w:cs="Arial"/>
        </w:rPr>
        <w:t xml:space="preserve">in paragraph 42 </w:t>
      </w:r>
      <w:r w:rsidRPr="006716FC">
        <w:rPr>
          <w:rFonts w:ascii="Book Antiqua" w:hAnsi="Book Antiqua" w:cs="Arial"/>
        </w:rPr>
        <w:t xml:space="preserve">to scrutinise the </w:t>
      </w:r>
      <w:r w:rsidRPr="006716FC">
        <w:rPr>
          <w:rFonts w:ascii="Book Antiqua" w:hAnsi="Book Antiqua" w:cs="Arial"/>
          <w:i/>
        </w:rPr>
        <w:t>sur place</w:t>
      </w:r>
      <w:r w:rsidRPr="006716FC">
        <w:rPr>
          <w:rFonts w:ascii="Book Antiqua" w:hAnsi="Book Antiqua" w:cs="Arial"/>
        </w:rPr>
        <w:t xml:space="preserve"> activity carefully</w:t>
      </w:r>
      <w:r w:rsidR="006716FC" w:rsidRPr="006716FC">
        <w:rPr>
          <w:rFonts w:ascii="Book Antiqua" w:hAnsi="Book Antiqua" w:cs="Arial"/>
        </w:rPr>
        <w:t xml:space="preserve">. The </w:t>
      </w:r>
      <w:r w:rsidR="00852E4F">
        <w:rPr>
          <w:rFonts w:ascii="Book Antiqua" w:hAnsi="Book Antiqua" w:cs="Arial"/>
        </w:rPr>
        <w:t xml:space="preserve">judge concluded that the appellant’s political activities were not </w:t>
      </w:r>
      <w:r w:rsidR="006716FC" w:rsidRPr="006716FC">
        <w:rPr>
          <w:rFonts w:ascii="Book Antiqua" w:hAnsi="Book Antiqua" w:cs="Arial"/>
        </w:rPr>
        <w:t xml:space="preserve">self-serving, in light of the appellant becoming active soon after coming to the UK and </w:t>
      </w:r>
      <w:r w:rsidR="006716FC" w:rsidRPr="006716FC">
        <w:rPr>
          <w:rFonts w:ascii="Book Antiqua" w:hAnsi="Book Antiqua" w:cs="Arial"/>
        </w:rPr>
        <w:lastRenderedPageBreak/>
        <w:t xml:space="preserve">maintaining his activities consistently thereafter, becoming relatively prominent within the Tamil opposition diaspora. </w:t>
      </w:r>
      <w:r w:rsidRPr="006716FC">
        <w:rPr>
          <w:rFonts w:ascii="Book Antiqua" w:hAnsi="Book Antiqua" w:cs="Arial"/>
        </w:rPr>
        <w:t xml:space="preserve"> </w:t>
      </w:r>
      <w:r w:rsidR="00852E4F">
        <w:rPr>
          <w:rFonts w:ascii="Book Antiqua" w:hAnsi="Book Antiqua" w:cs="Arial"/>
        </w:rPr>
        <w:t xml:space="preserve">The judge then assessed this </w:t>
      </w:r>
      <w:r w:rsidR="00852E4F" w:rsidRPr="00852E4F">
        <w:rPr>
          <w:rFonts w:ascii="Book Antiqua" w:hAnsi="Book Antiqua" w:cs="Arial"/>
          <w:i/>
        </w:rPr>
        <w:t>sur place</w:t>
      </w:r>
      <w:r w:rsidR="00852E4F">
        <w:rPr>
          <w:rFonts w:ascii="Book Antiqua" w:hAnsi="Book Antiqua" w:cs="Arial"/>
        </w:rPr>
        <w:t xml:space="preserve"> profile </w:t>
      </w:r>
      <w:r w:rsidRPr="006716FC">
        <w:rPr>
          <w:rFonts w:ascii="Book Antiqua" w:hAnsi="Book Antiqua" w:cs="Arial"/>
        </w:rPr>
        <w:t xml:space="preserve">against the Country Guidance case of </w:t>
      </w:r>
      <w:r w:rsidRPr="006716FC">
        <w:rPr>
          <w:rFonts w:ascii="Book Antiqua" w:hAnsi="Book Antiqua" w:cs="Arial"/>
          <w:u w:val="single"/>
        </w:rPr>
        <w:t>GJ and Others (post-civil war returnees)</w:t>
      </w:r>
      <w:r w:rsidRPr="006716FC">
        <w:rPr>
          <w:rFonts w:ascii="Book Antiqua" w:hAnsi="Book Antiqua" w:cs="Arial"/>
        </w:rPr>
        <w:t xml:space="preserve"> CG [2013] UKUT 00319 (IAC). The head note of </w:t>
      </w:r>
      <w:r w:rsidRPr="006716FC">
        <w:rPr>
          <w:rFonts w:ascii="Book Antiqua" w:hAnsi="Book Antiqua" w:cs="Arial"/>
          <w:u w:val="single"/>
        </w:rPr>
        <w:t>GJ</w:t>
      </w:r>
      <w:r w:rsidRPr="006716FC">
        <w:rPr>
          <w:rFonts w:ascii="Book Antiqua" w:hAnsi="Book Antiqua" w:cs="Arial"/>
          <w:b/>
        </w:rPr>
        <w:t xml:space="preserve"> </w:t>
      </w:r>
      <w:r w:rsidRPr="006716FC">
        <w:rPr>
          <w:rFonts w:ascii="Book Antiqua" w:hAnsi="Book Antiqua" w:cs="Arial"/>
        </w:rPr>
        <w:t>sets out</w:t>
      </w:r>
      <w:r w:rsidRPr="006716FC">
        <w:rPr>
          <w:rFonts w:ascii="Book Antiqua" w:hAnsi="Book Antiqua" w:cs="Arial"/>
          <w:b/>
        </w:rPr>
        <w:t xml:space="preserve">: </w:t>
      </w:r>
    </w:p>
    <w:p w:rsidR="00640C29" w:rsidRDefault="00640C29" w:rsidP="00640C29">
      <w:pPr>
        <w:spacing w:before="240"/>
        <w:ind w:left="1134"/>
        <w:jc w:val="both"/>
        <w:rPr>
          <w:rFonts w:ascii="Book Antiqua" w:hAnsi="Book Antiqua"/>
          <w:sz w:val="22"/>
          <w:szCs w:val="22"/>
        </w:rPr>
      </w:pPr>
      <w:r>
        <w:rPr>
          <w:rFonts w:ascii="Book Antiqua" w:hAnsi="Book Antiqua" w:cs="Arial"/>
          <w:sz w:val="22"/>
          <w:szCs w:val="22"/>
        </w:rPr>
        <w:t xml:space="preserve">“(3) </w:t>
      </w:r>
      <w:r w:rsidRPr="00640C29">
        <w:rPr>
          <w:rFonts w:ascii="Book Antiqua" w:hAnsi="Book Antiqua"/>
          <w:sz w:val="22"/>
          <w:szCs w:val="22"/>
        </w:rPr>
        <w:t xml:space="preserve">The government’s present objective is to identify Tamil activists in the diaspora who are working for Tamil separatism and to destabilise the unitary Sri Lankan state enshrined in Amendment 6(1) to the Sri Lankan Constitution in 1983, which prohibits the ‘violation of territorial integrity’ of Sri Lanka.  Its focus is on preventing both (a) the resurgence of the LTTE or any similar Tamil separatist organisation and (b) the revival of the </w:t>
      </w:r>
      <w:r>
        <w:rPr>
          <w:rFonts w:ascii="Book Antiqua" w:hAnsi="Book Antiqua"/>
          <w:sz w:val="22"/>
          <w:szCs w:val="22"/>
        </w:rPr>
        <w:t>civil war within Sri Lanka.”</w:t>
      </w:r>
    </w:p>
    <w:p w:rsidR="00640C29" w:rsidRPr="00640C29" w:rsidRDefault="00640C29" w:rsidP="00640C29">
      <w:pPr>
        <w:spacing w:before="240"/>
        <w:ind w:left="1134" w:hanging="567"/>
        <w:jc w:val="both"/>
        <w:rPr>
          <w:rFonts w:ascii="Book Antiqua" w:hAnsi="Book Antiqua"/>
        </w:rPr>
      </w:pPr>
      <w:r w:rsidRPr="00640C29">
        <w:rPr>
          <w:rFonts w:ascii="Book Antiqua" w:hAnsi="Book Antiqua"/>
        </w:rPr>
        <w:t xml:space="preserve">and </w:t>
      </w:r>
    </w:p>
    <w:p w:rsidR="00640C29" w:rsidRPr="00640C29" w:rsidRDefault="00640C29" w:rsidP="00640C29">
      <w:pPr>
        <w:pStyle w:val="ListParagraph"/>
        <w:spacing w:before="240"/>
        <w:ind w:left="1134"/>
        <w:jc w:val="both"/>
        <w:rPr>
          <w:rFonts w:ascii="Book Antiqua" w:hAnsi="Book Antiqua"/>
          <w:sz w:val="22"/>
          <w:szCs w:val="22"/>
        </w:rPr>
      </w:pPr>
      <w:r>
        <w:rPr>
          <w:rFonts w:ascii="Book Antiqua" w:hAnsi="Book Antiqua"/>
          <w:sz w:val="22"/>
          <w:szCs w:val="22"/>
        </w:rPr>
        <w:t>“</w:t>
      </w:r>
      <w:r w:rsidRPr="00640C29">
        <w:rPr>
          <w:rFonts w:ascii="Book Antiqua" w:hAnsi="Book Antiqua"/>
          <w:sz w:val="22"/>
          <w:szCs w:val="22"/>
        </w:rPr>
        <w:t>(4) If a person is detained by the Sri Lankan security services there remains a real risk of ill-treatment or harm requ</w:t>
      </w:r>
      <w:r>
        <w:rPr>
          <w:rFonts w:ascii="Book Antiqua" w:hAnsi="Book Antiqua"/>
          <w:sz w:val="22"/>
          <w:szCs w:val="22"/>
        </w:rPr>
        <w:t>iring international protection.”</w:t>
      </w:r>
    </w:p>
    <w:p w:rsidR="00640C29" w:rsidRDefault="00640C29" w:rsidP="00640C29">
      <w:pPr>
        <w:pStyle w:val="ListParagraph"/>
        <w:spacing w:before="240"/>
        <w:ind w:left="567"/>
        <w:jc w:val="both"/>
        <w:rPr>
          <w:rFonts w:ascii="Book Antiqua" w:hAnsi="Book Antiqua"/>
          <w:sz w:val="22"/>
          <w:szCs w:val="22"/>
        </w:rPr>
      </w:pPr>
    </w:p>
    <w:p w:rsidR="00640C29" w:rsidRPr="00640C29" w:rsidRDefault="00640C29" w:rsidP="00640C29">
      <w:pPr>
        <w:pStyle w:val="ListParagraph"/>
        <w:spacing w:before="240"/>
        <w:ind w:left="567"/>
        <w:jc w:val="both"/>
        <w:rPr>
          <w:rFonts w:ascii="Book Antiqua" w:hAnsi="Book Antiqua"/>
        </w:rPr>
      </w:pPr>
      <w:r w:rsidRPr="00640C29">
        <w:rPr>
          <w:rFonts w:ascii="Book Antiqua" w:hAnsi="Book Antiqua"/>
        </w:rPr>
        <w:t xml:space="preserve">and </w:t>
      </w:r>
    </w:p>
    <w:p w:rsidR="00640C29" w:rsidRPr="00640C29" w:rsidRDefault="00640C29" w:rsidP="00640C29">
      <w:pPr>
        <w:pStyle w:val="ListParagraph"/>
        <w:spacing w:before="240"/>
        <w:ind w:left="1134"/>
        <w:jc w:val="both"/>
        <w:rPr>
          <w:rFonts w:ascii="Book Antiqua" w:hAnsi="Book Antiqua"/>
          <w:sz w:val="22"/>
          <w:szCs w:val="22"/>
        </w:rPr>
      </w:pPr>
      <w:r>
        <w:rPr>
          <w:rFonts w:ascii="Book Antiqua" w:hAnsi="Book Antiqua"/>
          <w:sz w:val="22"/>
          <w:szCs w:val="22"/>
        </w:rPr>
        <w:t xml:space="preserve">“(7) </w:t>
      </w:r>
      <w:r w:rsidRPr="00640C29">
        <w:rPr>
          <w:rFonts w:ascii="Book Antiqua" w:hAnsi="Book Antiqua"/>
          <w:sz w:val="22"/>
          <w:szCs w:val="22"/>
        </w:rPr>
        <w:t xml:space="preserve">The current categories of persons at real risk of persecution or serious harm on return to Sri Lanka, whether in detention or otherwise, are: </w:t>
      </w:r>
    </w:p>
    <w:p w:rsidR="00640C29" w:rsidRDefault="00640C29" w:rsidP="00640C29">
      <w:pPr>
        <w:pStyle w:val="ListParagraph"/>
        <w:spacing w:before="240"/>
        <w:ind w:left="1701"/>
        <w:jc w:val="both"/>
        <w:rPr>
          <w:rFonts w:ascii="Book Antiqua" w:hAnsi="Book Antiqua"/>
          <w:sz w:val="22"/>
          <w:szCs w:val="22"/>
        </w:rPr>
      </w:pPr>
    </w:p>
    <w:p w:rsidR="00640C29" w:rsidRPr="00640C29" w:rsidRDefault="00640C29" w:rsidP="00640C29">
      <w:pPr>
        <w:pStyle w:val="ListParagraph"/>
        <w:spacing w:before="240"/>
        <w:ind w:left="1701"/>
        <w:jc w:val="both"/>
        <w:rPr>
          <w:rFonts w:ascii="Book Antiqua" w:hAnsi="Book Antiqua"/>
          <w:sz w:val="22"/>
          <w:szCs w:val="22"/>
        </w:rPr>
      </w:pPr>
      <w:r>
        <w:rPr>
          <w:rFonts w:ascii="Book Antiqua" w:hAnsi="Book Antiqua"/>
          <w:sz w:val="22"/>
          <w:szCs w:val="22"/>
        </w:rPr>
        <w:t xml:space="preserve">(a) </w:t>
      </w:r>
      <w:r w:rsidRPr="00640C29">
        <w:rPr>
          <w:rFonts w:ascii="Book Antiqua" w:hAnsi="Book Antiqua"/>
          <w:sz w:val="22"/>
          <w:szCs w:val="22"/>
        </w:rPr>
        <w:t>Individuals who are, or are perceived to be, a threat to the integrity of Sri Lanka as a single state because they are, or are perceived to have a significant role in relation to post-conflict Tamil separatism within the diaspora and/or a renewal o</w:t>
      </w:r>
      <w:r>
        <w:rPr>
          <w:rFonts w:ascii="Book Antiqua" w:hAnsi="Book Antiqua"/>
          <w:sz w:val="22"/>
          <w:szCs w:val="22"/>
        </w:rPr>
        <w:t>f hostilities within Sri Lanka.”</w:t>
      </w:r>
    </w:p>
    <w:p w:rsidR="00C16AC3" w:rsidRDefault="00086860" w:rsidP="00757594">
      <w:pPr>
        <w:numPr>
          <w:ilvl w:val="0"/>
          <w:numId w:val="1"/>
        </w:numPr>
        <w:tabs>
          <w:tab w:val="clear" w:pos="567"/>
        </w:tabs>
        <w:spacing w:before="240"/>
        <w:jc w:val="both"/>
        <w:rPr>
          <w:rFonts w:ascii="Book Antiqua" w:hAnsi="Book Antiqua" w:cs="Arial"/>
        </w:rPr>
      </w:pPr>
      <w:r w:rsidRPr="00086860">
        <w:rPr>
          <w:rFonts w:ascii="Book Antiqua" w:hAnsi="Book Antiqua" w:cs="Arial"/>
        </w:rPr>
        <w:t xml:space="preserve">Judge Frankish concluded that the appellant was “a diaspora activist of sufficient prominence  to have come to the attention of the authorities”.  Given the relatively high profile of the appellant’s activities in the UK, </w:t>
      </w:r>
      <w:r w:rsidR="007E42FD" w:rsidRPr="00086860">
        <w:rPr>
          <w:rFonts w:ascii="Book Antiqua" w:hAnsi="Book Antiqua" w:cs="Arial"/>
        </w:rPr>
        <w:t>culminating</w:t>
      </w:r>
      <w:r w:rsidRPr="00086860">
        <w:rPr>
          <w:rFonts w:ascii="Book Antiqua" w:hAnsi="Book Antiqua" w:cs="Arial"/>
        </w:rPr>
        <w:t xml:space="preserve"> with the media coverage in the UK and Sri Lanka of the incident involving Brigadier Fernando, an incident the authorities in S</w:t>
      </w:r>
      <w:r w:rsidR="007E779A">
        <w:rPr>
          <w:rFonts w:ascii="Book Antiqua" w:hAnsi="Book Antiqua" w:cs="Arial"/>
        </w:rPr>
        <w:t>ri Lanka we</w:t>
      </w:r>
      <w:r w:rsidRPr="00086860">
        <w:rPr>
          <w:rFonts w:ascii="Book Antiqua" w:hAnsi="Book Antiqua" w:cs="Arial"/>
        </w:rPr>
        <w:t xml:space="preserve">re clearly aware of given that the Brigadier was suspended </w:t>
      </w:r>
      <w:r w:rsidR="007E779A">
        <w:rPr>
          <w:rFonts w:ascii="Book Antiqua" w:hAnsi="Book Antiqua" w:cs="Arial"/>
        </w:rPr>
        <w:t xml:space="preserve">from his position as military </w:t>
      </w:r>
      <w:r w:rsidR="00CB2FF9">
        <w:rPr>
          <w:rFonts w:ascii="Book Antiqua" w:hAnsi="Book Antiqua" w:cs="Arial"/>
        </w:rPr>
        <w:t>attaché</w:t>
      </w:r>
      <w:r w:rsidR="007E779A">
        <w:rPr>
          <w:rFonts w:ascii="Book Antiqua" w:hAnsi="Book Antiqua" w:cs="Arial"/>
        </w:rPr>
        <w:t xml:space="preserve"> </w:t>
      </w:r>
      <w:r w:rsidRPr="00086860">
        <w:rPr>
          <w:rFonts w:ascii="Book Antiqua" w:hAnsi="Book Antiqua" w:cs="Arial"/>
        </w:rPr>
        <w:t xml:space="preserve">shortly afterwards, it is not arguable that </w:t>
      </w:r>
      <w:r w:rsidR="007E779A">
        <w:rPr>
          <w:rFonts w:ascii="Book Antiqua" w:hAnsi="Book Antiqua" w:cs="Arial"/>
        </w:rPr>
        <w:t xml:space="preserve">the </w:t>
      </w:r>
      <w:r w:rsidR="00C16AC3" w:rsidRPr="00086860">
        <w:rPr>
          <w:rFonts w:ascii="Book Antiqua" w:hAnsi="Book Antiqua" w:cs="Arial"/>
        </w:rPr>
        <w:t>First-tier Tribunal</w:t>
      </w:r>
      <w:r w:rsidRPr="00086860">
        <w:rPr>
          <w:rFonts w:ascii="Book Antiqua" w:hAnsi="Book Antiqua" w:cs="Arial"/>
        </w:rPr>
        <w:t xml:space="preserve"> took an irrational or otherwise unlawful approach in concluding that the appellant </w:t>
      </w:r>
      <w:r w:rsidR="007E779A">
        <w:rPr>
          <w:rFonts w:ascii="Book Antiqua" w:hAnsi="Book Antiqua" w:cs="Arial"/>
        </w:rPr>
        <w:t xml:space="preserve">was of sufficient prominence to be of adverse interest on return to Sri Lanka and </w:t>
      </w:r>
      <w:r w:rsidRPr="00086860">
        <w:rPr>
          <w:rFonts w:ascii="Book Antiqua" w:hAnsi="Book Antiqua" w:cs="Arial"/>
        </w:rPr>
        <w:t xml:space="preserve">had made out his Article 3 ECHR protection claim. This </w:t>
      </w:r>
      <w:r w:rsidR="007E779A">
        <w:rPr>
          <w:rFonts w:ascii="Book Antiqua" w:hAnsi="Book Antiqua" w:cs="Arial"/>
        </w:rPr>
        <w:t xml:space="preserve">is </w:t>
      </w:r>
      <w:r w:rsidR="00C16AC3" w:rsidRPr="00086860">
        <w:rPr>
          <w:rFonts w:ascii="Book Antiqua" w:hAnsi="Book Antiqua" w:cs="Arial"/>
        </w:rPr>
        <w:t xml:space="preserve">an </w:t>
      </w:r>
      <w:r w:rsidR="0005651A" w:rsidRPr="00086860">
        <w:rPr>
          <w:rFonts w:ascii="Book Antiqua" w:hAnsi="Book Antiqua" w:cs="Arial"/>
        </w:rPr>
        <w:t>unpalatable</w:t>
      </w:r>
      <w:r w:rsidR="00C16AC3" w:rsidRPr="00086860">
        <w:rPr>
          <w:rFonts w:ascii="Book Antiqua" w:hAnsi="Book Antiqua" w:cs="Arial"/>
        </w:rPr>
        <w:t xml:space="preserve"> conclusion given the appellant’s </w:t>
      </w:r>
      <w:r w:rsidRPr="00086860">
        <w:rPr>
          <w:rFonts w:ascii="Book Antiqua" w:hAnsi="Book Antiqua" w:cs="Arial"/>
        </w:rPr>
        <w:t xml:space="preserve">criminal </w:t>
      </w:r>
      <w:r w:rsidR="00C16AC3" w:rsidRPr="00086860">
        <w:rPr>
          <w:rFonts w:ascii="Book Antiqua" w:hAnsi="Book Antiqua" w:cs="Arial"/>
        </w:rPr>
        <w:t>history</w:t>
      </w:r>
      <w:r>
        <w:rPr>
          <w:rFonts w:ascii="Book Antiqua" w:hAnsi="Book Antiqua" w:cs="Arial"/>
        </w:rPr>
        <w:t xml:space="preserve"> but Article 3 is a non-derogable right and the duty to provide protection not diluted by his serious and very concerning</w:t>
      </w:r>
      <w:r w:rsidR="00C16AC3" w:rsidRPr="00086860">
        <w:rPr>
          <w:rFonts w:ascii="Book Antiqua" w:hAnsi="Book Antiqua" w:cs="Arial"/>
        </w:rPr>
        <w:t xml:space="preserve"> criminal</w:t>
      </w:r>
      <w:r>
        <w:rPr>
          <w:rFonts w:ascii="Book Antiqua" w:hAnsi="Book Antiqua" w:cs="Arial"/>
        </w:rPr>
        <w:t xml:space="preserve">ity. </w:t>
      </w:r>
      <w:r w:rsidR="00C16AC3" w:rsidRPr="00086860">
        <w:rPr>
          <w:rFonts w:ascii="Book Antiqua" w:hAnsi="Book Antiqua" w:cs="Arial"/>
        </w:rPr>
        <w:t xml:space="preserve"> </w:t>
      </w:r>
    </w:p>
    <w:p w:rsidR="00397DD8" w:rsidRPr="00086860" w:rsidRDefault="00397DD8" w:rsidP="00757594">
      <w:pPr>
        <w:numPr>
          <w:ilvl w:val="0"/>
          <w:numId w:val="1"/>
        </w:numPr>
        <w:tabs>
          <w:tab w:val="clear" w:pos="567"/>
        </w:tabs>
        <w:spacing w:before="240"/>
        <w:jc w:val="both"/>
        <w:rPr>
          <w:rFonts w:ascii="Book Antiqua" w:hAnsi="Book Antiqua" w:cs="Arial"/>
        </w:rPr>
      </w:pPr>
      <w:r>
        <w:rPr>
          <w:rFonts w:ascii="Book Antiqua" w:hAnsi="Book Antiqua" w:cs="Arial"/>
        </w:rPr>
        <w:t>For these reasons, the decision of the First-Tier Tribunal does not disclose an error on a point of law.</w:t>
      </w:r>
    </w:p>
    <w:p w:rsidR="00C16AC3" w:rsidRPr="00C16AC3" w:rsidRDefault="00C16AC3" w:rsidP="00C16AC3">
      <w:pPr>
        <w:spacing w:before="240"/>
        <w:jc w:val="both"/>
        <w:rPr>
          <w:rFonts w:ascii="Book Antiqua" w:hAnsi="Book Antiqua" w:cs="Arial"/>
          <w:b/>
          <w:u w:val="single"/>
        </w:rPr>
      </w:pPr>
      <w:r w:rsidRPr="00C16AC3">
        <w:rPr>
          <w:rFonts w:ascii="Book Antiqua" w:hAnsi="Book Antiqua" w:cs="Arial"/>
          <w:b/>
          <w:u w:val="single"/>
        </w:rPr>
        <w:t xml:space="preserve">Decision </w:t>
      </w:r>
    </w:p>
    <w:p w:rsidR="00C16AC3" w:rsidRDefault="00C16AC3" w:rsidP="004349C9">
      <w:pPr>
        <w:numPr>
          <w:ilvl w:val="0"/>
          <w:numId w:val="1"/>
        </w:numPr>
        <w:tabs>
          <w:tab w:val="clear" w:pos="567"/>
        </w:tabs>
        <w:spacing w:before="240"/>
        <w:jc w:val="both"/>
        <w:rPr>
          <w:rFonts w:ascii="Book Antiqua" w:hAnsi="Book Antiqua" w:cs="Arial"/>
        </w:rPr>
      </w:pPr>
      <w:r w:rsidRPr="00E27D6D">
        <w:rPr>
          <w:rFonts w:ascii="Book Antiqua" w:hAnsi="Book Antiqua" w:cs="Arial"/>
        </w:rPr>
        <w:t>The decision of the First-tier Tribunal does not disclose a material error on a point of law and shall stand</w:t>
      </w:r>
      <w:r>
        <w:rPr>
          <w:rFonts w:ascii="Book Antiqua" w:hAnsi="Book Antiqua" w:cs="Arial"/>
        </w:rPr>
        <w:t>.</w:t>
      </w:r>
    </w:p>
    <w:p w:rsidR="007C61CF" w:rsidRDefault="007C61CF" w:rsidP="007C61CF">
      <w:pPr>
        <w:jc w:val="both"/>
        <w:rPr>
          <w:rFonts w:ascii="Book Antiqua" w:hAnsi="Book Antiqua" w:cs="Arial"/>
          <w:b/>
          <w:highlight w:val="yellow"/>
          <w:u w:val="single"/>
        </w:rPr>
      </w:pPr>
    </w:p>
    <w:p w:rsidR="007C61CF" w:rsidRPr="00687601" w:rsidRDefault="007C61CF" w:rsidP="007C61CF">
      <w:pPr>
        <w:jc w:val="both"/>
        <w:rPr>
          <w:rFonts w:ascii="Book Antiqua" w:hAnsi="Book Antiqua" w:cs="Arial"/>
        </w:rPr>
      </w:pPr>
    </w:p>
    <w:p w:rsidR="001F2716" w:rsidRPr="00AE22BD" w:rsidRDefault="00780F86" w:rsidP="00780F86">
      <w:pPr>
        <w:ind w:left="540" w:hanging="540"/>
        <w:jc w:val="both"/>
        <w:rPr>
          <w:rFonts w:ascii="Book Antiqua" w:hAnsi="Book Antiqua" w:cs="Arial"/>
        </w:rPr>
      </w:pPr>
      <w:r w:rsidRPr="00AE22BD">
        <w:rPr>
          <w:rFonts w:ascii="Book Antiqua" w:hAnsi="Book Antiqua" w:cs="Arial"/>
        </w:rPr>
        <w:t>Signed</w:t>
      </w:r>
      <w:r w:rsidR="00CB6FEC">
        <w:rPr>
          <w:rFonts w:ascii="Book Antiqua" w:hAnsi="Book Antiqua" w:cs="Arial"/>
        </w:rPr>
        <w:t xml:space="preserve">: </w:t>
      </w:r>
      <w:r w:rsidR="00CB6FEC" w:rsidRPr="00CB6FEC">
        <w:rPr>
          <w:rFonts w:ascii="Book Antiqua" w:hAnsi="Book Antiqua" w:cs="Arial"/>
          <w:noProof/>
          <w:sz w:val="16"/>
          <w:szCs w:val="16"/>
        </w:rPr>
        <w:drawing>
          <wp:inline distT="0" distB="0" distL="0" distR="0" wp14:anchorId="40409A17" wp14:editId="5F058449">
            <wp:extent cx="476250" cy="26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6250" cy="266700"/>
                    </a:xfrm>
                    <a:prstGeom prst="rect">
                      <a:avLst/>
                    </a:prstGeom>
                    <a:noFill/>
                    <a:ln>
                      <a:noFill/>
                    </a:ln>
                  </pic:spPr>
                </pic:pic>
              </a:graphicData>
            </a:graphic>
          </wp:inline>
        </w:drawing>
      </w:r>
      <w:r w:rsidR="00CB6FEC" w:rsidRPr="00CB6FEC">
        <w:rPr>
          <w:rFonts w:ascii="Book Antiqua" w:hAnsi="Book Antiqua" w:cs="Arial"/>
          <w:sz w:val="16"/>
          <w:szCs w:val="16"/>
        </w:rPr>
        <w:t xml:space="preserve"> </w:t>
      </w:r>
      <w:r w:rsidR="00CB6FEC" w:rsidRPr="00CB6FEC">
        <w:rPr>
          <w:rFonts w:ascii="Book Antiqua" w:hAnsi="Book Antiqua" w:cs="Arial"/>
          <w:sz w:val="16"/>
          <w:szCs w:val="16"/>
        </w:rPr>
        <w:tab/>
      </w:r>
      <w:r w:rsidR="00CB6FEC">
        <w:rPr>
          <w:rFonts w:ascii="Book Antiqua" w:hAnsi="Book Antiqua" w:cs="Arial"/>
        </w:rPr>
        <w:t xml:space="preserve"> </w:t>
      </w:r>
      <w:r w:rsidRPr="00AE22BD">
        <w:rPr>
          <w:rFonts w:ascii="Book Antiqua" w:hAnsi="Book Antiqua" w:cs="Arial"/>
        </w:rPr>
        <w:tab/>
      </w:r>
      <w:r w:rsidRPr="00AE22BD">
        <w:rPr>
          <w:rFonts w:ascii="Book Antiqua" w:hAnsi="Book Antiqua" w:cs="Arial"/>
        </w:rPr>
        <w:tab/>
      </w:r>
      <w:r w:rsidRPr="00AE22BD">
        <w:rPr>
          <w:rFonts w:ascii="Book Antiqua" w:hAnsi="Book Antiqua" w:cs="Arial"/>
        </w:rPr>
        <w:tab/>
      </w:r>
      <w:r w:rsidRPr="00AE22BD">
        <w:rPr>
          <w:rFonts w:ascii="Book Antiqua" w:hAnsi="Book Antiqua" w:cs="Arial"/>
        </w:rPr>
        <w:tab/>
      </w:r>
      <w:r w:rsidRPr="00AE22BD">
        <w:rPr>
          <w:rFonts w:ascii="Book Antiqua" w:hAnsi="Book Antiqua" w:cs="Arial"/>
        </w:rPr>
        <w:tab/>
      </w:r>
      <w:r w:rsidRPr="00AE22BD">
        <w:rPr>
          <w:rFonts w:ascii="Book Antiqua" w:hAnsi="Book Antiqua" w:cs="Arial"/>
        </w:rPr>
        <w:tab/>
      </w:r>
      <w:r w:rsidRPr="00AE22BD">
        <w:rPr>
          <w:rFonts w:ascii="Book Antiqua" w:hAnsi="Book Antiqua" w:cs="Arial"/>
        </w:rPr>
        <w:tab/>
      </w:r>
      <w:r w:rsidR="001F2716" w:rsidRPr="00AE22BD">
        <w:rPr>
          <w:rFonts w:ascii="Book Antiqua" w:hAnsi="Book Antiqua" w:cs="Arial"/>
        </w:rPr>
        <w:t>Date</w:t>
      </w:r>
      <w:r w:rsidR="007E42FD">
        <w:rPr>
          <w:rFonts w:ascii="Book Antiqua" w:hAnsi="Book Antiqua" w:cs="Arial"/>
        </w:rPr>
        <w:t>: 16 August 2018</w:t>
      </w:r>
    </w:p>
    <w:p w:rsidR="00B95326" w:rsidRPr="008B4463" w:rsidRDefault="008B6348" w:rsidP="008B4463">
      <w:pPr>
        <w:tabs>
          <w:tab w:val="left" w:pos="2520"/>
        </w:tabs>
        <w:ind w:left="540" w:hanging="540"/>
        <w:jc w:val="both"/>
        <w:rPr>
          <w:rFonts w:ascii="Book Antiqua" w:hAnsi="Book Antiqua" w:cs="Arial"/>
          <w:color w:val="000000"/>
        </w:rPr>
      </w:pPr>
      <w:r>
        <w:rPr>
          <w:rFonts w:ascii="Book Antiqua" w:hAnsi="Book Antiqua" w:cs="Arial"/>
          <w:color w:val="000000"/>
        </w:rPr>
        <w:t>Upper Tribunal</w:t>
      </w:r>
      <w:r w:rsidR="00D9111A" w:rsidRPr="00AE22BD">
        <w:rPr>
          <w:rFonts w:ascii="Book Antiqua" w:hAnsi="Book Antiqua" w:cs="Arial"/>
          <w:color w:val="000000"/>
        </w:rPr>
        <w:t xml:space="preserve"> Judge</w:t>
      </w:r>
      <w:r w:rsidR="001B2F75" w:rsidRPr="00AE22BD">
        <w:rPr>
          <w:rFonts w:ascii="Book Antiqua" w:hAnsi="Book Antiqua" w:cs="Arial"/>
          <w:color w:val="000000"/>
        </w:rPr>
        <w:t xml:space="preserve"> </w:t>
      </w:r>
      <w:r w:rsidR="008B4463">
        <w:rPr>
          <w:rFonts w:ascii="Book Antiqua" w:hAnsi="Book Antiqua" w:cs="Arial"/>
          <w:color w:val="000000"/>
        </w:rPr>
        <w:t>Pitt</w:t>
      </w:r>
    </w:p>
    <w:sectPr w:rsidR="00B95326" w:rsidRPr="008B4463" w:rsidSect="00F81EC1">
      <w:headerReference w:type="default" r:id="rId9"/>
      <w:footerReference w:type="default" r:id="rId10"/>
      <w:footerReference w:type="first" r:id="rId11"/>
      <w:pgSz w:w="11906" w:h="16838"/>
      <w:pgMar w:top="568"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0602" w:rsidRDefault="00290602">
      <w:r>
        <w:separator/>
      </w:r>
    </w:p>
  </w:endnote>
  <w:endnote w:type="continuationSeparator" w:id="0">
    <w:p w:rsidR="00290602" w:rsidRDefault="002906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00E1" w:rsidRPr="00F81EC1" w:rsidRDefault="002000E1" w:rsidP="00593795">
    <w:pPr>
      <w:pStyle w:val="Footer"/>
      <w:jc w:val="center"/>
      <w:rPr>
        <w:rFonts w:ascii="Book Antiqua" w:hAnsi="Book Antiqua" w:cs="Arial"/>
      </w:rPr>
    </w:pPr>
    <w:r w:rsidRPr="00F81EC1">
      <w:rPr>
        <w:rStyle w:val="PageNumber"/>
        <w:rFonts w:ascii="Book Antiqua" w:hAnsi="Book Antiqua" w:cs="Arial"/>
      </w:rPr>
      <w:fldChar w:fldCharType="begin"/>
    </w:r>
    <w:r w:rsidRPr="00F81EC1">
      <w:rPr>
        <w:rStyle w:val="PageNumber"/>
        <w:rFonts w:ascii="Book Antiqua" w:hAnsi="Book Antiqua" w:cs="Arial"/>
      </w:rPr>
      <w:instrText xml:space="preserve"> PAGE </w:instrText>
    </w:r>
    <w:r w:rsidRPr="00F81EC1">
      <w:rPr>
        <w:rStyle w:val="PageNumber"/>
        <w:rFonts w:ascii="Book Antiqua" w:hAnsi="Book Antiqua" w:cs="Arial"/>
      </w:rPr>
      <w:fldChar w:fldCharType="separate"/>
    </w:r>
    <w:r w:rsidR="00423254">
      <w:rPr>
        <w:rStyle w:val="PageNumber"/>
        <w:rFonts w:ascii="Book Antiqua" w:hAnsi="Book Antiqua" w:cs="Arial"/>
        <w:noProof/>
      </w:rPr>
      <w:t>4</w:t>
    </w:r>
    <w:r w:rsidRPr="00F81EC1">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3FEF" w:rsidRPr="00F81EC1" w:rsidRDefault="00FF3FEF">
    <w:pPr>
      <w:pStyle w:val="Footer"/>
      <w:rPr>
        <w:rFonts w:ascii="Book Antiqua" w:hAnsi="Book Antiqua"/>
        <w:b/>
      </w:rPr>
    </w:pPr>
    <w:r w:rsidRPr="00F81EC1">
      <w:rPr>
        <w:rFonts w:ascii="Book Antiqua" w:hAnsi="Book Antiqua"/>
        <w:b/>
      </w:rPr>
      <w:t xml:space="preserve">                                                      ©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0602" w:rsidRDefault="00290602">
      <w:r>
        <w:separator/>
      </w:r>
    </w:p>
  </w:footnote>
  <w:footnote w:type="continuationSeparator" w:id="0">
    <w:p w:rsidR="00290602" w:rsidRDefault="002906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00E1" w:rsidRDefault="002000E1" w:rsidP="00593795">
    <w:pPr>
      <w:pStyle w:val="Header"/>
      <w:jc w:val="right"/>
      <w:rPr>
        <w:rFonts w:ascii="Book Antiqua" w:hAnsi="Book Antiqua" w:cs="Arial"/>
        <w:sz w:val="16"/>
        <w:szCs w:val="16"/>
      </w:rPr>
    </w:pPr>
    <w:r w:rsidRPr="00AE22BD">
      <w:rPr>
        <w:rFonts w:ascii="Book Antiqua" w:hAnsi="Book Antiqua" w:cs="Arial"/>
        <w:sz w:val="16"/>
        <w:szCs w:val="16"/>
      </w:rPr>
      <w:t xml:space="preserve">Appeal Number: </w:t>
    </w:r>
    <w:r w:rsidR="004349C9" w:rsidRPr="004349C9">
      <w:rPr>
        <w:rFonts w:ascii="Book Antiqua" w:hAnsi="Book Antiqua" w:cs="Arial"/>
        <w:sz w:val="16"/>
        <w:szCs w:val="16"/>
      </w:rPr>
      <w:t>PA/02572/2017</w:t>
    </w:r>
  </w:p>
  <w:p w:rsidR="00F81EC1" w:rsidRPr="00AE22BD" w:rsidRDefault="00F81EC1" w:rsidP="00593795">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12135"/>
    <w:multiLevelType w:val="multilevel"/>
    <w:tmpl w:val="D6D2CF5A"/>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5D4572F4"/>
    <w:multiLevelType w:val="multilevel"/>
    <w:tmpl w:val="4B2679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9C9"/>
    <w:rsid w:val="00000621"/>
    <w:rsid w:val="000036C2"/>
    <w:rsid w:val="00033D3D"/>
    <w:rsid w:val="0005651A"/>
    <w:rsid w:val="00057905"/>
    <w:rsid w:val="00062F02"/>
    <w:rsid w:val="00071A7E"/>
    <w:rsid w:val="000746C0"/>
    <w:rsid w:val="00074D1D"/>
    <w:rsid w:val="00086860"/>
    <w:rsid w:val="00090999"/>
    <w:rsid w:val="00092580"/>
    <w:rsid w:val="00093D4D"/>
    <w:rsid w:val="000D5D94"/>
    <w:rsid w:val="000F1A0E"/>
    <w:rsid w:val="00112240"/>
    <w:rsid w:val="00115CED"/>
    <w:rsid w:val="001165A7"/>
    <w:rsid w:val="00134470"/>
    <w:rsid w:val="00135740"/>
    <w:rsid w:val="00167D3A"/>
    <w:rsid w:val="001A3082"/>
    <w:rsid w:val="001B186A"/>
    <w:rsid w:val="001B2F75"/>
    <w:rsid w:val="001B4A64"/>
    <w:rsid w:val="001E3277"/>
    <w:rsid w:val="001F2716"/>
    <w:rsid w:val="002000E1"/>
    <w:rsid w:val="00207617"/>
    <w:rsid w:val="0023134B"/>
    <w:rsid w:val="002648E6"/>
    <w:rsid w:val="00275B54"/>
    <w:rsid w:val="00283659"/>
    <w:rsid w:val="00284191"/>
    <w:rsid w:val="00290602"/>
    <w:rsid w:val="002A3A60"/>
    <w:rsid w:val="002C6BD4"/>
    <w:rsid w:val="002D68BF"/>
    <w:rsid w:val="002F6B98"/>
    <w:rsid w:val="00336CBF"/>
    <w:rsid w:val="00343FE3"/>
    <w:rsid w:val="003546C8"/>
    <w:rsid w:val="00367854"/>
    <w:rsid w:val="00397DD8"/>
    <w:rsid w:val="003A7CF2"/>
    <w:rsid w:val="003C5CE5"/>
    <w:rsid w:val="003E267B"/>
    <w:rsid w:val="003E7CD1"/>
    <w:rsid w:val="00402B9E"/>
    <w:rsid w:val="00423254"/>
    <w:rsid w:val="004249CB"/>
    <w:rsid w:val="004349C9"/>
    <w:rsid w:val="0044127D"/>
    <w:rsid w:val="004448DB"/>
    <w:rsid w:val="00446C9A"/>
    <w:rsid w:val="004503ED"/>
    <w:rsid w:val="00452F2B"/>
    <w:rsid w:val="00477193"/>
    <w:rsid w:val="004A1848"/>
    <w:rsid w:val="004A1E0E"/>
    <w:rsid w:val="004A6F4A"/>
    <w:rsid w:val="004D3910"/>
    <w:rsid w:val="004E0F3D"/>
    <w:rsid w:val="004E4717"/>
    <w:rsid w:val="005053FB"/>
    <w:rsid w:val="00507FEC"/>
    <w:rsid w:val="00510F0E"/>
    <w:rsid w:val="00515B69"/>
    <w:rsid w:val="005479E1"/>
    <w:rsid w:val="005509A7"/>
    <w:rsid w:val="00553E0A"/>
    <w:rsid w:val="005570FD"/>
    <w:rsid w:val="005575EA"/>
    <w:rsid w:val="0057790C"/>
    <w:rsid w:val="00581137"/>
    <w:rsid w:val="00593795"/>
    <w:rsid w:val="005A75FF"/>
    <w:rsid w:val="005C066C"/>
    <w:rsid w:val="005C6659"/>
    <w:rsid w:val="005D10AB"/>
    <w:rsid w:val="005D7E44"/>
    <w:rsid w:val="005E408D"/>
    <w:rsid w:val="005F5022"/>
    <w:rsid w:val="00601D8F"/>
    <w:rsid w:val="00631F5E"/>
    <w:rsid w:val="00640C29"/>
    <w:rsid w:val="00653E97"/>
    <w:rsid w:val="006701F7"/>
    <w:rsid w:val="006716FC"/>
    <w:rsid w:val="00684A74"/>
    <w:rsid w:val="00690B8A"/>
    <w:rsid w:val="006A5ADC"/>
    <w:rsid w:val="006F2CF1"/>
    <w:rsid w:val="00702D35"/>
    <w:rsid w:val="007038ED"/>
    <w:rsid w:val="00703BC3"/>
    <w:rsid w:val="00704B61"/>
    <w:rsid w:val="007101DF"/>
    <w:rsid w:val="0073555C"/>
    <w:rsid w:val="007552A9"/>
    <w:rsid w:val="00761858"/>
    <w:rsid w:val="00767D59"/>
    <w:rsid w:val="00776E97"/>
    <w:rsid w:val="00780F86"/>
    <w:rsid w:val="007912AD"/>
    <w:rsid w:val="007A697F"/>
    <w:rsid w:val="007B0824"/>
    <w:rsid w:val="007B5D3C"/>
    <w:rsid w:val="007C61CF"/>
    <w:rsid w:val="007E42FD"/>
    <w:rsid w:val="007E779A"/>
    <w:rsid w:val="007F2A46"/>
    <w:rsid w:val="00806249"/>
    <w:rsid w:val="00821B72"/>
    <w:rsid w:val="00823EF2"/>
    <w:rsid w:val="008303B8"/>
    <w:rsid w:val="00833DCE"/>
    <w:rsid w:val="00852E4F"/>
    <w:rsid w:val="00871D34"/>
    <w:rsid w:val="008B270C"/>
    <w:rsid w:val="008B4463"/>
    <w:rsid w:val="008B5078"/>
    <w:rsid w:val="008B6348"/>
    <w:rsid w:val="008C1537"/>
    <w:rsid w:val="008C3D3D"/>
    <w:rsid w:val="008D4131"/>
    <w:rsid w:val="008F1932"/>
    <w:rsid w:val="00903ED1"/>
    <w:rsid w:val="009125EB"/>
    <w:rsid w:val="00921062"/>
    <w:rsid w:val="0093149F"/>
    <w:rsid w:val="00932C24"/>
    <w:rsid w:val="00945EDC"/>
    <w:rsid w:val="0096112C"/>
    <w:rsid w:val="009722BC"/>
    <w:rsid w:val="009727A3"/>
    <w:rsid w:val="009801AF"/>
    <w:rsid w:val="00987774"/>
    <w:rsid w:val="009A11E8"/>
    <w:rsid w:val="009F5220"/>
    <w:rsid w:val="00A008C5"/>
    <w:rsid w:val="00A15234"/>
    <w:rsid w:val="00A201AB"/>
    <w:rsid w:val="00A31C8B"/>
    <w:rsid w:val="00A32360"/>
    <w:rsid w:val="00A509FA"/>
    <w:rsid w:val="00A71C11"/>
    <w:rsid w:val="00A8165D"/>
    <w:rsid w:val="00A845DC"/>
    <w:rsid w:val="00AA7F44"/>
    <w:rsid w:val="00AD35E7"/>
    <w:rsid w:val="00AE22BD"/>
    <w:rsid w:val="00B26AA2"/>
    <w:rsid w:val="00B3524D"/>
    <w:rsid w:val="00B40F69"/>
    <w:rsid w:val="00B46616"/>
    <w:rsid w:val="00B5046D"/>
    <w:rsid w:val="00B517EB"/>
    <w:rsid w:val="00B7040A"/>
    <w:rsid w:val="00B72565"/>
    <w:rsid w:val="00B83391"/>
    <w:rsid w:val="00B95326"/>
    <w:rsid w:val="00BC066E"/>
    <w:rsid w:val="00BD4196"/>
    <w:rsid w:val="00BF1EEA"/>
    <w:rsid w:val="00BF22CA"/>
    <w:rsid w:val="00BF23BB"/>
    <w:rsid w:val="00BF2CA7"/>
    <w:rsid w:val="00BF4365"/>
    <w:rsid w:val="00C01516"/>
    <w:rsid w:val="00C16AC3"/>
    <w:rsid w:val="00C26032"/>
    <w:rsid w:val="00C345E1"/>
    <w:rsid w:val="00C43BFD"/>
    <w:rsid w:val="00CB2FF9"/>
    <w:rsid w:val="00CB6E35"/>
    <w:rsid w:val="00CB6FEC"/>
    <w:rsid w:val="00CD2CF2"/>
    <w:rsid w:val="00CE1A46"/>
    <w:rsid w:val="00CE1BFB"/>
    <w:rsid w:val="00CE2778"/>
    <w:rsid w:val="00D20757"/>
    <w:rsid w:val="00D22636"/>
    <w:rsid w:val="00D40FD9"/>
    <w:rsid w:val="00D53769"/>
    <w:rsid w:val="00D66A18"/>
    <w:rsid w:val="00D82E4A"/>
    <w:rsid w:val="00D85C13"/>
    <w:rsid w:val="00D9111A"/>
    <w:rsid w:val="00D91BE3"/>
    <w:rsid w:val="00D94AFC"/>
    <w:rsid w:val="00D9657C"/>
    <w:rsid w:val="00DB70AE"/>
    <w:rsid w:val="00DC3535"/>
    <w:rsid w:val="00DD2269"/>
    <w:rsid w:val="00DD5071"/>
    <w:rsid w:val="00DD5C39"/>
    <w:rsid w:val="00DE5E10"/>
    <w:rsid w:val="00DE7DB7"/>
    <w:rsid w:val="00E00A0A"/>
    <w:rsid w:val="00E0423C"/>
    <w:rsid w:val="00E066DE"/>
    <w:rsid w:val="00E07F57"/>
    <w:rsid w:val="00E30683"/>
    <w:rsid w:val="00E42790"/>
    <w:rsid w:val="00E453D8"/>
    <w:rsid w:val="00E50BCE"/>
    <w:rsid w:val="00E574BF"/>
    <w:rsid w:val="00E61292"/>
    <w:rsid w:val="00E77C4D"/>
    <w:rsid w:val="00E81D01"/>
    <w:rsid w:val="00EC5F25"/>
    <w:rsid w:val="00ED2AE8"/>
    <w:rsid w:val="00EE45D8"/>
    <w:rsid w:val="00F12C22"/>
    <w:rsid w:val="00F17FAF"/>
    <w:rsid w:val="00F22EDA"/>
    <w:rsid w:val="00F31111"/>
    <w:rsid w:val="00F414AC"/>
    <w:rsid w:val="00F61E5B"/>
    <w:rsid w:val="00F65926"/>
    <w:rsid w:val="00F81EC1"/>
    <w:rsid w:val="00F8354D"/>
    <w:rsid w:val="00F978BD"/>
    <w:rsid w:val="00FB2503"/>
    <w:rsid w:val="00FF3F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2D963A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4349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943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1725</Words>
  <Characters>8865</Characters>
  <Application>Microsoft Office Word</Application>
  <DocSecurity>0</DocSecurity>
  <Lines>73</Lines>
  <Paragraphs>21</Paragraphs>
  <ScaleCrop>false</ScaleCrop>
  <Company/>
  <LinksUpToDate>false</LinksUpToDate>
  <CharactersWithSpaces>10569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2018-09-10T11:27:00Z</dcterms:created>
  <dcterms:modified xsi:type="dcterms:W3CDTF">2018-09-10T11:27:00Z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