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7A6" w:rsidRPr="00FB2C1A" w:rsidRDefault="00361551" w:rsidP="00F707A6">
      <w:pPr>
        <w:jc w:val="center"/>
        <w:rPr>
          <w:rFonts w:ascii="Book Antiqua" w:hAnsi="Book Antiqua" w:cs="Arial"/>
          <w:sz w:val="16"/>
          <w:szCs w:val="16"/>
        </w:rPr>
      </w:pPr>
      <w:r w:rsidRPr="00FB2C1A">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F707A6" w:rsidRPr="00FB2C1A" w:rsidRDefault="00966015" w:rsidP="00B626FA">
      <w:pPr>
        <w:tabs>
          <w:tab w:val="right" w:pos="9639"/>
        </w:tabs>
        <w:rPr>
          <w:rFonts w:ascii="Book Antiqua" w:hAnsi="Book Antiqua" w:cs="Arial"/>
          <w:b/>
        </w:rPr>
      </w:pPr>
      <w:r w:rsidRPr="00FB2C1A">
        <w:rPr>
          <w:rFonts w:ascii="Book Antiqua" w:hAnsi="Book Antiqua" w:cs="Arial"/>
          <w:b/>
        </w:rPr>
        <w:t>Upper</w:t>
      </w:r>
      <w:r w:rsidR="00F707A6" w:rsidRPr="00FB2C1A">
        <w:rPr>
          <w:rFonts w:ascii="Book Antiqua" w:hAnsi="Book Antiqua" w:cs="Arial"/>
          <w:b/>
        </w:rPr>
        <w:t xml:space="preserve"> Tribunal</w:t>
      </w:r>
    </w:p>
    <w:p w:rsidR="007B0824" w:rsidRPr="00AB11FA" w:rsidRDefault="00F707A6" w:rsidP="00B626FA">
      <w:pPr>
        <w:tabs>
          <w:tab w:val="right" w:pos="9639"/>
        </w:tabs>
        <w:rPr>
          <w:rFonts w:ascii="Book Antiqua" w:hAnsi="Book Antiqua" w:cs="Arial"/>
          <w:b/>
        </w:rPr>
      </w:pPr>
      <w:r w:rsidRPr="00FB2C1A">
        <w:rPr>
          <w:rFonts w:ascii="Book Antiqua" w:hAnsi="Book Antiqua" w:cs="Arial"/>
          <w:b/>
        </w:rPr>
        <w:t xml:space="preserve">(Immigration and Asylum </w:t>
      </w:r>
      <w:proofErr w:type="gramStart"/>
      <w:r w:rsidRPr="00FB2C1A">
        <w:rPr>
          <w:rFonts w:ascii="Book Antiqua" w:hAnsi="Book Antiqua" w:cs="Arial"/>
          <w:b/>
        </w:rPr>
        <w:t>Chamber)</w:t>
      </w:r>
      <w:r w:rsidR="00AB11FA">
        <w:rPr>
          <w:rFonts w:ascii="Book Antiqua" w:hAnsi="Book Antiqua" w:cs="Arial"/>
          <w:b/>
        </w:rPr>
        <w:t xml:space="preserve">   </w:t>
      </w:r>
      <w:proofErr w:type="gramEnd"/>
      <w:r w:rsidR="00AB11FA">
        <w:rPr>
          <w:rFonts w:ascii="Book Antiqua" w:hAnsi="Book Antiqua" w:cs="Arial"/>
          <w:b/>
        </w:rPr>
        <w:t xml:space="preserve">                  </w:t>
      </w:r>
      <w:r w:rsidR="00B3524D" w:rsidRPr="00AB11FA">
        <w:rPr>
          <w:rFonts w:ascii="Book Antiqua" w:hAnsi="Book Antiqua" w:cs="Arial"/>
          <w:b/>
        </w:rPr>
        <w:t>Appeal Number</w:t>
      </w:r>
      <w:r w:rsidR="00D53769" w:rsidRPr="00AB11FA">
        <w:rPr>
          <w:rFonts w:ascii="Book Antiqua" w:hAnsi="Book Antiqua" w:cs="Arial"/>
          <w:b/>
        </w:rPr>
        <w:t>:</w:t>
      </w:r>
      <w:r w:rsidR="00B3524D" w:rsidRPr="00AB11FA">
        <w:rPr>
          <w:rFonts w:ascii="Book Antiqua" w:hAnsi="Book Antiqua" w:cs="Arial"/>
          <w:b/>
        </w:rPr>
        <w:t xml:space="preserve"> </w:t>
      </w:r>
      <w:r w:rsidR="00361551" w:rsidRPr="00AB11FA">
        <w:rPr>
          <w:rFonts w:ascii="Book Antiqua" w:hAnsi="Book Antiqua" w:cs="Arial"/>
          <w:b/>
          <w:caps/>
        </w:rPr>
        <w:t>PA/02672/2018</w:t>
      </w:r>
      <w:r w:rsidR="00FA1E63" w:rsidRPr="00AB11FA">
        <w:rPr>
          <w:rFonts w:ascii="Book Antiqua" w:hAnsi="Book Antiqua" w:cs="Arial"/>
          <w:b/>
          <w:caps/>
        </w:rPr>
        <w:t xml:space="preserve">  </w:t>
      </w:r>
    </w:p>
    <w:p w:rsidR="00C345E1" w:rsidRPr="00FB2C1A" w:rsidRDefault="00C345E1" w:rsidP="00C345E1">
      <w:pPr>
        <w:jc w:val="center"/>
        <w:rPr>
          <w:rFonts w:ascii="Book Antiqua" w:hAnsi="Book Antiqua" w:cs="Arial"/>
        </w:rPr>
      </w:pPr>
    </w:p>
    <w:p w:rsidR="00C345E1" w:rsidRPr="00FB2C1A" w:rsidRDefault="00C345E1" w:rsidP="00C345E1">
      <w:pPr>
        <w:jc w:val="center"/>
        <w:rPr>
          <w:rFonts w:ascii="Book Antiqua" w:hAnsi="Book Antiqua" w:cs="Arial"/>
          <w:b/>
          <w:u w:val="single"/>
        </w:rPr>
      </w:pPr>
      <w:r w:rsidRPr="00FB2C1A">
        <w:rPr>
          <w:rFonts w:ascii="Book Antiqua" w:hAnsi="Book Antiqua" w:cs="Arial"/>
          <w:b/>
          <w:u w:val="single"/>
        </w:rPr>
        <w:t>THE IMMIGRATION ACTS</w:t>
      </w:r>
    </w:p>
    <w:p w:rsidR="00C345E1" w:rsidRPr="00FB2C1A"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103"/>
        <w:gridCol w:w="4535"/>
      </w:tblGrid>
      <w:tr w:rsidR="00D22636" w:rsidRPr="00FB2C1A" w:rsidTr="00AB11FA">
        <w:tc>
          <w:tcPr>
            <w:tcW w:w="5103" w:type="dxa"/>
            <w:shd w:val="clear" w:color="auto" w:fill="auto"/>
          </w:tcPr>
          <w:p w:rsidR="00D22636" w:rsidRPr="00FB2C1A" w:rsidRDefault="00D22636" w:rsidP="002C0BA2">
            <w:pPr>
              <w:jc w:val="both"/>
              <w:rPr>
                <w:rFonts w:ascii="Book Antiqua" w:hAnsi="Book Antiqua" w:cs="Arial"/>
                <w:b/>
              </w:rPr>
            </w:pPr>
            <w:r w:rsidRPr="00FB2C1A">
              <w:rPr>
                <w:rFonts w:ascii="Book Antiqua" w:hAnsi="Book Antiqua" w:cs="Arial"/>
                <w:b/>
              </w:rPr>
              <w:t xml:space="preserve">Heard at </w:t>
            </w:r>
            <w:r w:rsidR="00FA1E63" w:rsidRPr="00FB2C1A">
              <w:rPr>
                <w:rFonts w:ascii="Book Antiqua" w:hAnsi="Book Antiqua" w:cs="Arial"/>
                <w:b/>
              </w:rPr>
              <w:t xml:space="preserve">Field House </w:t>
            </w:r>
          </w:p>
        </w:tc>
        <w:tc>
          <w:tcPr>
            <w:tcW w:w="4535" w:type="dxa"/>
            <w:shd w:val="clear" w:color="auto" w:fill="auto"/>
          </w:tcPr>
          <w:p w:rsidR="00D22636" w:rsidRPr="00FB2C1A" w:rsidRDefault="00AB11FA" w:rsidP="002C0BA2">
            <w:pPr>
              <w:jc w:val="both"/>
              <w:rPr>
                <w:rFonts w:ascii="Book Antiqua" w:hAnsi="Book Antiqua" w:cs="Arial"/>
                <w:b/>
              </w:rPr>
            </w:pPr>
            <w:r>
              <w:rPr>
                <w:rFonts w:ascii="Book Antiqua" w:hAnsi="Book Antiqua" w:cs="Arial"/>
                <w:b/>
              </w:rPr>
              <w:t xml:space="preserve"> </w:t>
            </w:r>
            <w:r w:rsidR="009E3BAF" w:rsidRPr="00FB2C1A">
              <w:rPr>
                <w:rFonts w:ascii="Book Antiqua" w:hAnsi="Book Antiqua" w:cs="Arial"/>
                <w:b/>
              </w:rPr>
              <w:t>Decision &amp; Reasons</w:t>
            </w:r>
            <w:r w:rsidR="00283659" w:rsidRPr="00FB2C1A">
              <w:rPr>
                <w:rFonts w:ascii="Book Antiqua" w:hAnsi="Book Antiqua" w:cs="Arial"/>
                <w:b/>
              </w:rPr>
              <w:t xml:space="preserve"> Promulgated</w:t>
            </w:r>
          </w:p>
        </w:tc>
      </w:tr>
      <w:tr w:rsidR="00D22636" w:rsidRPr="00FB2C1A" w:rsidTr="00AB11FA">
        <w:tc>
          <w:tcPr>
            <w:tcW w:w="5103" w:type="dxa"/>
            <w:shd w:val="clear" w:color="auto" w:fill="auto"/>
          </w:tcPr>
          <w:p w:rsidR="00D22636" w:rsidRPr="00FB2C1A" w:rsidRDefault="00D22636" w:rsidP="002C0BA2">
            <w:pPr>
              <w:jc w:val="both"/>
              <w:rPr>
                <w:rFonts w:ascii="Book Antiqua" w:hAnsi="Book Antiqua" w:cs="Arial"/>
                <w:b/>
              </w:rPr>
            </w:pPr>
            <w:r w:rsidRPr="00FB2C1A">
              <w:rPr>
                <w:rFonts w:ascii="Book Antiqua" w:hAnsi="Book Antiqua" w:cs="Arial"/>
                <w:b/>
              </w:rPr>
              <w:t xml:space="preserve">On </w:t>
            </w:r>
            <w:r w:rsidR="00FA1E63" w:rsidRPr="00FB2C1A">
              <w:rPr>
                <w:rFonts w:ascii="Book Antiqua" w:hAnsi="Book Antiqua" w:cs="Arial"/>
                <w:b/>
              </w:rPr>
              <w:t>7</w:t>
            </w:r>
            <w:r w:rsidR="00A456BC" w:rsidRPr="00FB2C1A">
              <w:rPr>
                <w:rFonts w:ascii="Book Antiqua" w:hAnsi="Book Antiqua" w:cs="Arial"/>
                <w:b/>
                <w:vertAlign w:val="superscript"/>
              </w:rPr>
              <w:t>th</w:t>
            </w:r>
            <w:r w:rsidR="00FA1E63" w:rsidRPr="00FB2C1A">
              <w:rPr>
                <w:rFonts w:ascii="Book Antiqua" w:hAnsi="Book Antiqua" w:cs="Arial"/>
                <w:b/>
              </w:rPr>
              <w:t xml:space="preserve"> November 2018 </w:t>
            </w:r>
          </w:p>
        </w:tc>
        <w:tc>
          <w:tcPr>
            <w:tcW w:w="4535" w:type="dxa"/>
            <w:shd w:val="clear" w:color="auto" w:fill="auto"/>
          </w:tcPr>
          <w:p w:rsidR="00D22636" w:rsidRPr="00FB2C1A" w:rsidRDefault="00AB11FA" w:rsidP="002C0BA2">
            <w:pPr>
              <w:jc w:val="both"/>
              <w:rPr>
                <w:rFonts w:ascii="Book Antiqua" w:hAnsi="Book Antiqua" w:cs="Arial"/>
                <w:b/>
              </w:rPr>
            </w:pPr>
            <w:r>
              <w:rPr>
                <w:rFonts w:ascii="Book Antiqua" w:hAnsi="Book Antiqua" w:cs="Arial"/>
                <w:b/>
              </w:rPr>
              <w:t xml:space="preserve"> </w:t>
            </w:r>
            <w:r w:rsidR="007E5EA1">
              <w:rPr>
                <w:rFonts w:ascii="Book Antiqua" w:hAnsi="Book Antiqua" w:cs="Arial"/>
                <w:b/>
              </w:rPr>
              <w:t>On 19</w:t>
            </w:r>
            <w:r w:rsidR="007E5EA1" w:rsidRPr="007E5EA1">
              <w:rPr>
                <w:rFonts w:ascii="Book Antiqua" w:hAnsi="Book Antiqua" w:cs="Arial"/>
                <w:b/>
                <w:vertAlign w:val="superscript"/>
              </w:rPr>
              <w:t>th</w:t>
            </w:r>
            <w:r w:rsidR="007E5EA1">
              <w:rPr>
                <w:rFonts w:ascii="Book Antiqua" w:hAnsi="Book Antiqua" w:cs="Arial"/>
                <w:b/>
              </w:rPr>
              <w:t xml:space="preserve"> November 2018</w:t>
            </w:r>
          </w:p>
        </w:tc>
      </w:tr>
      <w:tr w:rsidR="00D22636" w:rsidRPr="00FB2C1A" w:rsidTr="00AB11FA">
        <w:tc>
          <w:tcPr>
            <w:tcW w:w="5103" w:type="dxa"/>
            <w:shd w:val="clear" w:color="auto" w:fill="auto"/>
          </w:tcPr>
          <w:p w:rsidR="00D22636" w:rsidRPr="00FB2C1A" w:rsidRDefault="00D22636" w:rsidP="002C0BA2">
            <w:pPr>
              <w:jc w:val="both"/>
              <w:rPr>
                <w:rFonts w:ascii="Book Antiqua" w:hAnsi="Book Antiqua" w:cs="Arial"/>
                <w:b/>
              </w:rPr>
            </w:pPr>
          </w:p>
        </w:tc>
        <w:tc>
          <w:tcPr>
            <w:tcW w:w="4535" w:type="dxa"/>
            <w:shd w:val="clear" w:color="auto" w:fill="auto"/>
          </w:tcPr>
          <w:p w:rsidR="00D22636" w:rsidRPr="00FB2C1A" w:rsidRDefault="00D22636" w:rsidP="002C0BA2">
            <w:pPr>
              <w:jc w:val="both"/>
              <w:rPr>
                <w:rFonts w:ascii="Book Antiqua" w:hAnsi="Book Antiqua" w:cs="Arial"/>
                <w:b/>
              </w:rPr>
            </w:pPr>
          </w:p>
        </w:tc>
      </w:tr>
    </w:tbl>
    <w:p w:rsidR="00A15234" w:rsidRPr="00FB2C1A" w:rsidRDefault="00A15234" w:rsidP="00A15234">
      <w:pPr>
        <w:jc w:val="center"/>
        <w:rPr>
          <w:rFonts w:ascii="Book Antiqua" w:hAnsi="Book Antiqua" w:cs="Arial"/>
        </w:rPr>
      </w:pPr>
    </w:p>
    <w:p w:rsidR="00A15234" w:rsidRPr="00FB2C1A" w:rsidRDefault="00207617" w:rsidP="00A15234">
      <w:pPr>
        <w:jc w:val="center"/>
        <w:rPr>
          <w:rFonts w:ascii="Book Antiqua" w:hAnsi="Book Antiqua" w:cs="Arial"/>
          <w:b/>
        </w:rPr>
      </w:pPr>
      <w:r w:rsidRPr="00FB2C1A">
        <w:rPr>
          <w:rFonts w:ascii="Book Antiqua" w:hAnsi="Book Antiqua" w:cs="Arial"/>
          <w:b/>
        </w:rPr>
        <w:t>Befo</w:t>
      </w:r>
      <w:r w:rsidR="00A15234" w:rsidRPr="00FB2C1A">
        <w:rPr>
          <w:rFonts w:ascii="Book Antiqua" w:hAnsi="Book Antiqua" w:cs="Arial"/>
          <w:b/>
        </w:rPr>
        <w:t>re</w:t>
      </w:r>
    </w:p>
    <w:p w:rsidR="00A15234" w:rsidRPr="00FB2C1A" w:rsidRDefault="00A15234" w:rsidP="00A15234">
      <w:pPr>
        <w:jc w:val="center"/>
        <w:rPr>
          <w:rFonts w:ascii="Book Antiqua" w:hAnsi="Book Antiqua" w:cs="Arial"/>
          <w:b/>
        </w:rPr>
      </w:pPr>
    </w:p>
    <w:p w:rsidR="00A15234" w:rsidRPr="00FB2C1A" w:rsidRDefault="00966015" w:rsidP="00A15234">
      <w:pPr>
        <w:jc w:val="center"/>
        <w:rPr>
          <w:rFonts w:ascii="Book Antiqua" w:hAnsi="Book Antiqua" w:cs="Arial"/>
          <w:b/>
          <w:caps/>
        </w:rPr>
      </w:pPr>
      <w:r w:rsidRPr="00FB2C1A">
        <w:rPr>
          <w:rFonts w:ascii="Book Antiqua" w:hAnsi="Book Antiqua" w:cs="Arial"/>
          <w:b/>
          <w:caps/>
        </w:rPr>
        <w:t>deputy upper Tribunal judge</w:t>
      </w:r>
      <w:r w:rsidR="00EB354E" w:rsidRPr="00FB2C1A">
        <w:rPr>
          <w:rFonts w:ascii="Book Antiqua" w:hAnsi="Book Antiqua" w:cs="Arial"/>
          <w:b/>
          <w:caps/>
        </w:rPr>
        <w:t xml:space="preserve"> SAFFER</w:t>
      </w:r>
    </w:p>
    <w:p w:rsidR="00A845DC" w:rsidRPr="00FB2C1A" w:rsidRDefault="00A845DC" w:rsidP="00A15234">
      <w:pPr>
        <w:jc w:val="center"/>
        <w:rPr>
          <w:rFonts w:ascii="Book Antiqua" w:hAnsi="Book Antiqua" w:cs="Arial"/>
          <w:b/>
        </w:rPr>
      </w:pPr>
    </w:p>
    <w:p w:rsidR="00A845DC" w:rsidRPr="00FB2C1A" w:rsidRDefault="00A845DC" w:rsidP="00A15234">
      <w:pPr>
        <w:jc w:val="center"/>
        <w:rPr>
          <w:rFonts w:ascii="Book Antiqua" w:hAnsi="Book Antiqua" w:cs="Arial"/>
          <w:b/>
        </w:rPr>
      </w:pPr>
      <w:r w:rsidRPr="00FB2C1A">
        <w:rPr>
          <w:rFonts w:ascii="Book Antiqua" w:hAnsi="Book Antiqua" w:cs="Arial"/>
          <w:b/>
        </w:rPr>
        <w:t>Between</w:t>
      </w:r>
    </w:p>
    <w:p w:rsidR="00A845DC" w:rsidRPr="00FB2C1A" w:rsidRDefault="00A845DC" w:rsidP="00A15234">
      <w:pPr>
        <w:jc w:val="center"/>
        <w:rPr>
          <w:rFonts w:ascii="Book Antiqua" w:hAnsi="Book Antiqua" w:cs="Arial"/>
          <w:b/>
        </w:rPr>
      </w:pPr>
    </w:p>
    <w:p w:rsidR="00742A8D" w:rsidRPr="00FB2C1A" w:rsidRDefault="00FA1E63" w:rsidP="00742A8D">
      <w:pPr>
        <w:jc w:val="center"/>
        <w:rPr>
          <w:rFonts w:ascii="Book Antiqua" w:hAnsi="Book Antiqua" w:cs="Arial"/>
          <w:b/>
          <w:caps/>
        </w:rPr>
      </w:pPr>
      <w:r w:rsidRPr="00FB2C1A">
        <w:rPr>
          <w:rFonts w:ascii="Book Antiqua" w:hAnsi="Book Antiqua" w:cs="Arial"/>
          <w:b/>
          <w:caps/>
        </w:rPr>
        <w:t>MF</w:t>
      </w:r>
      <w:r w:rsidR="00BA761E" w:rsidRPr="00FB2C1A">
        <w:rPr>
          <w:rFonts w:ascii="Book Antiqua" w:hAnsi="Book Antiqua" w:cs="Arial"/>
          <w:b/>
          <w:caps/>
        </w:rPr>
        <w:t xml:space="preserve">  </w:t>
      </w:r>
    </w:p>
    <w:p w:rsidR="009E3BAF" w:rsidRPr="00AB11FA" w:rsidRDefault="009E3BAF" w:rsidP="00742A8D">
      <w:pPr>
        <w:jc w:val="center"/>
        <w:rPr>
          <w:rFonts w:ascii="Book Antiqua" w:hAnsi="Book Antiqua" w:cs="Arial"/>
          <w:caps/>
        </w:rPr>
      </w:pPr>
      <w:r w:rsidRPr="00AB11FA">
        <w:rPr>
          <w:rFonts w:ascii="Book Antiqua" w:hAnsi="Book Antiqua" w:cs="Arial"/>
          <w:caps/>
        </w:rPr>
        <w:t xml:space="preserve">(anonymity direction </w:t>
      </w:r>
      <w:bookmarkStart w:id="0" w:name="Text21"/>
      <w:r w:rsidRPr="00AB11FA">
        <w:rPr>
          <w:rFonts w:ascii="Book Antiqua" w:hAnsi="Book Antiqua" w:cs="Arial"/>
          <w:caps/>
          <w:noProof/>
        </w:rPr>
        <w:t>MADE</w:t>
      </w:r>
      <w:bookmarkEnd w:id="0"/>
      <w:r w:rsidRPr="00AB11FA">
        <w:rPr>
          <w:rFonts w:ascii="Book Antiqua" w:hAnsi="Book Antiqua" w:cs="Arial"/>
          <w:caps/>
        </w:rPr>
        <w:t>)</w:t>
      </w:r>
      <w:r w:rsidR="00BA761E" w:rsidRPr="00AB11FA">
        <w:rPr>
          <w:rFonts w:ascii="Book Antiqua" w:hAnsi="Book Antiqua" w:cs="Arial"/>
          <w:caps/>
        </w:rPr>
        <w:t xml:space="preserve">  </w:t>
      </w:r>
    </w:p>
    <w:p w:rsidR="00704B61" w:rsidRPr="00FB2C1A" w:rsidRDefault="00704B61" w:rsidP="00704B61">
      <w:pPr>
        <w:jc w:val="right"/>
        <w:rPr>
          <w:rFonts w:ascii="Book Antiqua" w:hAnsi="Book Antiqua" w:cs="Arial"/>
          <w:u w:val="single"/>
        </w:rPr>
      </w:pPr>
      <w:r w:rsidRPr="00FB2C1A">
        <w:rPr>
          <w:rFonts w:ascii="Book Antiqua" w:hAnsi="Book Antiqua" w:cs="Arial"/>
          <w:u w:val="single"/>
        </w:rPr>
        <w:t>Appellant</w:t>
      </w:r>
    </w:p>
    <w:p w:rsidR="006D1DFA" w:rsidRPr="00FB2C1A" w:rsidRDefault="006D1DFA" w:rsidP="00704B61">
      <w:pPr>
        <w:jc w:val="center"/>
        <w:rPr>
          <w:rFonts w:ascii="Book Antiqua" w:hAnsi="Book Antiqua" w:cs="Arial"/>
          <w:b/>
        </w:rPr>
      </w:pPr>
    </w:p>
    <w:p w:rsidR="00704B61" w:rsidRPr="00FB2C1A" w:rsidRDefault="00DD5071" w:rsidP="00704B61">
      <w:pPr>
        <w:jc w:val="center"/>
        <w:rPr>
          <w:rFonts w:ascii="Book Antiqua" w:hAnsi="Book Antiqua" w:cs="Arial"/>
          <w:b/>
        </w:rPr>
      </w:pPr>
      <w:r w:rsidRPr="00FB2C1A">
        <w:rPr>
          <w:rFonts w:ascii="Book Antiqua" w:hAnsi="Book Antiqua" w:cs="Arial"/>
          <w:b/>
        </w:rPr>
        <w:t>and</w:t>
      </w:r>
    </w:p>
    <w:p w:rsidR="00DD5071" w:rsidRPr="00FB2C1A" w:rsidRDefault="00DD5071" w:rsidP="00704B61">
      <w:pPr>
        <w:jc w:val="center"/>
        <w:rPr>
          <w:rFonts w:ascii="Book Antiqua" w:hAnsi="Book Antiqua" w:cs="Arial"/>
          <w:b/>
        </w:rPr>
      </w:pPr>
    </w:p>
    <w:p w:rsidR="00DD5071" w:rsidRPr="00FB2C1A" w:rsidRDefault="00DD5071" w:rsidP="00704B61">
      <w:pPr>
        <w:jc w:val="center"/>
        <w:rPr>
          <w:rFonts w:ascii="Book Antiqua" w:hAnsi="Book Antiqua" w:cs="Arial"/>
          <w:b/>
          <w:caps/>
        </w:rPr>
      </w:pPr>
      <w:bookmarkStart w:id="1" w:name="Text7"/>
      <w:r w:rsidRPr="00FB2C1A">
        <w:rPr>
          <w:rFonts w:ascii="Book Antiqua" w:hAnsi="Book Antiqua" w:cs="Arial"/>
          <w:b/>
          <w:caps/>
          <w:noProof/>
        </w:rPr>
        <w:t>THE SECRETARY OF STATE FOR THE HOME DEPARTMENT</w:t>
      </w:r>
      <w:bookmarkEnd w:id="1"/>
      <w:r w:rsidR="00FA1E63" w:rsidRPr="00FB2C1A">
        <w:rPr>
          <w:rFonts w:ascii="Book Antiqua" w:hAnsi="Book Antiqua" w:cs="Arial"/>
          <w:b/>
          <w:caps/>
          <w:noProof/>
        </w:rPr>
        <w:t xml:space="preserve">   </w:t>
      </w:r>
    </w:p>
    <w:p w:rsidR="00DD5071" w:rsidRPr="00FB2C1A" w:rsidRDefault="00DD5071" w:rsidP="00DD5071">
      <w:pPr>
        <w:jc w:val="right"/>
        <w:rPr>
          <w:rFonts w:ascii="Book Antiqua" w:hAnsi="Book Antiqua" w:cs="Arial"/>
          <w:u w:val="single"/>
        </w:rPr>
      </w:pPr>
      <w:r w:rsidRPr="00FB2C1A">
        <w:rPr>
          <w:rFonts w:ascii="Book Antiqua" w:hAnsi="Book Antiqua" w:cs="Arial"/>
          <w:u w:val="single"/>
        </w:rPr>
        <w:t>Respondent</w:t>
      </w:r>
    </w:p>
    <w:p w:rsidR="00DD5071" w:rsidRPr="00FB2C1A" w:rsidRDefault="00DD5071" w:rsidP="00DD5071">
      <w:pPr>
        <w:rPr>
          <w:rFonts w:ascii="Book Antiqua" w:hAnsi="Book Antiqua" w:cs="Arial"/>
          <w:u w:val="single"/>
        </w:rPr>
      </w:pPr>
    </w:p>
    <w:p w:rsidR="00DD5071" w:rsidRPr="00FB2C1A" w:rsidRDefault="00DE7DB7" w:rsidP="00DD5071">
      <w:pPr>
        <w:rPr>
          <w:rFonts w:ascii="Book Antiqua" w:hAnsi="Book Antiqua" w:cs="Arial"/>
        </w:rPr>
      </w:pPr>
      <w:r w:rsidRPr="00FB2C1A">
        <w:rPr>
          <w:rFonts w:ascii="Book Antiqua" w:hAnsi="Book Antiqua" w:cs="Arial"/>
          <w:b/>
          <w:u w:val="single"/>
        </w:rPr>
        <w:t>Representation</w:t>
      </w:r>
      <w:r w:rsidRPr="00FB2C1A">
        <w:rPr>
          <w:rFonts w:ascii="Book Antiqua" w:hAnsi="Book Antiqua" w:cs="Arial"/>
          <w:b/>
        </w:rPr>
        <w:t>:</w:t>
      </w:r>
    </w:p>
    <w:p w:rsidR="00DE7DB7" w:rsidRPr="00FB2C1A" w:rsidRDefault="00DE7DB7" w:rsidP="00DD5071">
      <w:pPr>
        <w:rPr>
          <w:rFonts w:ascii="Book Antiqua" w:hAnsi="Book Antiqua" w:cs="Arial"/>
        </w:rPr>
      </w:pPr>
    </w:p>
    <w:p w:rsidR="00DE7DB7" w:rsidRPr="00FB2C1A" w:rsidRDefault="00DE7DB7" w:rsidP="00DE7DB7">
      <w:pPr>
        <w:tabs>
          <w:tab w:val="left" w:pos="2520"/>
        </w:tabs>
        <w:rPr>
          <w:rFonts w:ascii="Book Antiqua" w:hAnsi="Book Antiqua" w:cs="Arial"/>
        </w:rPr>
      </w:pPr>
      <w:r w:rsidRPr="00FB2C1A">
        <w:rPr>
          <w:rFonts w:ascii="Book Antiqua" w:hAnsi="Book Antiqua" w:cs="Arial"/>
        </w:rPr>
        <w:t>For the Appellant:</w:t>
      </w:r>
      <w:r w:rsidRPr="00FB2C1A">
        <w:rPr>
          <w:rFonts w:ascii="Book Antiqua" w:hAnsi="Book Antiqua" w:cs="Arial"/>
        </w:rPr>
        <w:tab/>
      </w:r>
      <w:r w:rsidR="00011848" w:rsidRPr="00FB2C1A">
        <w:rPr>
          <w:rFonts w:ascii="Book Antiqua" w:hAnsi="Book Antiqua" w:cs="Arial"/>
        </w:rPr>
        <w:t xml:space="preserve">Mr Gayle, Counsel  </w:t>
      </w:r>
    </w:p>
    <w:p w:rsidR="00DE7DB7" w:rsidRPr="00FB2C1A" w:rsidRDefault="00DE7DB7" w:rsidP="00DE7DB7">
      <w:pPr>
        <w:tabs>
          <w:tab w:val="left" w:pos="2520"/>
        </w:tabs>
        <w:rPr>
          <w:rFonts w:ascii="Book Antiqua" w:hAnsi="Book Antiqua" w:cs="Arial"/>
        </w:rPr>
      </w:pPr>
      <w:r w:rsidRPr="00FB2C1A">
        <w:rPr>
          <w:rFonts w:ascii="Book Antiqua" w:hAnsi="Book Antiqua" w:cs="Arial"/>
        </w:rPr>
        <w:t>For the Respondent:</w:t>
      </w:r>
      <w:r w:rsidRPr="00FB2C1A">
        <w:rPr>
          <w:rFonts w:ascii="Book Antiqua" w:hAnsi="Book Antiqua" w:cs="Arial"/>
        </w:rPr>
        <w:tab/>
      </w:r>
      <w:r w:rsidR="00011848" w:rsidRPr="00FB2C1A">
        <w:rPr>
          <w:rFonts w:ascii="Book Antiqua" w:hAnsi="Book Antiqua" w:cs="Arial"/>
        </w:rPr>
        <w:t xml:space="preserve">Mr Lindsay, a Home Office Presenting Officer  </w:t>
      </w:r>
    </w:p>
    <w:p w:rsidR="00DE7DB7" w:rsidRPr="00FB2C1A" w:rsidRDefault="00DE7DB7" w:rsidP="00402B9E">
      <w:pPr>
        <w:tabs>
          <w:tab w:val="left" w:pos="2520"/>
        </w:tabs>
        <w:jc w:val="center"/>
        <w:rPr>
          <w:rFonts w:ascii="Book Antiqua" w:hAnsi="Book Antiqua" w:cs="Arial"/>
        </w:rPr>
      </w:pPr>
    </w:p>
    <w:p w:rsidR="00DE7DB7" w:rsidRPr="00FB2C1A" w:rsidRDefault="009E3BAF" w:rsidP="00402B9E">
      <w:pPr>
        <w:tabs>
          <w:tab w:val="left" w:pos="2520"/>
        </w:tabs>
        <w:jc w:val="center"/>
        <w:rPr>
          <w:rFonts w:ascii="Book Antiqua" w:hAnsi="Book Antiqua" w:cs="Arial"/>
        </w:rPr>
      </w:pPr>
      <w:r w:rsidRPr="00FB2C1A">
        <w:rPr>
          <w:rFonts w:ascii="Book Antiqua" w:hAnsi="Book Antiqua" w:cs="Arial"/>
          <w:b/>
          <w:u w:val="single"/>
        </w:rPr>
        <w:t>DECISION</w:t>
      </w:r>
      <w:r w:rsidR="00402B9E" w:rsidRPr="00FB2C1A">
        <w:rPr>
          <w:rFonts w:ascii="Book Antiqua" w:hAnsi="Book Antiqua" w:cs="Arial"/>
          <w:b/>
          <w:u w:val="single"/>
        </w:rPr>
        <w:t xml:space="preserve"> AND REASONS</w:t>
      </w:r>
      <w:r w:rsidR="00011848" w:rsidRPr="00FB2C1A">
        <w:rPr>
          <w:rFonts w:ascii="Book Antiqua" w:hAnsi="Book Antiqua" w:cs="Arial"/>
          <w:b/>
          <w:u w:val="single"/>
        </w:rPr>
        <w:t xml:space="preserve">  </w:t>
      </w:r>
    </w:p>
    <w:p w:rsidR="000A44F1" w:rsidRDefault="000A44F1" w:rsidP="000A44F1">
      <w:pPr>
        <w:numPr>
          <w:ilvl w:val="0"/>
          <w:numId w:val="3"/>
        </w:numPr>
        <w:tabs>
          <w:tab w:val="clear" w:pos="567"/>
        </w:tabs>
        <w:spacing w:before="240"/>
        <w:jc w:val="both"/>
        <w:rPr>
          <w:rFonts w:ascii="Book Antiqua" w:hAnsi="Book Antiqua" w:cs="Arial"/>
        </w:rPr>
      </w:pPr>
      <w:r w:rsidRPr="00FB2C1A">
        <w:rPr>
          <w:rFonts w:ascii="Book Antiqua" w:hAnsi="Book Antiqua" w:cs="Arial"/>
        </w:rPr>
        <w:t>Pursuant to Rule 14 of the Tribunal Procedure (Upper Tribunal) Rules 2008 (SI 2008/269) I make an anonymity order.  Unless the Upper Tribunal or court directs otherwise, no report of these proceedings or any form of publication thereof shall directly or indirectly identify the Appellant.  The direct</w:t>
      </w:r>
      <w:r w:rsidR="00DB5B88">
        <w:rPr>
          <w:rFonts w:ascii="Book Antiqua" w:hAnsi="Book Antiqua" w:cs="Arial"/>
        </w:rPr>
        <w:t>ion applies to, amongst others, all</w:t>
      </w:r>
      <w:r w:rsidRPr="00FB2C1A">
        <w:rPr>
          <w:rFonts w:ascii="Book Antiqua" w:hAnsi="Book Antiqua" w:cs="Arial"/>
        </w:rPr>
        <w:t xml:space="preserve"> parties.  Any failure to comply with the direction could </w:t>
      </w:r>
      <w:r w:rsidR="00277F45" w:rsidRPr="00FB2C1A">
        <w:rPr>
          <w:rFonts w:ascii="Book Antiqua" w:hAnsi="Book Antiqua" w:cs="Arial"/>
        </w:rPr>
        <w:t xml:space="preserve">give rise to contempt of </w:t>
      </w:r>
      <w:r w:rsidRPr="00FB2C1A">
        <w:rPr>
          <w:rFonts w:ascii="Book Antiqua" w:hAnsi="Book Antiqua" w:cs="Arial"/>
        </w:rPr>
        <w:t>court proceedings.</w:t>
      </w:r>
      <w:r w:rsidR="00927974" w:rsidRPr="00FB2C1A">
        <w:rPr>
          <w:rFonts w:ascii="Book Antiqua" w:hAnsi="Book Antiqua" w:cs="Arial"/>
        </w:rPr>
        <w:t xml:space="preserve">  </w:t>
      </w:r>
    </w:p>
    <w:p w:rsidR="00DB5B88" w:rsidRDefault="00DB5B88" w:rsidP="00DB5B88">
      <w:pPr>
        <w:spacing w:before="240"/>
        <w:jc w:val="both"/>
        <w:rPr>
          <w:rFonts w:ascii="Book Antiqua" w:hAnsi="Book Antiqua" w:cs="Arial"/>
          <w:u w:val="single"/>
        </w:rPr>
      </w:pPr>
      <w:r w:rsidRPr="00DB5B88">
        <w:rPr>
          <w:rFonts w:ascii="Book Antiqua" w:hAnsi="Book Antiqua" w:cs="Arial"/>
          <w:u w:val="single"/>
        </w:rPr>
        <w:t>Background</w:t>
      </w:r>
    </w:p>
    <w:p w:rsidR="00DB5B88" w:rsidRDefault="00B63E57" w:rsidP="009C44D8">
      <w:pPr>
        <w:numPr>
          <w:ilvl w:val="0"/>
          <w:numId w:val="3"/>
        </w:numPr>
        <w:tabs>
          <w:tab w:val="clear" w:pos="567"/>
        </w:tabs>
        <w:spacing w:before="240"/>
        <w:jc w:val="both"/>
        <w:rPr>
          <w:rFonts w:ascii="Book Antiqua" w:hAnsi="Book Antiqua" w:cs="Arial"/>
        </w:rPr>
      </w:pPr>
      <w:r w:rsidRPr="00FB2C1A">
        <w:rPr>
          <w:rFonts w:ascii="Book Antiqua" w:hAnsi="Book Antiqua" w:cs="Arial"/>
        </w:rPr>
        <w:t>The Appellant claimed asylum on 11</w:t>
      </w:r>
      <w:r w:rsidRPr="00FB2C1A">
        <w:rPr>
          <w:rFonts w:ascii="Book Antiqua" w:hAnsi="Book Antiqua" w:cs="Arial"/>
          <w:vertAlign w:val="superscript"/>
        </w:rPr>
        <w:t>th</w:t>
      </w:r>
      <w:r w:rsidRPr="00FB2C1A">
        <w:rPr>
          <w:rFonts w:ascii="Book Antiqua" w:hAnsi="Book Antiqua" w:cs="Arial"/>
        </w:rPr>
        <w:t xml:space="preserve"> August 2017.  The claim was refused on 7</w:t>
      </w:r>
      <w:r w:rsidRPr="00FB2C1A">
        <w:rPr>
          <w:rFonts w:ascii="Book Antiqua" w:hAnsi="Book Antiqua" w:cs="Arial"/>
          <w:vertAlign w:val="superscript"/>
        </w:rPr>
        <w:t>th</w:t>
      </w:r>
      <w:r w:rsidRPr="00FB2C1A">
        <w:rPr>
          <w:rFonts w:ascii="Book Antiqua" w:hAnsi="Book Antiqua" w:cs="Arial"/>
        </w:rPr>
        <w:t xml:space="preserve"> February 2018.  The matter came before Judge </w:t>
      </w:r>
      <w:r w:rsidR="00DB5B88">
        <w:rPr>
          <w:rFonts w:ascii="Book Antiqua" w:hAnsi="Book Antiqua" w:cs="Arial"/>
        </w:rPr>
        <w:t>James of the First-tier Tribunal o</w:t>
      </w:r>
      <w:r w:rsidRPr="00FB2C1A">
        <w:rPr>
          <w:rFonts w:ascii="Book Antiqua" w:hAnsi="Book Antiqua" w:cs="Arial"/>
        </w:rPr>
        <w:t>n 12</w:t>
      </w:r>
      <w:r w:rsidRPr="00FB2C1A">
        <w:rPr>
          <w:rFonts w:ascii="Book Antiqua" w:hAnsi="Book Antiqua" w:cs="Arial"/>
          <w:vertAlign w:val="superscript"/>
        </w:rPr>
        <w:t>th</w:t>
      </w:r>
      <w:r w:rsidRPr="00FB2C1A">
        <w:rPr>
          <w:rFonts w:ascii="Book Antiqua" w:hAnsi="Book Antiqua" w:cs="Arial"/>
        </w:rPr>
        <w:t xml:space="preserve"> July 2018.  </w:t>
      </w:r>
      <w:r w:rsidR="00AB21A0" w:rsidRPr="00FB2C1A">
        <w:rPr>
          <w:rFonts w:ascii="Book Antiqua" w:hAnsi="Book Antiqua" w:cs="Arial"/>
        </w:rPr>
        <w:t xml:space="preserve">The appeal was dismissed.  </w:t>
      </w:r>
    </w:p>
    <w:p w:rsidR="003462EB" w:rsidRPr="00DB5B88" w:rsidRDefault="00AB21A0" w:rsidP="00DB5B88">
      <w:pPr>
        <w:numPr>
          <w:ilvl w:val="0"/>
          <w:numId w:val="3"/>
        </w:numPr>
        <w:tabs>
          <w:tab w:val="clear" w:pos="567"/>
        </w:tabs>
        <w:spacing w:before="240"/>
        <w:jc w:val="both"/>
        <w:rPr>
          <w:rFonts w:ascii="Book Antiqua" w:hAnsi="Book Antiqua" w:cs="Arial"/>
        </w:rPr>
      </w:pPr>
      <w:r w:rsidRPr="00FB2C1A">
        <w:rPr>
          <w:rFonts w:ascii="Book Antiqua" w:hAnsi="Book Antiqua" w:cs="Arial"/>
        </w:rPr>
        <w:lastRenderedPageBreak/>
        <w:t>Permission to appeal was granted by Judge Smith on 6</w:t>
      </w:r>
      <w:r w:rsidRPr="00FB2C1A">
        <w:rPr>
          <w:rFonts w:ascii="Book Antiqua" w:hAnsi="Book Antiqua" w:cs="Arial"/>
          <w:vertAlign w:val="superscript"/>
        </w:rPr>
        <w:t>th</w:t>
      </w:r>
      <w:r w:rsidRPr="00FB2C1A">
        <w:rPr>
          <w:rFonts w:ascii="Book Antiqua" w:hAnsi="Book Antiqua" w:cs="Arial"/>
        </w:rPr>
        <w:t xml:space="preserve"> September 2018 on two grounds.  Firstly</w:t>
      </w:r>
      <w:r w:rsidR="00DB5B88">
        <w:rPr>
          <w:rFonts w:ascii="Book Antiqua" w:hAnsi="Book Antiqua" w:cs="Arial"/>
        </w:rPr>
        <w:t>,</w:t>
      </w:r>
      <w:r w:rsidRPr="00FB2C1A">
        <w:rPr>
          <w:rFonts w:ascii="Book Antiqua" w:hAnsi="Book Antiqua" w:cs="Arial"/>
        </w:rPr>
        <w:t xml:space="preserve"> the adverse credibility finding at </w:t>
      </w:r>
      <w:r w:rsidR="00DB5B88">
        <w:rPr>
          <w:rFonts w:ascii="Book Antiqua" w:hAnsi="Book Antiqua" w:cs="Arial"/>
        </w:rPr>
        <w:t>[</w:t>
      </w:r>
      <w:r w:rsidRPr="00FB2C1A">
        <w:rPr>
          <w:rFonts w:ascii="Book Antiqua" w:hAnsi="Book Antiqua" w:cs="Arial"/>
        </w:rPr>
        <w:t>22</w:t>
      </w:r>
      <w:r w:rsidR="00DB5B88">
        <w:rPr>
          <w:rFonts w:ascii="Book Antiqua" w:hAnsi="Book Antiqua" w:cs="Arial"/>
        </w:rPr>
        <w:t>]</w:t>
      </w:r>
      <w:r w:rsidRPr="00FB2C1A">
        <w:rPr>
          <w:rFonts w:ascii="Book Antiqua" w:hAnsi="Book Antiqua" w:cs="Arial"/>
        </w:rPr>
        <w:t xml:space="preserve"> </w:t>
      </w:r>
      <w:r w:rsidR="003F5DE1" w:rsidRPr="00FB2C1A">
        <w:rPr>
          <w:rFonts w:ascii="Book Antiqua" w:hAnsi="Book Antiqua" w:cs="Arial"/>
        </w:rPr>
        <w:t xml:space="preserve">that the Appellant would not have hosted house church meetings in his </w:t>
      </w:r>
      <w:r w:rsidR="003F5DE1" w:rsidRPr="00FB2C1A">
        <w:rPr>
          <w:rFonts w:ascii="Book Antiqua" w:hAnsi="Book Antiqua" w:cstheme="minorHAnsi"/>
        </w:rPr>
        <w:t>family home is arguably</w:t>
      </w:r>
      <w:r w:rsidR="009D5E9B" w:rsidRPr="00FB2C1A">
        <w:rPr>
          <w:rFonts w:ascii="Book Antiqua" w:hAnsi="Book Antiqua" w:cstheme="minorHAnsi"/>
        </w:rPr>
        <w:t xml:space="preserve"> </w:t>
      </w:r>
      <w:r w:rsidR="00DC35FB" w:rsidRPr="00FB2C1A">
        <w:rPr>
          <w:rFonts w:ascii="Book Antiqua" w:hAnsi="Book Antiqua" w:cstheme="minorHAnsi"/>
        </w:rPr>
        <w:t xml:space="preserve">based on a flawed </w:t>
      </w:r>
      <w:r w:rsidR="00DB5B88">
        <w:rPr>
          <w:rFonts w:ascii="Book Antiqua" w:hAnsi="Book Antiqua" w:cstheme="minorHAnsi"/>
        </w:rPr>
        <w:t>premise</w:t>
      </w:r>
      <w:r w:rsidR="003F5DE1" w:rsidRPr="00FB2C1A">
        <w:rPr>
          <w:rFonts w:ascii="Book Antiqua" w:hAnsi="Book Antiqua" w:cstheme="minorHAnsi"/>
        </w:rPr>
        <w:t xml:space="preserve"> as it was the Appellant’s evidence that he had moved out of his family home away from his strict father at this stage.</w:t>
      </w:r>
      <w:r w:rsidR="00DB5B88">
        <w:rPr>
          <w:rFonts w:ascii="Book Antiqua" w:hAnsi="Book Antiqua" w:cs="Arial"/>
        </w:rPr>
        <w:t xml:space="preserve"> </w:t>
      </w:r>
      <w:r w:rsidR="00DB5B88">
        <w:rPr>
          <w:rFonts w:ascii="Book Antiqua" w:hAnsi="Book Antiqua" w:cstheme="minorHAnsi"/>
        </w:rPr>
        <w:t>Secondly, the J</w:t>
      </w:r>
      <w:r w:rsidR="003F5DE1" w:rsidRPr="00DB5B88">
        <w:rPr>
          <w:rFonts w:ascii="Book Antiqua" w:hAnsi="Book Antiqua" w:cstheme="minorHAnsi"/>
        </w:rPr>
        <w:t xml:space="preserve">udge </w:t>
      </w:r>
      <w:r w:rsidR="00DB5B88">
        <w:rPr>
          <w:rFonts w:ascii="Book Antiqua" w:hAnsi="Book Antiqua" w:cstheme="minorHAnsi"/>
        </w:rPr>
        <w:t>misapplied</w:t>
      </w:r>
      <w:r w:rsidR="003F5DE1" w:rsidRPr="00DB5B88">
        <w:rPr>
          <w:rFonts w:ascii="Book Antiqua" w:hAnsi="Book Antiqua" w:cstheme="minorHAnsi"/>
        </w:rPr>
        <w:t xml:space="preserve"> </w:t>
      </w:r>
      <w:proofErr w:type="spellStart"/>
      <w:r w:rsidR="003F5DE1" w:rsidRPr="00DB5B88">
        <w:rPr>
          <w:rFonts w:ascii="Book Antiqua" w:hAnsi="Book Antiqua" w:cstheme="minorHAnsi"/>
          <w:b/>
          <w:u w:val="single"/>
        </w:rPr>
        <w:t>Mibanga</w:t>
      </w:r>
      <w:proofErr w:type="spellEnd"/>
      <w:r w:rsidR="003F5DE1" w:rsidRPr="00DB5B88">
        <w:rPr>
          <w:rFonts w:ascii="Book Antiqua" w:hAnsi="Book Antiqua" w:cstheme="minorHAnsi"/>
          <w:b/>
        </w:rPr>
        <w:t xml:space="preserve"> [2005] EWCA </w:t>
      </w:r>
      <w:proofErr w:type="spellStart"/>
      <w:r w:rsidR="003F5DE1" w:rsidRPr="00DB5B88">
        <w:rPr>
          <w:rFonts w:ascii="Book Antiqua" w:hAnsi="Book Antiqua" w:cstheme="minorHAnsi"/>
          <w:b/>
        </w:rPr>
        <w:t>Civ</w:t>
      </w:r>
      <w:proofErr w:type="spellEnd"/>
      <w:r w:rsidR="003F5DE1" w:rsidRPr="00DB5B88">
        <w:rPr>
          <w:rFonts w:ascii="Book Antiqua" w:hAnsi="Book Antiqua" w:cstheme="minorHAnsi"/>
          <w:b/>
        </w:rPr>
        <w:t xml:space="preserve"> 367</w:t>
      </w:r>
      <w:r w:rsidR="003F5DE1" w:rsidRPr="00DB5B88">
        <w:rPr>
          <w:rFonts w:ascii="Book Antiqua" w:hAnsi="Book Antiqua" w:cstheme="minorHAnsi"/>
        </w:rPr>
        <w:t xml:space="preserve"> in that the evidence of Reverend Hooper was found to attract little weight largely on the basis that the Appellant’s prior account had already been </w:t>
      </w:r>
      <w:r w:rsidR="00DF2731" w:rsidRPr="00DB5B88">
        <w:rPr>
          <w:rFonts w:ascii="Book Antiqua" w:hAnsi="Book Antiqua" w:cstheme="minorHAnsi"/>
        </w:rPr>
        <w:t xml:space="preserve">found to be lacking.  </w:t>
      </w:r>
    </w:p>
    <w:p w:rsidR="00DB5B88" w:rsidRPr="00DB5B88" w:rsidRDefault="00DB5B88" w:rsidP="00DB5B88">
      <w:pPr>
        <w:spacing w:before="240"/>
        <w:jc w:val="both"/>
        <w:rPr>
          <w:rFonts w:ascii="Book Antiqua" w:hAnsi="Book Antiqua" w:cs="Arial"/>
          <w:u w:val="single"/>
        </w:rPr>
      </w:pPr>
      <w:r w:rsidRPr="00DB5B88">
        <w:rPr>
          <w:rFonts w:ascii="Book Antiqua" w:hAnsi="Book Antiqua" w:cstheme="minorHAnsi"/>
          <w:u w:val="single"/>
        </w:rPr>
        <w:t xml:space="preserve">The Respondent’s </w:t>
      </w:r>
      <w:r w:rsidR="000A45C8">
        <w:rPr>
          <w:rFonts w:ascii="Book Antiqua" w:hAnsi="Book Antiqua" w:cstheme="minorHAnsi"/>
          <w:u w:val="single"/>
        </w:rPr>
        <w:t>submissions</w:t>
      </w:r>
    </w:p>
    <w:p w:rsidR="003462EB" w:rsidRPr="00FB2C1A" w:rsidRDefault="003462EB" w:rsidP="009C44D8">
      <w:pPr>
        <w:numPr>
          <w:ilvl w:val="0"/>
          <w:numId w:val="3"/>
        </w:numPr>
        <w:tabs>
          <w:tab w:val="clear" w:pos="567"/>
        </w:tabs>
        <w:spacing w:before="240"/>
        <w:jc w:val="both"/>
        <w:rPr>
          <w:rFonts w:ascii="Book Antiqua" w:hAnsi="Book Antiqua" w:cs="Arial"/>
        </w:rPr>
      </w:pPr>
      <w:r w:rsidRPr="00FB2C1A">
        <w:rPr>
          <w:rFonts w:ascii="Book Antiqua" w:hAnsi="Book Antiqua" w:cstheme="minorHAnsi"/>
        </w:rPr>
        <w:t>There was no Rule 24 notice filed by the Respondent.  Mr Lindsay submitted that in relation to ground 1 there is no material error</w:t>
      </w:r>
      <w:r w:rsidR="00DB5B88">
        <w:rPr>
          <w:rFonts w:ascii="Book Antiqua" w:hAnsi="Book Antiqua" w:cstheme="minorHAnsi"/>
        </w:rPr>
        <w:t>, despite him misconstruing the Appellant’s evidence, as the J</w:t>
      </w:r>
      <w:r w:rsidRPr="00FB2C1A">
        <w:rPr>
          <w:rFonts w:ascii="Book Antiqua" w:hAnsi="Book Antiqua" w:cstheme="minorHAnsi"/>
        </w:rPr>
        <w:t xml:space="preserve">udge found he had not conducted such meetings at his family home which is what the Appellant had said.  </w:t>
      </w:r>
    </w:p>
    <w:p w:rsidR="0010538D" w:rsidRPr="000A45C8" w:rsidRDefault="003462EB" w:rsidP="009C44D8">
      <w:pPr>
        <w:numPr>
          <w:ilvl w:val="0"/>
          <w:numId w:val="3"/>
        </w:numPr>
        <w:tabs>
          <w:tab w:val="clear" w:pos="567"/>
        </w:tabs>
        <w:spacing w:before="240"/>
        <w:jc w:val="both"/>
        <w:rPr>
          <w:rFonts w:ascii="Book Antiqua" w:hAnsi="Book Antiqua" w:cs="Arial"/>
        </w:rPr>
      </w:pPr>
      <w:r w:rsidRPr="00FB2C1A">
        <w:rPr>
          <w:rFonts w:ascii="Book Antiqua" w:hAnsi="Book Antiqua" w:cstheme="minorHAnsi"/>
        </w:rPr>
        <w:t>In relation to the second ground</w:t>
      </w:r>
      <w:r w:rsidR="00DB5B88">
        <w:rPr>
          <w:rFonts w:ascii="Book Antiqua" w:hAnsi="Book Antiqua" w:cstheme="minorHAnsi"/>
        </w:rPr>
        <w:t>, the J</w:t>
      </w:r>
      <w:r w:rsidRPr="00FB2C1A">
        <w:rPr>
          <w:rFonts w:ascii="Book Antiqua" w:hAnsi="Book Antiqua" w:cstheme="minorHAnsi"/>
        </w:rPr>
        <w:t xml:space="preserve">udge said </w:t>
      </w:r>
      <w:r w:rsidR="00DB5B88">
        <w:rPr>
          <w:rFonts w:ascii="Book Antiqua" w:hAnsi="Book Antiqua" w:cstheme="minorHAnsi"/>
        </w:rPr>
        <w:t>at [</w:t>
      </w:r>
      <w:r w:rsidRPr="00FB2C1A">
        <w:rPr>
          <w:rFonts w:ascii="Book Antiqua" w:hAnsi="Book Antiqua" w:cstheme="minorHAnsi"/>
        </w:rPr>
        <w:t>20</w:t>
      </w:r>
      <w:r w:rsidR="00DB5B88">
        <w:rPr>
          <w:rFonts w:ascii="Book Antiqua" w:hAnsi="Book Antiqua" w:cstheme="minorHAnsi"/>
        </w:rPr>
        <w:t xml:space="preserve"> and 26]</w:t>
      </w:r>
      <w:r w:rsidRPr="00FB2C1A">
        <w:rPr>
          <w:rFonts w:ascii="Book Antiqua" w:hAnsi="Book Antiqua" w:cstheme="minorHAnsi"/>
        </w:rPr>
        <w:t xml:space="preserve"> that he looked at the evidence in the round before considering the evidence of Reverend Hooper.  He gave clear and persuasive reasons for finding that Reverend Hooper’s evidence carried little weight at </w:t>
      </w:r>
      <w:r w:rsidR="00DB5B88">
        <w:rPr>
          <w:rFonts w:ascii="Book Antiqua" w:hAnsi="Book Antiqua" w:cstheme="minorHAnsi"/>
        </w:rPr>
        <w:t>[</w:t>
      </w:r>
      <w:r w:rsidRPr="00FB2C1A">
        <w:rPr>
          <w:rFonts w:ascii="Book Antiqua" w:hAnsi="Book Antiqua" w:cstheme="minorHAnsi"/>
        </w:rPr>
        <w:t>27 to 29</w:t>
      </w:r>
      <w:r w:rsidR="00DB5B88">
        <w:rPr>
          <w:rFonts w:ascii="Book Antiqua" w:hAnsi="Book Antiqua" w:cstheme="minorHAnsi"/>
        </w:rPr>
        <w:t>]. In summary these were that</w:t>
      </w:r>
      <w:r w:rsidR="00D72B26">
        <w:rPr>
          <w:rFonts w:ascii="Book Antiqua" w:hAnsi="Book Antiqua" w:cstheme="minorHAnsi"/>
        </w:rPr>
        <w:t xml:space="preserve"> </w:t>
      </w:r>
      <w:r w:rsidRPr="00FB2C1A">
        <w:rPr>
          <w:rFonts w:ascii="Book Antiqua" w:hAnsi="Book Antiqua" w:cstheme="minorHAnsi"/>
        </w:rPr>
        <w:t xml:space="preserve">Reverend Hooper accepted a narrative that was not credible, </w:t>
      </w:r>
      <w:r w:rsidR="00DB5B88">
        <w:rPr>
          <w:rFonts w:ascii="Book Antiqua" w:hAnsi="Book Antiqua" w:cstheme="minorHAnsi"/>
        </w:rPr>
        <w:t xml:space="preserve">he </w:t>
      </w:r>
      <w:r w:rsidRPr="00FB2C1A">
        <w:rPr>
          <w:rFonts w:ascii="Book Antiqua" w:hAnsi="Book Antiqua" w:cstheme="minorHAnsi"/>
        </w:rPr>
        <w:t xml:space="preserve">had only had </w:t>
      </w:r>
      <w:r w:rsidR="00DB5B88">
        <w:rPr>
          <w:rFonts w:ascii="Book Antiqua" w:hAnsi="Book Antiqua" w:cstheme="minorHAnsi"/>
        </w:rPr>
        <w:t>3 or 4</w:t>
      </w:r>
      <w:r w:rsidR="00AE7617" w:rsidRPr="00FB2C1A">
        <w:rPr>
          <w:rFonts w:ascii="Book Antiqua" w:hAnsi="Book Antiqua" w:cstheme="minorHAnsi"/>
        </w:rPr>
        <w:t xml:space="preserve"> </w:t>
      </w:r>
      <w:r w:rsidRPr="00FB2C1A">
        <w:rPr>
          <w:rFonts w:ascii="Book Antiqua" w:hAnsi="Book Antiqua" w:cstheme="minorHAnsi"/>
        </w:rPr>
        <w:t xml:space="preserve">conversations with him, </w:t>
      </w:r>
      <w:r w:rsidR="00DB5B88">
        <w:rPr>
          <w:rFonts w:ascii="Book Antiqua" w:hAnsi="Book Antiqua" w:cstheme="minorHAnsi"/>
        </w:rPr>
        <w:t xml:space="preserve">the Appellant </w:t>
      </w:r>
      <w:r w:rsidRPr="00FB2C1A">
        <w:rPr>
          <w:rFonts w:ascii="Book Antiqua" w:hAnsi="Book Antiqua" w:cstheme="minorHAnsi"/>
        </w:rPr>
        <w:t>had only introduced Iranian asylum seekers t</w:t>
      </w:r>
      <w:r w:rsidR="00D72B26">
        <w:rPr>
          <w:rFonts w:ascii="Book Antiqua" w:hAnsi="Book Antiqua" w:cstheme="minorHAnsi"/>
        </w:rPr>
        <w:t xml:space="preserve">o the church, </w:t>
      </w:r>
      <w:r w:rsidR="00DB5B88">
        <w:rPr>
          <w:rFonts w:ascii="Book Antiqua" w:hAnsi="Book Antiqua" w:cstheme="minorHAnsi"/>
        </w:rPr>
        <w:t xml:space="preserve">he </w:t>
      </w:r>
      <w:r w:rsidRPr="00FB2C1A">
        <w:rPr>
          <w:rFonts w:ascii="Book Antiqua" w:hAnsi="Book Antiqua" w:cstheme="minorHAnsi"/>
        </w:rPr>
        <w:t xml:space="preserve">had not told </w:t>
      </w:r>
      <w:r w:rsidR="00DB5B88">
        <w:rPr>
          <w:rFonts w:ascii="Book Antiqua" w:hAnsi="Book Antiqua" w:cstheme="minorHAnsi"/>
        </w:rPr>
        <w:t>Reverend Hooper</w:t>
      </w:r>
      <w:r w:rsidRPr="00FB2C1A">
        <w:rPr>
          <w:rFonts w:ascii="Book Antiqua" w:hAnsi="Book Antiqua" w:cstheme="minorHAnsi"/>
        </w:rPr>
        <w:t xml:space="preserve"> about his contact with family </w:t>
      </w:r>
      <w:r w:rsidR="000A45C8">
        <w:rPr>
          <w:rFonts w:ascii="Book Antiqua" w:hAnsi="Book Antiqua" w:cstheme="minorHAnsi"/>
        </w:rPr>
        <w:t>and friends, and</w:t>
      </w:r>
      <w:r w:rsidR="0010538D" w:rsidRPr="00FB2C1A">
        <w:rPr>
          <w:rFonts w:ascii="Book Antiqua" w:hAnsi="Book Antiqua" w:cstheme="minorHAnsi"/>
        </w:rPr>
        <w:t xml:space="preserve"> Reverend Hooper only checks basic information and knowledge b</w:t>
      </w:r>
      <w:r w:rsidR="000A45C8">
        <w:rPr>
          <w:rFonts w:ascii="Book Antiqua" w:hAnsi="Book Antiqua" w:cstheme="minorHAnsi"/>
        </w:rPr>
        <w:t>efore baptising an individual</w:t>
      </w:r>
      <w:r w:rsidR="0010538D" w:rsidRPr="00FB2C1A">
        <w:rPr>
          <w:rFonts w:ascii="Book Antiqua" w:hAnsi="Book Antiqua" w:cstheme="minorHAnsi"/>
        </w:rPr>
        <w:t xml:space="preserve">.  </w:t>
      </w:r>
    </w:p>
    <w:p w:rsidR="000A45C8" w:rsidRPr="000A45C8" w:rsidRDefault="000A45C8" w:rsidP="000A45C8">
      <w:pPr>
        <w:spacing w:before="240"/>
        <w:jc w:val="both"/>
        <w:rPr>
          <w:rFonts w:ascii="Book Antiqua" w:hAnsi="Book Antiqua" w:cs="Arial"/>
          <w:u w:val="single"/>
        </w:rPr>
      </w:pPr>
      <w:r w:rsidRPr="000A45C8">
        <w:rPr>
          <w:rFonts w:ascii="Book Antiqua" w:hAnsi="Book Antiqua" w:cstheme="minorHAnsi"/>
          <w:u w:val="single"/>
        </w:rPr>
        <w:t>Appellant’s submissions</w:t>
      </w:r>
    </w:p>
    <w:p w:rsidR="0010538D" w:rsidRPr="00FB2C1A" w:rsidRDefault="0010538D" w:rsidP="009C44D8">
      <w:pPr>
        <w:numPr>
          <w:ilvl w:val="0"/>
          <w:numId w:val="3"/>
        </w:numPr>
        <w:tabs>
          <w:tab w:val="clear" w:pos="567"/>
        </w:tabs>
        <w:spacing w:before="240"/>
        <w:jc w:val="both"/>
        <w:rPr>
          <w:rFonts w:ascii="Book Antiqua" w:hAnsi="Book Antiqua" w:cs="Arial"/>
        </w:rPr>
      </w:pPr>
      <w:r w:rsidRPr="00FB2C1A">
        <w:rPr>
          <w:rFonts w:ascii="Book Antiqua" w:hAnsi="Book Antiqua" w:cstheme="minorHAnsi"/>
        </w:rPr>
        <w:t xml:space="preserve">Mr Gayle submitted </w:t>
      </w:r>
      <w:r w:rsidR="000A45C8">
        <w:rPr>
          <w:rFonts w:ascii="Book Antiqua" w:hAnsi="Book Antiqua" w:cstheme="minorHAnsi"/>
        </w:rPr>
        <w:t>that the J</w:t>
      </w:r>
      <w:r w:rsidRPr="00FB2C1A">
        <w:rPr>
          <w:rFonts w:ascii="Book Antiqua" w:hAnsi="Book Antiqua" w:cstheme="minorHAnsi"/>
        </w:rPr>
        <w:t>udge did not read the Appellant’s evidence</w:t>
      </w:r>
      <w:r w:rsidR="000A45C8">
        <w:rPr>
          <w:rFonts w:ascii="Book Antiqua" w:hAnsi="Book Antiqua" w:cstheme="minorHAnsi"/>
        </w:rPr>
        <w:t xml:space="preserve"> adequately.  The J</w:t>
      </w:r>
      <w:r w:rsidR="00E807FE" w:rsidRPr="00FB2C1A">
        <w:rPr>
          <w:rFonts w:ascii="Book Antiqua" w:hAnsi="Book Antiqua" w:cstheme="minorHAnsi"/>
        </w:rPr>
        <w:t xml:space="preserve">udge erred in suggesting that the Appellant had held church house meetings at his home </w:t>
      </w:r>
      <w:r w:rsidR="000A45C8">
        <w:rPr>
          <w:rFonts w:ascii="Book Antiqua" w:hAnsi="Book Antiqua" w:cstheme="minorHAnsi"/>
        </w:rPr>
        <w:t>as</w:t>
      </w:r>
      <w:r w:rsidR="00E807FE" w:rsidRPr="00FB2C1A">
        <w:rPr>
          <w:rFonts w:ascii="Book Antiqua" w:hAnsi="Book Antiqua" w:cstheme="minorHAnsi"/>
        </w:rPr>
        <w:t xml:space="preserve"> he</w:t>
      </w:r>
      <w:r w:rsidR="009B2315" w:rsidRPr="00FB2C1A">
        <w:rPr>
          <w:rFonts w:ascii="Book Antiqua" w:hAnsi="Book Antiqua" w:cstheme="minorHAnsi"/>
        </w:rPr>
        <w:t xml:space="preserve"> had</w:t>
      </w:r>
      <w:r w:rsidR="00E807FE" w:rsidRPr="00FB2C1A">
        <w:rPr>
          <w:rFonts w:ascii="Book Antiqua" w:hAnsi="Book Antiqua" w:cstheme="minorHAnsi"/>
        </w:rPr>
        <w:t xml:space="preserve"> said he had already left home in </w:t>
      </w:r>
      <w:r w:rsidR="000A45C8">
        <w:rPr>
          <w:rFonts w:ascii="Book Antiqua" w:hAnsi="Book Antiqua" w:cstheme="minorHAnsi"/>
        </w:rPr>
        <w:t>the statement</w:t>
      </w:r>
      <w:r w:rsidR="00E807FE" w:rsidRPr="00FB2C1A">
        <w:rPr>
          <w:rFonts w:ascii="Book Antiqua" w:hAnsi="Book Antiqua" w:cstheme="minorHAnsi"/>
        </w:rPr>
        <w:t xml:space="preserve"> where he rebutted the refusal letter </w:t>
      </w:r>
      <w:proofErr w:type="gramStart"/>
      <w:r w:rsidR="00E807FE" w:rsidRPr="00FB2C1A">
        <w:rPr>
          <w:rFonts w:ascii="Book Antiqua" w:hAnsi="Book Antiqua" w:cstheme="minorHAnsi"/>
        </w:rPr>
        <w:t>and also</w:t>
      </w:r>
      <w:proofErr w:type="gramEnd"/>
      <w:r w:rsidR="00E807FE" w:rsidRPr="00FB2C1A">
        <w:rPr>
          <w:rFonts w:ascii="Book Antiqua" w:hAnsi="Book Antiqua" w:cstheme="minorHAnsi"/>
        </w:rPr>
        <w:t xml:space="preserve"> in his statement</w:t>
      </w:r>
      <w:r w:rsidR="000A45C8">
        <w:rPr>
          <w:rFonts w:ascii="Book Antiqua" w:hAnsi="Book Antiqua" w:cstheme="minorHAnsi"/>
        </w:rPr>
        <w:t xml:space="preserve"> for the appeal.  Likewise, the J</w:t>
      </w:r>
      <w:r w:rsidR="00E807FE" w:rsidRPr="00FB2C1A">
        <w:rPr>
          <w:rFonts w:ascii="Book Antiqua" w:hAnsi="Book Antiqua" w:cstheme="minorHAnsi"/>
        </w:rPr>
        <w:t xml:space="preserve">udge had not read the interview </w:t>
      </w:r>
      <w:r w:rsidR="000A45C8">
        <w:rPr>
          <w:rFonts w:ascii="Book Antiqua" w:hAnsi="Book Antiqua" w:cstheme="minorHAnsi"/>
        </w:rPr>
        <w:t>adequately as the Appellant at question</w:t>
      </w:r>
      <w:r w:rsidR="00E807FE" w:rsidRPr="00FB2C1A">
        <w:rPr>
          <w:rFonts w:ascii="Book Antiqua" w:hAnsi="Book Antiqua" w:cstheme="minorHAnsi"/>
        </w:rPr>
        <w:t xml:space="preserve"> 143 explained about his evangelising and why he did that</w:t>
      </w:r>
      <w:r w:rsidR="005804CF" w:rsidRPr="00FB2C1A">
        <w:rPr>
          <w:rFonts w:ascii="Book Antiqua" w:hAnsi="Book Antiqua" w:cstheme="minorHAnsi"/>
        </w:rPr>
        <w:t xml:space="preserve"> to</w:t>
      </w:r>
      <w:r w:rsidR="00EA51D8" w:rsidRPr="00FB2C1A">
        <w:rPr>
          <w:rFonts w:ascii="Book Antiqua" w:hAnsi="Book Antiqua" w:cstheme="minorHAnsi"/>
        </w:rPr>
        <w:t xml:space="preserve"> </w:t>
      </w:r>
      <w:r w:rsidR="005804CF" w:rsidRPr="00FB2C1A">
        <w:rPr>
          <w:rFonts w:ascii="Book Antiqua" w:hAnsi="Book Antiqua" w:cstheme="minorHAnsi"/>
        </w:rPr>
        <w:t>a named individual and this has not</w:t>
      </w:r>
      <w:r w:rsidR="000A45C8">
        <w:rPr>
          <w:rFonts w:ascii="Book Antiqua" w:hAnsi="Book Antiqua" w:cstheme="minorHAnsi"/>
        </w:rPr>
        <w:t xml:space="preserve"> been reflected in the judgment</w:t>
      </w:r>
      <w:r w:rsidR="006B08DE" w:rsidRPr="00FB2C1A">
        <w:rPr>
          <w:rFonts w:ascii="Book Antiqua" w:hAnsi="Book Antiqua" w:cstheme="minorHAnsi"/>
        </w:rPr>
        <w:t xml:space="preserve">.  Nor has the </w:t>
      </w:r>
      <w:r w:rsidR="000A45C8">
        <w:rPr>
          <w:rFonts w:ascii="Book Antiqua" w:hAnsi="Book Antiqua" w:cstheme="minorHAnsi"/>
        </w:rPr>
        <w:t>J</w:t>
      </w:r>
      <w:r w:rsidR="006B08DE" w:rsidRPr="00FB2C1A">
        <w:rPr>
          <w:rFonts w:ascii="Book Antiqua" w:hAnsi="Book Antiqua" w:cstheme="minorHAnsi"/>
        </w:rPr>
        <w:t>udge considered the Appellant’s evidence in relation to the individuals who came to the house church at question 157</w:t>
      </w:r>
      <w:r w:rsidR="005C5F2B" w:rsidRPr="00FB2C1A">
        <w:rPr>
          <w:rFonts w:ascii="Book Antiqua" w:hAnsi="Book Antiqua" w:cstheme="minorHAnsi"/>
        </w:rPr>
        <w:t>.</w:t>
      </w:r>
    </w:p>
    <w:p w:rsidR="005C5F2B" w:rsidRPr="00FB2C1A" w:rsidRDefault="005C5F2B" w:rsidP="009C44D8">
      <w:pPr>
        <w:numPr>
          <w:ilvl w:val="0"/>
          <w:numId w:val="3"/>
        </w:numPr>
        <w:tabs>
          <w:tab w:val="clear" w:pos="567"/>
        </w:tabs>
        <w:spacing w:before="240"/>
        <w:jc w:val="both"/>
        <w:rPr>
          <w:rFonts w:ascii="Book Antiqua" w:hAnsi="Book Antiqua" w:cs="Arial"/>
        </w:rPr>
      </w:pPr>
      <w:r w:rsidRPr="00FB2C1A">
        <w:rPr>
          <w:rFonts w:ascii="Book Antiqua" w:hAnsi="Book Antiqua" w:cstheme="minorHAnsi"/>
        </w:rPr>
        <w:t>Mr Gayle submitted that having rejected the evidence as to what the Appellant had done</w:t>
      </w:r>
      <w:r w:rsidR="000A45C8">
        <w:rPr>
          <w:rFonts w:ascii="Book Antiqua" w:hAnsi="Book Antiqua" w:cstheme="minorHAnsi"/>
        </w:rPr>
        <w:t>,</w:t>
      </w:r>
      <w:r w:rsidRPr="00FB2C1A">
        <w:rPr>
          <w:rFonts w:ascii="Book Antiqua" w:hAnsi="Book Antiqua" w:cstheme="minorHAnsi"/>
        </w:rPr>
        <w:t xml:space="preserve"> he then considered Reverend Ho</w:t>
      </w:r>
      <w:r w:rsidR="000A45C8">
        <w:rPr>
          <w:rFonts w:ascii="Book Antiqua" w:hAnsi="Book Antiqua" w:cstheme="minorHAnsi"/>
        </w:rPr>
        <w:t>oper’s evidence and whilst the Judge said</w:t>
      </w:r>
      <w:r w:rsidRPr="00FB2C1A">
        <w:rPr>
          <w:rFonts w:ascii="Book Antiqua" w:hAnsi="Book Antiqua" w:cstheme="minorHAnsi"/>
        </w:rPr>
        <w:t xml:space="preserve"> he consi</w:t>
      </w:r>
      <w:r w:rsidR="009B73DC" w:rsidRPr="00FB2C1A">
        <w:rPr>
          <w:rFonts w:ascii="Book Antiqua" w:hAnsi="Book Antiqua" w:cstheme="minorHAnsi"/>
        </w:rPr>
        <w:t>dered the evidence in the round,</w:t>
      </w:r>
      <w:r w:rsidRPr="00FB2C1A">
        <w:rPr>
          <w:rFonts w:ascii="Book Antiqua" w:hAnsi="Book Antiqua" w:cstheme="minorHAnsi"/>
        </w:rPr>
        <w:t xml:space="preserve"> </w:t>
      </w:r>
      <w:r w:rsidR="009B73DC" w:rsidRPr="00FB2C1A">
        <w:rPr>
          <w:rFonts w:ascii="Book Antiqua" w:hAnsi="Book Antiqua" w:cstheme="minorHAnsi"/>
        </w:rPr>
        <w:t xml:space="preserve">he </w:t>
      </w:r>
      <w:r w:rsidRPr="00FB2C1A">
        <w:rPr>
          <w:rFonts w:ascii="Book Antiqua" w:hAnsi="Book Antiqua" w:cstheme="minorHAnsi"/>
        </w:rPr>
        <w:t xml:space="preserve">had separated Reverend Hooper’s evidence off and only considered that after he had considered the Appellant’s account.  </w:t>
      </w:r>
    </w:p>
    <w:p w:rsidR="00DD46DA" w:rsidRPr="000A45C8" w:rsidRDefault="00DD46DA" w:rsidP="00DD46DA">
      <w:pPr>
        <w:spacing w:before="240"/>
        <w:jc w:val="both"/>
        <w:rPr>
          <w:rFonts w:ascii="Book Antiqua" w:hAnsi="Book Antiqua" w:cs="Arial"/>
          <w:u w:val="single"/>
        </w:rPr>
      </w:pPr>
      <w:r w:rsidRPr="000A45C8">
        <w:rPr>
          <w:rFonts w:ascii="Book Antiqua" w:hAnsi="Book Antiqua" w:cstheme="minorHAnsi"/>
          <w:u w:val="single"/>
        </w:rPr>
        <w:t xml:space="preserve">Discussion  </w:t>
      </w:r>
    </w:p>
    <w:p w:rsidR="00DE173B" w:rsidRPr="00FB2C1A" w:rsidRDefault="000A45C8" w:rsidP="00DE173B">
      <w:pPr>
        <w:numPr>
          <w:ilvl w:val="0"/>
          <w:numId w:val="3"/>
        </w:numPr>
        <w:tabs>
          <w:tab w:val="clear" w:pos="567"/>
        </w:tabs>
        <w:spacing w:before="240"/>
        <w:jc w:val="both"/>
        <w:rPr>
          <w:rFonts w:ascii="Book Antiqua" w:hAnsi="Book Antiqua" w:cs="Arial"/>
        </w:rPr>
      </w:pPr>
      <w:r>
        <w:rPr>
          <w:rFonts w:ascii="Book Antiqua" w:hAnsi="Book Antiqua" w:cs="Arial"/>
        </w:rPr>
        <w:t>I am satisfied that the J</w:t>
      </w:r>
      <w:r w:rsidR="00DD46DA" w:rsidRPr="00FB2C1A">
        <w:rPr>
          <w:rFonts w:ascii="Book Antiqua" w:hAnsi="Book Antiqua" w:cs="Arial"/>
        </w:rPr>
        <w:t>udge materially err</w:t>
      </w:r>
      <w:r>
        <w:rPr>
          <w:rFonts w:ascii="Book Antiqua" w:hAnsi="Book Antiqua" w:cs="Arial"/>
        </w:rPr>
        <w:t>ed</w:t>
      </w:r>
      <w:r w:rsidR="00DD46DA" w:rsidRPr="00FB2C1A">
        <w:rPr>
          <w:rFonts w:ascii="Book Antiqua" w:hAnsi="Book Antiqua" w:cs="Arial"/>
        </w:rPr>
        <w:t xml:space="preserve">.  In relation to the first </w:t>
      </w:r>
      <w:r>
        <w:rPr>
          <w:rFonts w:ascii="Book Antiqua" w:hAnsi="Book Antiqua" w:cs="Arial"/>
        </w:rPr>
        <w:t>ground.  I accept that the J</w:t>
      </w:r>
      <w:r w:rsidR="00B31A52" w:rsidRPr="00FB2C1A">
        <w:rPr>
          <w:rFonts w:ascii="Book Antiqua" w:hAnsi="Book Antiqua" w:cs="Arial"/>
        </w:rPr>
        <w:t>udge misunderstood the Appellant’s</w:t>
      </w:r>
      <w:r w:rsidR="00DE173B" w:rsidRPr="00FB2C1A">
        <w:rPr>
          <w:rFonts w:ascii="Book Antiqua" w:hAnsi="Book Antiqua" w:cs="Arial"/>
        </w:rPr>
        <w:t xml:space="preserve"> case.  The Appellant had clearly stated that he had left home before attending house church meetings and nowhere does he sugges</w:t>
      </w:r>
      <w:r w:rsidR="00F942F9" w:rsidRPr="00FB2C1A">
        <w:rPr>
          <w:rFonts w:ascii="Book Antiqua" w:hAnsi="Book Antiqua" w:cs="Arial"/>
        </w:rPr>
        <w:t>t he had these at his</w:t>
      </w:r>
      <w:r w:rsidR="00D72B26">
        <w:rPr>
          <w:rFonts w:ascii="Book Antiqua" w:hAnsi="Book Antiqua" w:cs="Arial"/>
        </w:rPr>
        <w:t xml:space="preserve"> own house.  The fact that the J</w:t>
      </w:r>
      <w:r w:rsidR="00F942F9" w:rsidRPr="00FB2C1A">
        <w:rPr>
          <w:rFonts w:ascii="Book Antiqua" w:hAnsi="Book Antiqua" w:cs="Arial"/>
        </w:rPr>
        <w:t>udge found the Appellant did not have meetings at his house was because he simply did not believe the Appellant’</w:t>
      </w:r>
      <w:r w:rsidR="008C75D4" w:rsidRPr="00FB2C1A">
        <w:rPr>
          <w:rFonts w:ascii="Book Antiqua" w:hAnsi="Book Antiqua" w:cs="Arial"/>
        </w:rPr>
        <w:t xml:space="preserve">s account. </w:t>
      </w:r>
      <w:r>
        <w:rPr>
          <w:rFonts w:ascii="Book Antiqua" w:hAnsi="Book Antiqua" w:cs="Arial"/>
        </w:rPr>
        <w:t xml:space="preserve">Whilst the Judge does not have to recite every piece of evidence, </w:t>
      </w:r>
      <w:r>
        <w:rPr>
          <w:rFonts w:ascii="Book Antiqua" w:hAnsi="Book Antiqua" w:cs="Arial"/>
        </w:rPr>
        <w:lastRenderedPageBreak/>
        <w:t>he/she must deal with important points.</w:t>
      </w:r>
      <w:r w:rsidR="008C75D4" w:rsidRPr="00FB2C1A">
        <w:rPr>
          <w:rFonts w:ascii="Book Antiqua" w:hAnsi="Book Antiqua" w:cs="Arial"/>
        </w:rPr>
        <w:t xml:space="preserve"> </w:t>
      </w:r>
      <w:r>
        <w:rPr>
          <w:rFonts w:ascii="Book Antiqua" w:hAnsi="Book Antiqua" w:cs="Arial"/>
        </w:rPr>
        <w:t>I agree with Mr Gayle that the J</w:t>
      </w:r>
      <w:r w:rsidR="008C75D4" w:rsidRPr="00FB2C1A">
        <w:rPr>
          <w:rFonts w:ascii="Book Antiqua" w:hAnsi="Book Antiqua" w:cs="Arial"/>
        </w:rPr>
        <w:t xml:space="preserve">udge did not adequately consider the written evidence and the evidence within the interview as to the Appellant’s interaction with others in Iran </w:t>
      </w:r>
      <w:r w:rsidR="008B031C">
        <w:rPr>
          <w:rFonts w:ascii="Book Antiqua" w:hAnsi="Book Antiqua" w:cs="Arial"/>
        </w:rPr>
        <w:t>which is a key part of the evangelising issue relevant in this case</w:t>
      </w:r>
      <w:r w:rsidR="008C75D4" w:rsidRPr="00FB2C1A">
        <w:rPr>
          <w:rFonts w:ascii="Book Antiqua" w:hAnsi="Book Antiqua" w:cs="Arial"/>
        </w:rPr>
        <w:t>.</w:t>
      </w:r>
    </w:p>
    <w:p w:rsidR="008C75D4" w:rsidRPr="008B031C" w:rsidRDefault="008C75D4" w:rsidP="00DE173B">
      <w:pPr>
        <w:numPr>
          <w:ilvl w:val="0"/>
          <w:numId w:val="3"/>
        </w:numPr>
        <w:tabs>
          <w:tab w:val="clear" w:pos="567"/>
        </w:tabs>
        <w:spacing w:before="240"/>
        <w:jc w:val="both"/>
        <w:rPr>
          <w:rFonts w:ascii="Book Antiqua" w:hAnsi="Book Antiqua" w:cs="Arial"/>
        </w:rPr>
      </w:pPr>
      <w:r w:rsidRPr="00FB2C1A">
        <w:rPr>
          <w:rFonts w:ascii="Book Antiqua" w:hAnsi="Book Antiqua" w:cs="Arial"/>
        </w:rPr>
        <w:t xml:space="preserve">In relation to the second ground I </w:t>
      </w:r>
      <w:r w:rsidR="00B1027F">
        <w:rPr>
          <w:rFonts w:ascii="Book Antiqua" w:hAnsi="Book Antiqua" w:cs="Arial"/>
        </w:rPr>
        <w:t>accept</w:t>
      </w:r>
      <w:r w:rsidRPr="00FB2C1A">
        <w:rPr>
          <w:rFonts w:ascii="Book Antiqua" w:hAnsi="Book Antiqua" w:cs="Arial"/>
        </w:rPr>
        <w:t xml:space="preserve"> that there is a materi</w:t>
      </w:r>
      <w:r w:rsidR="008B031C">
        <w:rPr>
          <w:rFonts w:ascii="Book Antiqua" w:hAnsi="Book Antiqua" w:cs="Arial"/>
        </w:rPr>
        <w:t>al error of law in the way the J</w:t>
      </w:r>
      <w:r w:rsidRPr="00FB2C1A">
        <w:rPr>
          <w:rFonts w:ascii="Book Antiqua" w:hAnsi="Book Antiqua" w:cs="Arial"/>
        </w:rPr>
        <w:t xml:space="preserve">udge assessed the evidence </w:t>
      </w:r>
      <w:r w:rsidR="008B031C">
        <w:rPr>
          <w:rFonts w:ascii="Book Antiqua" w:hAnsi="Book Antiqua" w:cs="Arial"/>
        </w:rPr>
        <w:t xml:space="preserve">of Reverend Hooper.  He </w:t>
      </w:r>
      <w:r w:rsidRPr="00FB2C1A">
        <w:rPr>
          <w:rFonts w:ascii="Book Antiqua" w:hAnsi="Book Antiqua" w:cs="Arial"/>
        </w:rPr>
        <w:t xml:space="preserve">made findings in relation to the Appellant’s credibility and then went on to consider </w:t>
      </w:r>
      <w:r w:rsidR="008B031C" w:rsidRPr="00FB2C1A">
        <w:rPr>
          <w:rFonts w:ascii="Book Antiqua" w:hAnsi="Book Antiqua" w:cs="Arial"/>
        </w:rPr>
        <w:t xml:space="preserve">Reverend Hooper’s </w:t>
      </w:r>
      <w:r w:rsidR="008B031C">
        <w:rPr>
          <w:rFonts w:ascii="Book Antiqua" w:hAnsi="Book Antiqua" w:cs="Arial"/>
        </w:rPr>
        <w:t>evidence</w:t>
      </w:r>
      <w:r w:rsidRPr="00FB2C1A">
        <w:rPr>
          <w:rFonts w:ascii="Book Antiqua" w:hAnsi="Book Antiqua" w:cs="Arial"/>
        </w:rPr>
        <w:t xml:space="preserve"> </w:t>
      </w:r>
      <w:proofErr w:type="gramStart"/>
      <w:r w:rsidRPr="00FB2C1A">
        <w:rPr>
          <w:rFonts w:ascii="Book Antiqua" w:hAnsi="Book Antiqua" w:cs="Arial"/>
        </w:rPr>
        <w:t>in light of</w:t>
      </w:r>
      <w:proofErr w:type="gramEnd"/>
      <w:r w:rsidRPr="00FB2C1A">
        <w:rPr>
          <w:rFonts w:ascii="Book Antiqua" w:hAnsi="Book Antiqua" w:cs="Arial"/>
        </w:rPr>
        <w:t xml:space="preserve"> those findings.  The two things are entirely separate.  </w:t>
      </w:r>
      <w:r w:rsidR="00A849FF" w:rsidRPr="00FB2C1A">
        <w:rPr>
          <w:rFonts w:ascii="Book Antiqua" w:hAnsi="Book Antiqua" w:cs="Arial"/>
        </w:rPr>
        <w:t>Even if the Appellant was not credible about what had happened</w:t>
      </w:r>
      <w:r w:rsidR="00E07C70" w:rsidRPr="00FB2C1A">
        <w:rPr>
          <w:rFonts w:ascii="Book Antiqua" w:hAnsi="Book Antiqua" w:cs="Arial"/>
        </w:rPr>
        <w:t xml:space="preserve"> to him</w:t>
      </w:r>
      <w:r w:rsidR="008B031C">
        <w:rPr>
          <w:rFonts w:ascii="Book Antiqua" w:hAnsi="Book Antiqua" w:cs="Arial"/>
        </w:rPr>
        <w:t xml:space="preserve"> in Iran</w:t>
      </w:r>
      <w:r w:rsidR="00E07C70" w:rsidRPr="00FB2C1A">
        <w:rPr>
          <w:rFonts w:ascii="Book Antiqua" w:hAnsi="Book Antiqua" w:cs="Arial"/>
        </w:rPr>
        <w:t xml:space="preserve">, Reverend Hooper may be right that the Appellant had converted to Christianity.  </w:t>
      </w:r>
      <w:r w:rsidR="008B031C">
        <w:rPr>
          <w:rFonts w:ascii="Book Antiqua" w:hAnsi="Book Antiqua" w:cs="Arial"/>
        </w:rPr>
        <w:t>D</w:t>
      </w:r>
      <w:r w:rsidR="00837C24" w:rsidRPr="00FB2C1A">
        <w:rPr>
          <w:rFonts w:ascii="Book Antiqua" w:hAnsi="Book Antiqua" w:cs="Arial"/>
        </w:rPr>
        <w:t xml:space="preserve">espite having said </w:t>
      </w:r>
      <w:r w:rsidR="008B031C">
        <w:rPr>
          <w:rFonts w:ascii="Book Antiqua" w:hAnsi="Book Antiqua" w:cs="Arial"/>
        </w:rPr>
        <w:t>twice</w:t>
      </w:r>
      <w:r w:rsidR="00837C24" w:rsidRPr="00FB2C1A">
        <w:rPr>
          <w:rFonts w:ascii="Book Antiqua" w:hAnsi="Book Antiqua" w:cs="Arial"/>
        </w:rPr>
        <w:t xml:space="preserve"> that the evidence was looked at in the round</w:t>
      </w:r>
      <w:r w:rsidR="008B031C">
        <w:rPr>
          <w:rFonts w:ascii="Book Antiqua" w:hAnsi="Book Antiqua" w:cs="Arial"/>
        </w:rPr>
        <w:t>, I am not satisfied that the J</w:t>
      </w:r>
      <w:r w:rsidR="00232B67" w:rsidRPr="00FB2C1A">
        <w:rPr>
          <w:rFonts w:ascii="Book Antiqua" w:hAnsi="Book Antiqua" w:cs="Arial"/>
        </w:rPr>
        <w:t>udge considered the evidence of Reverend Hooper</w:t>
      </w:r>
      <w:r w:rsidR="0076356B" w:rsidRPr="00FB2C1A">
        <w:rPr>
          <w:rFonts w:ascii="Book Antiqua" w:hAnsi="Book Antiqua" w:cs="Arial"/>
        </w:rPr>
        <w:t xml:space="preserve"> prior</w:t>
      </w:r>
      <w:r w:rsidR="005C5903" w:rsidRPr="00FB2C1A">
        <w:rPr>
          <w:rFonts w:ascii="Book Antiqua" w:hAnsi="Book Antiqua" w:cs="Arial"/>
        </w:rPr>
        <w:t xml:space="preserve"> t</w:t>
      </w:r>
      <w:r w:rsidR="00067AF4" w:rsidRPr="00FB2C1A">
        <w:rPr>
          <w:rFonts w:ascii="Book Antiqua" w:hAnsi="Book Antiqua" w:cstheme="minorHAnsi"/>
        </w:rPr>
        <w:t>o finding that the Appellant had not established it was reasonably likely he had converted to Christianity</w:t>
      </w:r>
      <w:r w:rsidR="00171DAC" w:rsidRPr="00FB2C1A">
        <w:rPr>
          <w:rFonts w:ascii="Book Antiqua" w:hAnsi="Book Antiqua" w:cstheme="minorHAnsi"/>
        </w:rPr>
        <w:t xml:space="preserve">.  </w:t>
      </w:r>
    </w:p>
    <w:p w:rsidR="008B031C" w:rsidRPr="008B031C" w:rsidRDefault="008B031C" w:rsidP="00DE173B">
      <w:pPr>
        <w:numPr>
          <w:ilvl w:val="0"/>
          <w:numId w:val="3"/>
        </w:numPr>
        <w:tabs>
          <w:tab w:val="clear" w:pos="567"/>
        </w:tabs>
        <w:spacing w:before="240"/>
        <w:jc w:val="both"/>
        <w:rPr>
          <w:rFonts w:ascii="Book Antiqua" w:hAnsi="Book Antiqua" w:cs="Arial"/>
        </w:rPr>
      </w:pPr>
      <w:r w:rsidRPr="00FB2C1A">
        <w:rPr>
          <w:rFonts w:ascii="Book Antiqua" w:hAnsi="Book Antiqua" w:cstheme="minorHAnsi"/>
        </w:rPr>
        <w:t>I agree with both representatives that bearing in mind these are primary findings of fact</w:t>
      </w:r>
      <w:r>
        <w:rPr>
          <w:rFonts w:ascii="Book Antiqua" w:hAnsi="Book Antiqua" w:cstheme="minorHAnsi"/>
        </w:rPr>
        <w:t>,</w:t>
      </w:r>
      <w:r w:rsidRPr="00FB2C1A">
        <w:rPr>
          <w:rFonts w:ascii="Book Antiqua" w:hAnsi="Book Antiqua" w:cstheme="minorHAnsi"/>
        </w:rPr>
        <w:t xml:space="preserve"> the matter should be remitted </w:t>
      </w:r>
      <w:r>
        <w:rPr>
          <w:rFonts w:ascii="Book Antiqua" w:hAnsi="Book Antiqua" w:cstheme="minorHAnsi"/>
        </w:rPr>
        <w:t>for a de novo hearing.</w:t>
      </w:r>
    </w:p>
    <w:p w:rsidR="008B031C" w:rsidRPr="008B031C" w:rsidRDefault="008B031C" w:rsidP="008B031C">
      <w:pPr>
        <w:spacing w:before="240"/>
        <w:jc w:val="both"/>
        <w:rPr>
          <w:rFonts w:ascii="Book Antiqua" w:hAnsi="Book Antiqua" w:cs="Arial"/>
          <w:u w:val="single"/>
        </w:rPr>
      </w:pPr>
      <w:r w:rsidRPr="008B031C">
        <w:rPr>
          <w:rFonts w:ascii="Book Antiqua" w:hAnsi="Book Antiqua" w:cstheme="minorHAnsi"/>
          <w:u w:val="single"/>
        </w:rPr>
        <w:t xml:space="preserve">Decision </w:t>
      </w:r>
    </w:p>
    <w:p w:rsidR="009C44D8" w:rsidRPr="00FB2C1A" w:rsidRDefault="008B031C" w:rsidP="009C44D8">
      <w:pPr>
        <w:numPr>
          <w:ilvl w:val="0"/>
          <w:numId w:val="3"/>
        </w:numPr>
        <w:tabs>
          <w:tab w:val="clear" w:pos="567"/>
        </w:tabs>
        <w:spacing w:before="240"/>
        <w:jc w:val="both"/>
        <w:rPr>
          <w:rFonts w:ascii="Book Antiqua" w:hAnsi="Book Antiqua" w:cs="Arial"/>
        </w:rPr>
      </w:pPr>
      <w:r>
        <w:rPr>
          <w:rFonts w:ascii="Book Antiqua" w:hAnsi="Book Antiqua" w:cstheme="minorHAnsi"/>
        </w:rPr>
        <w:t>The Judge made a material error of law. I set aside the decision. I remit the matter for a de novo hearing in Birmingham</w:t>
      </w:r>
      <w:r w:rsidR="00E25DF6" w:rsidRPr="00FB2C1A">
        <w:rPr>
          <w:rFonts w:ascii="Book Antiqua" w:hAnsi="Book Antiqua" w:cstheme="minorHAnsi"/>
        </w:rPr>
        <w:t xml:space="preserve">.  </w:t>
      </w:r>
      <w:r w:rsidR="000C1199" w:rsidRPr="00FB2C1A">
        <w:rPr>
          <w:rFonts w:ascii="Book Antiqua" w:hAnsi="Book Antiqua" w:cs="Arial"/>
        </w:rPr>
        <w:t xml:space="preserve">      </w:t>
      </w:r>
      <w:r w:rsidR="001C6042" w:rsidRPr="00FB2C1A">
        <w:rPr>
          <w:rFonts w:ascii="Book Antiqua" w:hAnsi="Book Antiqua" w:cs="Arial"/>
        </w:rPr>
        <w:t xml:space="preserve">  </w:t>
      </w:r>
      <w:r w:rsidR="009C3A3E" w:rsidRPr="00FB2C1A">
        <w:rPr>
          <w:rFonts w:ascii="Book Antiqua" w:hAnsi="Book Antiqua" w:cs="Arial"/>
        </w:rPr>
        <w:t xml:space="preserve"> </w:t>
      </w:r>
      <w:r w:rsidR="00C25C51" w:rsidRPr="00FB2C1A">
        <w:rPr>
          <w:rFonts w:ascii="Book Antiqua" w:hAnsi="Book Antiqua" w:cs="Arial"/>
        </w:rPr>
        <w:t xml:space="preserve"> </w:t>
      </w:r>
    </w:p>
    <w:p w:rsidR="000650AC" w:rsidRPr="00FB2C1A" w:rsidRDefault="000650AC" w:rsidP="009E3BAF">
      <w:pPr>
        <w:jc w:val="both"/>
        <w:rPr>
          <w:rFonts w:ascii="Book Antiqua" w:hAnsi="Book Antiqua" w:cs="Arial"/>
        </w:rPr>
      </w:pPr>
    </w:p>
    <w:p w:rsidR="009E3BAF" w:rsidRPr="00FB2C1A" w:rsidRDefault="009E3BAF" w:rsidP="009E3BAF">
      <w:pPr>
        <w:jc w:val="both"/>
        <w:rPr>
          <w:rFonts w:ascii="Book Antiqua" w:hAnsi="Book Antiqua" w:cs="Arial"/>
        </w:rPr>
      </w:pPr>
    </w:p>
    <w:p w:rsidR="008E57DF" w:rsidRPr="00FB2C1A" w:rsidRDefault="008E57DF" w:rsidP="009E3BAF">
      <w:pPr>
        <w:jc w:val="both"/>
        <w:rPr>
          <w:rFonts w:ascii="Book Antiqua" w:hAnsi="Book Antiqua" w:cs="Arial"/>
        </w:rPr>
      </w:pPr>
    </w:p>
    <w:p w:rsidR="00746639" w:rsidRDefault="00746639" w:rsidP="009E3BAF">
      <w:pPr>
        <w:jc w:val="both"/>
        <w:rPr>
          <w:rFonts w:ascii="Book Antiqua" w:hAnsi="Book Antiqua" w:cs="Arial"/>
        </w:rPr>
      </w:pPr>
    </w:p>
    <w:p w:rsidR="00746639" w:rsidRDefault="000E39AA" w:rsidP="009E3BAF">
      <w:pPr>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70528" behindDoc="0" locked="0" layoutInCell="1" allowOverlap="1">
                <wp:simplePos x="0" y="0"/>
                <wp:positionH relativeFrom="column">
                  <wp:posOffset>267335</wp:posOffset>
                </wp:positionH>
                <wp:positionV relativeFrom="paragraph">
                  <wp:posOffset>-595630</wp:posOffset>
                </wp:positionV>
                <wp:extent cx="1823085" cy="1442720"/>
                <wp:effectExtent l="38100" t="38100" r="43815" b="43180"/>
                <wp:wrapNone/>
                <wp:docPr id="16" name="Ink 16"/>
                <wp:cNvGraphicFramePr/>
                <a:graphic xmlns:a="http://schemas.openxmlformats.org/drawingml/2006/main">
                  <a:graphicData uri="http://schemas.microsoft.com/office/word/2010/wordprocessingInk">
                    <w14:contentPart bwMode="auto" r:id="rId8">
                      <w14:nvContentPartPr>
                        <w14:cNvContentPartPr/>
                      </w14:nvContentPartPr>
                      <w14:xfrm>
                        <a:off x="0" y="0"/>
                        <a:ext cx="1823085" cy="1442720"/>
                      </w14:xfrm>
                    </w14:contentPart>
                  </a:graphicData>
                </a:graphic>
              </wp:anchor>
            </w:drawing>
          </mc:Choice>
          <mc:Fallback>
            <w:pict>
              <v:shapetype w14:anchorId="0A07968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20.35pt;margin-top:-47.6pt;width:144.95pt;height:1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iACCSAQAAMAMAAA4AAABkcnMvZTJvRG9jLnhtbJxSQW7bMBC8F8gf&#10;iL3HEhXXsQXLOdQIkENSH9oHMBRpERW5wpK2nN93Jdu106IIkIvA3aGGMzu7fDj4VuwNRYehAjnJ&#10;QZigsXZhW8HPH4+3cxAxqVCrFoOp4M1EeFjdfFn2XWkKbLCtDQkmCbHsuwqalLoyy6JujFdxgp0J&#10;DFokrxKXtM1qUj2z+zYr8nyW9Uh1R6hNjNxdH0FYjfzWGp2+WxtNEm0F88XiHkSqYJHnEgRxZ3Y3&#10;A/E6HKYSstVSlVtSXeP0SZL6hCKvXGABf6jWKimxI/cPlXeaMKJNE40+Q2udNqMfdibzv5w9hV+D&#10;KznVOyo1hmRC2ihK59mNwGee8C1PoH/GmtNRu4RwYuTxfBzGUfQa9c6znmMiZFqVeB1i47rIYy5d&#10;XQE91fKiP+y/XRxs6OLrZb8hMdyXnEtQnjWxccEVh3M2//L+b0ayE/Q/3oMlPyTCcsWhAl7St+E7&#10;Bm4OSWhuynlxl8+/gtCMyem0uC/GG2fuI8e5ukqAn3+X9XU9SLta9NV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fgh1T+MAAAAKAQAADwAAAGRycy9kb3ducmV2LnhtbEyP&#10;y07DMBBF90j8gzVI7FqbpqQhxKkQUhYVYtFApXbnxpOHiMdR7LaBr8ddwXJ0j+49k60n07Mzjq6z&#10;JOFhLoAhVVZ31Ej4/ChmCTDnFWnVW0IJ3+hgnd/eZCrV9kJbPJe+YaGEXKoktN4PKeeuatEoN7cD&#10;UshqOxrlwzk2XI/qEspNzxdCxNyojsJCqwZ8bbH6Kk9GQr1J4v1Q/nS7t0O93W+K4n3leinv76aX&#10;Z2AeJ/8Hw1U/qEMenI72RNqxXsJSrAIpYfb0uAAWgCgSMbBjIKNlAjzP+P8X8l8AAAD//wMAUEsD&#10;BBQABgAIAAAAIQDi8/6m9AUAAGgOAAAQAAAAZHJzL2luay9pbmsxLnhtbLRWy27jRhC8B8g/DJiD&#10;Lxpp3iSNlfcUAwESJMhugOSolWlbWIkyKPr196nqGVHerDfIwYEFa9jTz+rqpt69f9pt1UM3HDb7&#10;flnZualU16/3V5v+Zln98fFSN5U6jKv+arXd992yeu4O1fuL7797t+k/77bn+K/goT/wtNsuq9tx&#10;vDtfLB4fH+ePfr4fbhbOGL/4qf/8y8/VRbG66q43/WZEyMNRtN73Y/c00tn55mpZrccnM+nD94f9&#10;/bDupmtKhvVJYxxW6+5yP+xW4+TxdtX33Vb1qx3y/rNS4/MdDhvEuemGSu02KFi7uQ11aH5sIVg9&#10;LasXz/dI8YBMdtXidZ9//Q8+L7/2ybS8q1NdqZLSVffAnBaC+fm3a/9t2N91w7jpTjBnUMrFs1rn&#10;Z8EnAzV0h/32nr2p1MNqew/IrDGgRYltF68A8rU/YPOm/oDLN/29TO5LaEp5L3EooE2UOrZ23Ow6&#10;EH13N3FsPMAxxR/GQcbBGdtoa7X1H605d/HchnmLtpxaUVh89PlpuD/cTv4+DSe+ys2EWq7scXM1&#10;3k6gm7mJE+gvIX/N9Lbb3NyO/2ZbyhbjiTmvzKGQSZU6fu+ul9UPMopKLLNACglJtU7Z2iczO9M2&#10;numQzmIbm1llKltp72Y2qhB18sHPoKAM/rVZqGoTZnzW1jUzoxJAdbbmJT4piH7AA5xD4K2yrROh&#10;a5WIbCqmuHaxpg+jUx1mVtMuWAN1GOY8NA70YBT0oAPjqNoEFW2TCohMhaAtJd7QiKZWtfAMARwh&#10;D+raJKcQlBQIkU6RmdHMxUg1nCBjeRIs3zAYwua0eYVcskhcSfSXlyxdAqIa1860axkE+YgwiTEy&#10;0j5mdHHpHI/MMesFAROZAA/IWVwiJMnPrApJe3xD5xgfdiraLAPmEQ1EQhowwQEM2VAmXpoCIfJi&#10;uVbRY75rcUpoQUYFacIiaxnVFlCYCBIqxUhl7A36lYtmCBUCiqZT5NmgZWSBbrxQA7aIyK6Uslgo&#10;q4Ek5yIVC7WMjpaNZwWNtAddRTj2W1gl2OAEh4wnnWMHpRAJS9wIXdEhTaCqUY74mHLABUIKRDrW&#10;ApuwDMHZHDCeBzYCvce3YQk4OBJfzHAiRfNQGEwJmyd0hFB4Lg6gABNeSE+Zm2toiqKyC/ZWggB8&#10;egbti0CikqrML7tGLd4xGWItY4uk0EbBjJTiJJXua59ADKgi4cYBTyADClAL3ggawzkT2i9eT8eN&#10;+F/Xi+zdX6+vD92I94+3bh7q6KsLX0eDWpsWubWA+MxbWT6xbrF4NPYOPmUg0djYMkWWTzozUzYU&#10;tUqSrY6BzCIb2R4OutxLfZzdXCfHD3J+KNHcIDiHTGBeydgAL2QFHEnkEzDkV6YBv8WpNE7awwmi&#10;uvCGbALOOdbEJUFVEsHwwwOe834svMBzZknuMD3AdQl0/CpCNnkyExkc8psxp0uc5VGEed0iPlJk&#10;fdwHZESi66Om2MMPpOKeCnAiYHB7lptcJtYD15cwR0mvwKFw3CGcNPZHUCsGKCdvIYwReEvfmBtJ&#10;hKnmFYWFli15yeSoxndByyEB8swJcHMriiaqAVMblEWC5NcDjowJ7+TCMX8kCQl88TWAhe9y2txc&#10;7AkkGBDuD04zgmVjWXPAQzYZX2EoSd5BmBT0Ae5QJ9Hhs2SI5jAZbM/QZBEcOlAY2qiOHZB6y/Aq&#10;ajF5bEhON+oKDoySPLw7cpBVo2B+6IuRZJe83YD6lHyat8EfJ9S2CUFqm5o8oSGexRq7G+OZ8PMg&#10;7wt2AfvGl5SQXRtkaQInvqwIGV/AMhZoN09smSwbdBHzJpURWHCfdYFYHPQMtujJEoMpRbLdAFPI&#10;r35uBdEl7GUCSI0yCVSSxzJvzIdELusCPzBgo11yyJlM4K8QzkVeJfiGpoyIAG5i/YZ4NzamebJN&#10;wkZ0DnkF26C+GrWfGfxFh1ddZSOxBufyTkGWdTmCVrHmTxtyQcZNeAWvoEqGytYJxQppLZwR+sxk&#10;/ALLgHOSpFP8r2zTmn9UePqpffE3AAAA//8DAFBLAQItABQABgAIAAAAIQCbMyc3DAEAAC0CAAAT&#10;AAAAAAAAAAAAAAAAAAAAAABbQ29udGVudF9UeXBlc10ueG1sUEsBAi0AFAAGAAgAAAAhADj9If/W&#10;AAAAlAEAAAsAAAAAAAAAAAAAAAAAPQEAAF9yZWxzLy5yZWxzUEsBAi0AFAAGAAgAAAAhAMbiACCS&#10;AQAAMAMAAA4AAAAAAAAAAAAAAAAAPAIAAGRycy9lMm9Eb2MueG1sUEsBAi0AFAAGAAgAAAAhAHkY&#10;vJ2/AAAAIQEAABkAAAAAAAAAAAAAAAAA+gMAAGRycy9fcmVscy9lMm9Eb2MueG1sLnJlbHNQSwEC&#10;LQAUAAYACAAAACEAfgh1T+MAAAAKAQAADwAAAAAAAAAAAAAAAADwBAAAZHJzL2Rvd25yZXYueG1s&#10;UEsBAi0AFAAGAAgAAAAhAOLz/qb0BQAAaA4AABAAAAAAAAAAAAAAAAAAAAYAAGRycy9pbmsvaW5r&#10;MS54bWxQSwUGAAAAAAYABgB4AQAAIgwAAAAA&#10;">
                <v:imagedata r:id="rId9" o:title=""/>
              </v:shape>
            </w:pict>
          </mc:Fallback>
        </mc:AlternateContent>
      </w:r>
    </w:p>
    <w:p w:rsidR="00746639" w:rsidRDefault="00746639" w:rsidP="009E3BAF">
      <w:pPr>
        <w:jc w:val="both"/>
        <w:rPr>
          <w:rFonts w:ascii="Book Antiqua" w:hAnsi="Book Antiqua" w:cs="Arial"/>
        </w:rPr>
      </w:pPr>
    </w:p>
    <w:p w:rsidR="00746639" w:rsidRDefault="00746639" w:rsidP="009E3BAF">
      <w:pPr>
        <w:jc w:val="both"/>
        <w:rPr>
          <w:rFonts w:ascii="Book Antiqua" w:hAnsi="Book Antiqua" w:cs="Arial"/>
        </w:rPr>
      </w:pPr>
    </w:p>
    <w:p w:rsidR="00746639" w:rsidRDefault="00746639" w:rsidP="009E3BAF">
      <w:pPr>
        <w:jc w:val="both"/>
        <w:rPr>
          <w:rFonts w:ascii="Book Antiqua" w:hAnsi="Book Antiqua" w:cs="Arial"/>
        </w:rPr>
      </w:pPr>
    </w:p>
    <w:p w:rsidR="000E39AA" w:rsidRDefault="000E39AA" w:rsidP="009E3BAF">
      <w:pPr>
        <w:jc w:val="both"/>
        <w:rPr>
          <w:rFonts w:ascii="Book Antiqua" w:hAnsi="Book Antiqua" w:cs="Arial"/>
        </w:rPr>
      </w:pPr>
    </w:p>
    <w:p w:rsidR="00F707A6" w:rsidRDefault="00966015" w:rsidP="009E3BAF">
      <w:pPr>
        <w:jc w:val="both"/>
        <w:rPr>
          <w:rFonts w:ascii="Book Antiqua" w:hAnsi="Book Antiqua" w:cs="Arial"/>
        </w:rPr>
      </w:pPr>
      <w:r w:rsidRPr="00FB2C1A">
        <w:rPr>
          <w:rFonts w:ascii="Book Antiqua" w:hAnsi="Book Antiqua" w:cs="Arial"/>
        </w:rPr>
        <w:t xml:space="preserve">Deputy Upper Tribunal </w:t>
      </w:r>
      <w:r w:rsidR="00F707A6" w:rsidRPr="00FB2C1A">
        <w:rPr>
          <w:rFonts w:ascii="Book Antiqua" w:hAnsi="Book Antiqua" w:cs="Arial"/>
        </w:rPr>
        <w:t>J</w:t>
      </w:r>
      <w:r w:rsidRPr="00FB2C1A">
        <w:rPr>
          <w:rFonts w:ascii="Book Antiqua" w:hAnsi="Book Antiqua" w:cs="Arial"/>
        </w:rPr>
        <w:t>udge</w:t>
      </w:r>
      <w:r w:rsidR="000A45C8">
        <w:rPr>
          <w:rFonts w:ascii="Book Antiqua" w:hAnsi="Book Antiqua" w:cs="Arial"/>
        </w:rPr>
        <w:t xml:space="preserve"> </w:t>
      </w:r>
      <w:proofErr w:type="spellStart"/>
      <w:r w:rsidR="000A45C8">
        <w:rPr>
          <w:rFonts w:ascii="Book Antiqua" w:hAnsi="Book Antiqua" w:cs="Arial"/>
        </w:rPr>
        <w:t>Saffer</w:t>
      </w:r>
      <w:proofErr w:type="spellEnd"/>
    </w:p>
    <w:p w:rsidR="000A45C8" w:rsidRPr="00FB2C1A" w:rsidRDefault="000A45C8" w:rsidP="009E3BAF">
      <w:pPr>
        <w:jc w:val="both"/>
        <w:rPr>
          <w:rFonts w:ascii="Book Antiqua" w:hAnsi="Book Antiqua" w:cs="Arial"/>
        </w:rPr>
      </w:pPr>
      <w:r>
        <w:rPr>
          <w:rFonts w:ascii="Book Antiqua" w:hAnsi="Book Antiqua" w:cs="Arial"/>
        </w:rPr>
        <w:t>13 November 2018</w:t>
      </w:r>
    </w:p>
    <w:p w:rsidR="000A45C8" w:rsidRDefault="000A45C8" w:rsidP="009E3BAF">
      <w:pPr>
        <w:ind w:left="567" w:hanging="567"/>
        <w:jc w:val="both"/>
        <w:rPr>
          <w:rFonts w:ascii="Book Antiqua" w:hAnsi="Book Antiqua" w:cs="Arial"/>
          <w:b/>
          <w:u w:val="single"/>
        </w:rPr>
      </w:pPr>
    </w:p>
    <w:p w:rsidR="009E3BAF" w:rsidRPr="00FB2C1A" w:rsidRDefault="009E3BAF" w:rsidP="009E3BAF">
      <w:pPr>
        <w:ind w:left="567" w:hanging="567"/>
        <w:jc w:val="both"/>
        <w:rPr>
          <w:rFonts w:ascii="Book Antiqua" w:hAnsi="Book Antiqua" w:cs="Arial"/>
        </w:rPr>
      </w:pPr>
      <w:r w:rsidRPr="00FB2C1A">
        <w:rPr>
          <w:rFonts w:ascii="Book Antiqua" w:hAnsi="Book Antiqua" w:cs="Arial"/>
          <w:b/>
          <w:u w:val="single"/>
        </w:rPr>
        <w:t>FEE AWARD</w:t>
      </w:r>
    </w:p>
    <w:p w:rsidR="009E3BAF" w:rsidRPr="00FB2C1A" w:rsidRDefault="009E3BAF" w:rsidP="009E3BAF">
      <w:pPr>
        <w:ind w:left="567" w:hanging="567"/>
        <w:jc w:val="both"/>
        <w:rPr>
          <w:rFonts w:ascii="Book Antiqua" w:hAnsi="Book Antiqua" w:cs="Arial"/>
        </w:rPr>
      </w:pPr>
    </w:p>
    <w:p w:rsidR="009E3BAF" w:rsidRPr="00FB2C1A" w:rsidRDefault="009E3BAF" w:rsidP="009E3BAF">
      <w:pPr>
        <w:jc w:val="both"/>
        <w:rPr>
          <w:rFonts w:ascii="Book Antiqua" w:hAnsi="Book Antiqua" w:cs="Arial"/>
        </w:rPr>
      </w:pPr>
      <w:r w:rsidRPr="00FB2C1A">
        <w:rPr>
          <w:rFonts w:ascii="Book Antiqua" w:hAnsi="Book Antiqua" w:cs="Arial"/>
        </w:rPr>
        <w:t>No fee is paid or payable and therefore there can be no fee award.</w:t>
      </w:r>
    </w:p>
    <w:p w:rsidR="009E3BAF" w:rsidRPr="00FB2C1A" w:rsidRDefault="009E3BAF" w:rsidP="009E3BAF">
      <w:pPr>
        <w:jc w:val="both"/>
        <w:rPr>
          <w:rFonts w:ascii="Book Antiqua" w:hAnsi="Book Antiqua" w:cs="Arial"/>
        </w:rPr>
      </w:pPr>
    </w:p>
    <w:p w:rsidR="009E3BAF" w:rsidRPr="00FB2C1A" w:rsidRDefault="009E3BAF" w:rsidP="009E3BAF">
      <w:pPr>
        <w:jc w:val="both"/>
        <w:rPr>
          <w:rFonts w:ascii="Book Antiqua" w:hAnsi="Book Antiqua" w:cs="Arial"/>
        </w:rPr>
      </w:pPr>
    </w:p>
    <w:p w:rsidR="009E3BAF" w:rsidRPr="00FB2C1A" w:rsidRDefault="009E3BAF" w:rsidP="009E3BAF">
      <w:pPr>
        <w:jc w:val="both"/>
        <w:rPr>
          <w:rFonts w:ascii="Book Antiqua" w:hAnsi="Book Antiqua" w:cs="Arial"/>
        </w:rPr>
      </w:pPr>
    </w:p>
    <w:p w:rsidR="000E39AA" w:rsidRDefault="000E39AA" w:rsidP="00966015">
      <w:pPr>
        <w:jc w:val="both"/>
        <w:rPr>
          <w:rFonts w:ascii="Book Antiqua" w:hAnsi="Book Antiqua" w:cs="Arial"/>
        </w:rPr>
      </w:pPr>
    </w:p>
    <w:p w:rsidR="000E39AA" w:rsidRDefault="000E39AA" w:rsidP="00966015">
      <w:pPr>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66432" behindDoc="0" locked="0" layoutInCell="1" allowOverlap="1">
                <wp:simplePos x="0" y="0"/>
                <wp:positionH relativeFrom="margin">
                  <wp:align>left</wp:align>
                </wp:positionH>
                <wp:positionV relativeFrom="paragraph">
                  <wp:posOffset>-586105</wp:posOffset>
                </wp:positionV>
                <wp:extent cx="2041526" cy="1284605"/>
                <wp:effectExtent l="57150" t="57150" r="53975" b="48895"/>
                <wp:wrapNone/>
                <wp:docPr id="12" name="Ink 12"/>
                <wp:cNvGraphicFramePr/>
                <a:graphic xmlns:a="http://schemas.openxmlformats.org/drawingml/2006/main">
                  <a:graphicData uri="http://schemas.microsoft.com/office/word/2010/wordprocessingInk">
                    <w14:contentPart bwMode="auto" r:id="rId10">
                      <w14:nvContentPartPr>
                        <w14:cNvContentPartPr/>
                      </w14:nvContentPartPr>
                      <w14:xfrm>
                        <a:off x="0" y="0"/>
                        <a:ext cx="2041526" cy="1284605"/>
                      </w14:xfrm>
                    </w14:contentPart>
                  </a:graphicData>
                </a:graphic>
              </wp:anchor>
            </w:drawing>
          </mc:Choice>
          <mc:Fallback>
            <w:pict>
              <v:shape w14:anchorId="70A6F259" id="Ink 12" o:spid="_x0000_s1026" type="#_x0000_t75" style="position:absolute;margin-left:0;margin-top:-46.85pt;width:162.15pt;height:102.55pt;z-index:251666432;visibility:visible;mso-wrap-style:square;mso-wrap-distance-left:9pt;mso-wrap-distance-top:0;mso-wrap-distance-right:9pt;mso-wrap-distance-bottom:0;mso-position-horizontal:lef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qh8aRAQAAMAMAAA4AAABkcnMvZTJvRG9jLnhtbJxSy67aMBDdV+o/&#10;WLMveRQiiAgsLqrEopRF+wGuYxPrxp5obAj8fSc8CrfV1ZXYRB6f8ck5c2a+PLpWHDQFi76CbJSC&#10;0F5hbf2ugl8/v32ZgghR+lq26HUFJx1gufj8ad53pc6xwbbWJJjEh7LvKmhi7MokCarRToYRdtoz&#10;aJCcjFzSLqlJ9szu2iRP0yLpkeqOUOkQ+HZ1AWFx5jdGq/jDmKCjaCuYpSnLixVMZ7MCBPGhGGcg&#10;fg+HrwUki7ksdyS7xqqrJPmEIietZwF/qVYySrEn+x+Vs4owoIkjhS5BY6zSZz/sLEv/cbb2r4Or&#10;bKz2VCr0Ufu4lRRvszsDz/zCtTyB/jvWnI7cR4QrI4/n4zAuoleo9o71XBIh3crI6xAa2wUec2nr&#10;CmhdZ3f9/vByd7Clu6/NYUti6M9yEF461sTGBVcczs385u1rRpIr9B7v0ZAbEmG54lgBb8Fp+J4D&#10;18coFF/m6Tib5LwXirEsn46LdDJ03LgvHLfqIQFueZP1Yz08f1j0xR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xO1v+3wAAAAoBAAAPAAAAZHJzL2Rvd25yZXYueG1sTI/B&#10;TsMwDIbvSLxDZCRuW9puMFaaTmiIAxwGK3uAtDFtReOUJtvC22NOcLKs/9Pvz8Um2kGccPK9IwXp&#10;PAGB1DjTU6vg8P40uwPhgyajB0eo4Bs9bMrLi0Lnxp1pj6cqtIJLyOdaQRfCmEvpmw6t9nM3InH2&#10;4SarA69TK82kz1xuB5klya20uie+0OkRtx02n9XRKni09ivWzy9xtdwn6U21a7evhzelrq/iwz2I&#10;gDH8wfCrz+pQslPtjmS8GBTM0iWTPNeLFQgGFlm2BlEzmXIky0L+f6H8AQAA//8DAFBLAwQUAAYA&#10;CAAAACEAkZl5u1oGAAD9DgAAEAAAAGRycy9pbmsvaW5rMS54bWy0lk9v20YQxe8F+h0W7EEX0drl&#10;cvnHiJ1TAxRo0aJJgfao2LQtxJIMiY6db9/fm6Vkp3GKHlLEkajd2Zl5b97M8tXrx/Wt+zjs9qvt&#10;5qwIJ75ww+Zie7naXJ8Vf7x7U3aF24/LzeXydrsZzopPw754ff79d69Wmw/r21M+HR42ez2tb8+K&#10;m3G8O10sHh4eTh7iyXZ3vai8j4ufNh9++bk4n05dDlerzWok5P6wdLHdjMPjKGenq8uz4mJ89Ed7&#10;fL/d3u8uhuO2VnYXTxbjbnkxvNnu1svx6PFmudkMt26zXJP3n4UbP93xsCLO9bAr3HoF4LI6CXVb&#10;dz/2LCwfz4pnv+9JcU8m62Lxss+//gefb770qbRi1TZt4aaULoePymlhnJ9+Hftvu+3dsBtXwxPN&#10;mZRp45O7yL+Nn0zUbthvb+9Vm8J9XN7eQ1nwHllMscPiBUK+9Ac339QfvHzV3/PkPqdmgvech4m0&#10;o6QOpR1X6wGhr++OGhv3ONby23Fn7VD50JUhlCG+C/60Sqd1c9J2/bNSTCo++Hy/u9/fHP293z3p&#10;1XaOrGVkD6vL8eZIuj/x6Uj6c8pfOnozrK5vxn87O8G2w0flvNCHJiY34fh9uDorfrBWdHYyLxiQ&#10;qutcDK7yfefnMz8rY5g1qWnmhS9iKCCpTvMyJOfLVFWBR8zLZIt1GcqYwpzd6Msm2+HMz71jramx&#10;blydXKi6OU/e6Zx3daM92ZS2Y36iLDgcYz7t5/Ikw8A+PlLPhudEy46tNJ7QCiEv5FL1rm9xA4Yy&#10;zH1J5L4xk1QqIOuY4ubojyPTTuV0ItQYtMJbRu+qKtlpmcinQAoT+dSusTyxF8i8hQcRQUylIh5g&#10;C1N9C8D0gCdYtzXBSaKrBkev8yCO8ghJZazmACGy2Sp5OMANqYVQscmhiWZ5j4FdHe27OWkozQhD&#10;sqkJYp5UJfbwEJPiGM5YYSYMLvSV7PBBUiJHC/qtXGy5bLxykNMDrLwHEzgzgWDe1BVgjF1TA0nB&#10;ipIEoDTAY2awEV9mqiqqNMRRYR1ZtF58awUhCDCLpcpitUxBQbwVuZHz0ByqcSy8aSN7NZHgC86B&#10;gGpclVRrwavrXBDFjMpHQavOKlKmYFSptkrNNnPyqURw2RiieMhFU5CeIJYTrppMmasD8pR4qiQ2&#10;1EtUwcphJEBDMmyUx+oLuFx9I8GKI98SBoApsGFSsq3PrOZiqF3zCl0QMh6TPiQBQj2A63yaFfI2&#10;xmnQVnj4Z5/WriJfaVniRp1KbfUUIRTdCsNjLyyIG+NcDSuVmOQvJy8Op7KZfd408HIGHKKZRCAH&#10;YqZhoNNkWYbWSicKfK2iyIaplPNgEnFW9VPfueSb8Nnlepjn/3U42q3x69XVfhh5o+i6cFLVdSjO&#10;65jQWtfykWrfzmchzcA4azzVLEJiauo/g4S80GsrQtRd9EeUFFQDGDdechtJFCyoL63kGOTJIkmp&#10;gmp+HtCrzYEsa81LsW5KAj2FodFMkbU6nV8Y0BSi2UnjNpcyzZAI7zJRBdXr5GUtxlmmrp1VQaS4&#10;nG7OEpeMv6kxCWlCl40e5KdGArmxhMFEgp4z3INwiIoLwdSODXT1kkXQhGCDbng2JkkE2shYOwfN&#10;5daXHJUxFBovSp2kWzHDdyorXg4Ze+KyP/Bexs5GIdsZLds+td9OMLFBMB3zHcG0MTq9+sFcn7r5&#10;LOqi9bMmMJe5aE0uh8RoqDThhjruXOvFsuZ+lj7Um6YgekMlw6bP1xRQQWz0MJ0kGI1YY8BEANnJ&#10;HWamnIgaSQCf+tI1mwnWSKAsHBDRECN6+crF48suQjKZtu2YUsONmR0ny1QoxUJK7OlqeHJ8OGGX&#10;gIxsfh7MJDuNABVWVwvrFoHlXGfxkZU5xdaC9C8LTWjdw8STJHFl16ehzBcFDaWQWfSopJo0jSI0&#10;TOXctD3RkWVlQp5eYUSoksO4gaOpIOpJ1Ji4/vL01ntNJvow4zQ5LHPlr/PqACPPiIcJC47my/yy&#10;pEqwZeXUg7V0M72PgANwwgFdwq7RoidVVTu5qrmh1WOgzmSwZO9iGipwoUbQewRvPhlL6gFhg8o1&#10;laLaRY1bIVdQmw8CY7QYLLGRF+xb4KDfqsCBMvhOt6+SiCmH0XMbuRrJiz8TsVJE1zqgEdP9c5I/&#10;vf+f/w0AAP//AwBQSwECLQAUAAYACAAAACEAmzMnNwwBAAAtAgAAEwAAAAAAAAAAAAAAAAAAAAAA&#10;W0NvbnRlbnRfVHlwZXNdLnhtbFBLAQItABQABgAIAAAAIQA4/SH/1gAAAJQBAAALAAAAAAAAAAAA&#10;AAAAAD0BAABfcmVscy8ucmVsc1BLAQItABQABgAIAAAAIQBu6ofGkQEAADADAAAOAAAAAAAAAAAA&#10;AAAAADwCAABkcnMvZTJvRG9jLnhtbFBLAQItABQABgAIAAAAIQB5GLydvwAAACEBAAAZAAAAAAAA&#10;AAAAAAAAAPkDAABkcnMvX3JlbHMvZTJvRG9jLnhtbC5yZWxzUEsBAi0AFAAGAAgAAAAhAHE7W/7f&#10;AAAACgEAAA8AAAAAAAAAAAAAAAAA7wQAAGRycy9kb3ducmV2LnhtbFBLAQItABQABgAIAAAAIQCR&#10;mXm7WgYAAP0OAAAQAAAAAAAAAAAAAAAAAPsFAABkcnMvaW5rL2luazEueG1sUEsFBgAAAAAGAAYA&#10;eAEAAIMMAAAAAA==&#10;">
                <v:imagedata r:id="rId11" o:title=""/>
                <w10:wrap anchorx="margin"/>
              </v:shape>
            </w:pict>
          </mc:Fallback>
        </mc:AlternateContent>
      </w:r>
    </w:p>
    <w:p w:rsidR="000E39AA" w:rsidRDefault="000E39AA" w:rsidP="00966015">
      <w:pPr>
        <w:jc w:val="both"/>
        <w:rPr>
          <w:rFonts w:ascii="Book Antiqua" w:hAnsi="Book Antiqua" w:cs="Arial"/>
        </w:rPr>
      </w:pPr>
    </w:p>
    <w:p w:rsidR="000E39AA" w:rsidRDefault="000E39AA" w:rsidP="00966015">
      <w:pPr>
        <w:jc w:val="both"/>
        <w:rPr>
          <w:rFonts w:ascii="Book Antiqua" w:hAnsi="Book Antiqua" w:cs="Arial"/>
        </w:rPr>
      </w:pPr>
    </w:p>
    <w:p w:rsidR="000E39AA" w:rsidRDefault="000E39AA" w:rsidP="00966015">
      <w:pPr>
        <w:jc w:val="both"/>
        <w:rPr>
          <w:rFonts w:ascii="Book Antiqua" w:hAnsi="Book Antiqua" w:cs="Arial"/>
        </w:rPr>
      </w:pPr>
      <w:bookmarkStart w:id="2" w:name="_GoBack"/>
      <w:bookmarkEnd w:id="2"/>
    </w:p>
    <w:p w:rsidR="00966015" w:rsidRDefault="00966015" w:rsidP="00966015">
      <w:pPr>
        <w:jc w:val="both"/>
        <w:rPr>
          <w:rFonts w:ascii="Book Antiqua" w:hAnsi="Book Antiqua" w:cs="Arial"/>
        </w:rPr>
      </w:pPr>
      <w:r w:rsidRPr="00FB2C1A">
        <w:rPr>
          <w:rFonts w:ascii="Book Antiqua" w:hAnsi="Book Antiqua" w:cs="Arial"/>
        </w:rPr>
        <w:t>Deputy Upper Tribunal Judge</w:t>
      </w:r>
      <w:r w:rsidR="000A45C8">
        <w:rPr>
          <w:rFonts w:ascii="Book Antiqua" w:hAnsi="Book Antiqua" w:cs="Arial"/>
        </w:rPr>
        <w:t xml:space="preserve"> </w:t>
      </w:r>
      <w:proofErr w:type="spellStart"/>
      <w:r w:rsidR="000A45C8">
        <w:rPr>
          <w:rFonts w:ascii="Book Antiqua" w:hAnsi="Book Antiqua" w:cs="Arial"/>
        </w:rPr>
        <w:t>Saffer</w:t>
      </w:r>
      <w:proofErr w:type="spellEnd"/>
    </w:p>
    <w:p w:rsidR="000A45C8" w:rsidRDefault="000A45C8" w:rsidP="00966015">
      <w:pPr>
        <w:jc w:val="both"/>
        <w:rPr>
          <w:rFonts w:ascii="Book Antiqua" w:hAnsi="Book Antiqua" w:cs="Arial"/>
        </w:rPr>
      </w:pPr>
      <w:r>
        <w:rPr>
          <w:rFonts w:ascii="Book Antiqua" w:hAnsi="Book Antiqua" w:cs="Arial"/>
        </w:rPr>
        <w:t>13 November 2018</w:t>
      </w:r>
    </w:p>
    <w:p w:rsidR="005B7789" w:rsidRPr="002A38E4" w:rsidRDefault="005B7789" w:rsidP="000369F5">
      <w:pPr>
        <w:tabs>
          <w:tab w:val="left" w:pos="2520"/>
        </w:tabs>
        <w:jc w:val="both"/>
        <w:rPr>
          <w:rFonts w:ascii="Book Antiqua" w:hAnsi="Book Antiqua" w:cs="Arial"/>
        </w:rPr>
      </w:pPr>
    </w:p>
    <w:sectPr w:rsidR="005B7789" w:rsidRPr="002A38E4" w:rsidSect="00AB11FA">
      <w:headerReference w:type="default" r:id="rId12"/>
      <w:footerReference w:type="default" r:id="rId13"/>
      <w:headerReference w:type="first" r:id="rId14"/>
      <w:footerReference w:type="first" r:id="rId15"/>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C46" w:rsidRDefault="00CE6C46">
      <w:r>
        <w:separator/>
      </w:r>
    </w:p>
  </w:endnote>
  <w:endnote w:type="continuationSeparator" w:id="0">
    <w:p w:rsidR="00CE6C46" w:rsidRDefault="00CE6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07A6" w:rsidRPr="00830E4A" w:rsidRDefault="00F707A6" w:rsidP="00593795">
    <w:pPr>
      <w:pStyle w:val="Footer"/>
      <w:jc w:val="center"/>
      <w:rPr>
        <w:rFonts w:ascii="Book Antiqua" w:hAnsi="Book Antiqua" w:cs="Arial"/>
      </w:rPr>
    </w:pPr>
    <w:r w:rsidRPr="00830E4A">
      <w:rPr>
        <w:rStyle w:val="PageNumber"/>
        <w:rFonts w:ascii="Book Antiqua" w:hAnsi="Book Antiqua" w:cs="Arial"/>
      </w:rPr>
      <w:fldChar w:fldCharType="begin"/>
    </w:r>
    <w:r w:rsidRPr="00830E4A">
      <w:rPr>
        <w:rStyle w:val="PageNumber"/>
        <w:rFonts w:ascii="Book Antiqua" w:hAnsi="Book Antiqua" w:cs="Arial"/>
      </w:rPr>
      <w:instrText xml:space="preserve"> PAGE </w:instrText>
    </w:r>
    <w:r w:rsidRPr="00830E4A">
      <w:rPr>
        <w:rStyle w:val="PageNumber"/>
        <w:rFonts w:ascii="Book Antiqua" w:hAnsi="Book Antiqua" w:cs="Arial"/>
      </w:rPr>
      <w:fldChar w:fldCharType="separate"/>
    </w:r>
    <w:r w:rsidR="00081FBD">
      <w:rPr>
        <w:rStyle w:val="PageNumber"/>
        <w:rFonts w:ascii="Book Antiqua" w:hAnsi="Book Antiqua" w:cs="Arial"/>
        <w:noProof/>
      </w:rPr>
      <w:t>3</w:t>
    </w:r>
    <w:r w:rsidRPr="00830E4A">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07A6" w:rsidRPr="002A38E4" w:rsidRDefault="00F707A6" w:rsidP="000650AC">
    <w:pPr>
      <w:jc w:val="center"/>
      <w:rPr>
        <w:rFonts w:ascii="Book Antiqua" w:hAnsi="Book Antiqua" w:cs="Arial"/>
        <w:b/>
      </w:rPr>
    </w:pPr>
    <w:r w:rsidRPr="002A38E4">
      <w:rPr>
        <w:rFonts w:ascii="Book Antiqua" w:hAnsi="Book Antiqua" w:cs="Arial"/>
        <w:b/>
        <w:spacing w:val="-6"/>
      </w:rPr>
      <w:t>©</w:t>
    </w:r>
    <w:r w:rsidR="00316CA0">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C46" w:rsidRDefault="00CE6C46">
      <w:r>
        <w:separator/>
      </w:r>
    </w:p>
  </w:footnote>
  <w:footnote w:type="continuationSeparator" w:id="0">
    <w:p w:rsidR="00CE6C46" w:rsidRDefault="00CE6C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07A6" w:rsidRDefault="00F707A6" w:rsidP="000369F5">
    <w:pPr>
      <w:pStyle w:val="Header"/>
      <w:tabs>
        <w:tab w:val="clear" w:pos="4153"/>
        <w:tab w:val="clear" w:pos="8306"/>
        <w:tab w:val="right" w:pos="9639"/>
      </w:tabs>
      <w:jc w:val="right"/>
      <w:rPr>
        <w:rFonts w:ascii="Book Antiqua" w:hAnsi="Book Antiqua" w:cs="Arial"/>
        <w:sz w:val="16"/>
        <w:szCs w:val="16"/>
      </w:rPr>
    </w:pPr>
    <w:r w:rsidRPr="002A38E4">
      <w:rPr>
        <w:rFonts w:ascii="Book Antiqua" w:hAnsi="Book Antiqua" w:cs="Arial"/>
        <w:sz w:val="16"/>
        <w:szCs w:val="16"/>
      </w:rPr>
      <w:t xml:space="preserve">Appeal Number: </w:t>
    </w:r>
    <w:r w:rsidR="00361551" w:rsidRPr="00361551">
      <w:rPr>
        <w:rFonts w:ascii="Book Antiqua" w:hAnsi="Book Antiqua" w:cs="Arial"/>
        <w:sz w:val="16"/>
        <w:szCs w:val="16"/>
      </w:rPr>
      <w:t>PA/02672/2018</w:t>
    </w:r>
  </w:p>
  <w:p w:rsidR="00830E4A" w:rsidRPr="002A38E4" w:rsidRDefault="00830E4A"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8E4" w:rsidRPr="002A38E4" w:rsidRDefault="002A38E4">
    <w:pPr>
      <w:pStyle w:val="Header"/>
      <w:rPr>
        <w:rFonts w:ascii="Book Antiqua" w:hAnsi="Book Antiqua"/>
      </w:rPr>
    </w:pPr>
    <w:r w:rsidRPr="002A38E4">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35CAF8A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43D682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194D3B"/>
    <w:multiLevelType w:val="multilevel"/>
    <w:tmpl w:val="0FF8E03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7"/>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8"/>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551"/>
    <w:rsid w:val="00000621"/>
    <w:rsid w:val="000036C2"/>
    <w:rsid w:val="00011848"/>
    <w:rsid w:val="00033D3D"/>
    <w:rsid w:val="00035180"/>
    <w:rsid w:val="000369F5"/>
    <w:rsid w:val="000409E3"/>
    <w:rsid w:val="000650AC"/>
    <w:rsid w:val="00067AF4"/>
    <w:rsid w:val="00071A7E"/>
    <w:rsid w:val="000746C0"/>
    <w:rsid w:val="00074D1D"/>
    <w:rsid w:val="00081FBD"/>
    <w:rsid w:val="00092580"/>
    <w:rsid w:val="000A44F1"/>
    <w:rsid w:val="000A45C8"/>
    <w:rsid w:val="000A4791"/>
    <w:rsid w:val="000C1199"/>
    <w:rsid w:val="000C19E3"/>
    <w:rsid w:val="000C4AAA"/>
    <w:rsid w:val="000D5D94"/>
    <w:rsid w:val="000E39AA"/>
    <w:rsid w:val="000E3AD5"/>
    <w:rsid w:val="000E458C"/>
    <w:rsid w:val="000E5A14"/>
    <w:rsid w:val="0010538D"/>
    <w:rsid w:val="001165A7"/>
    <w:rsid w:val="00151BB7"/>
    <w:rsid w:val="0016572F"/>
    <w:rsid w:val="00167D3A"/>
    <w:rsid w:val="00171DAC"/>
    <w:rsid w:val="001A2123"/>
    <w:rsid w:val="001A4437"/>
    <w:rsid w:val="001B5E47"/>
    <w:rsid w:val="001C6042"/>
    <w:rsid w:val="001E1421"/>
    <w:rsid w:val="001E2CB9"/>
    <w:rsid w:val="001E7AEA"/>
    <w:rsid w:val="001F2716"/>
    <w:rsid w:val="0020133A"/>
    <w:rsid w:val="00207617"/>
    <w:rsid w:val="00223182"/>
    <w:rsid w:val="00232173"/>
    <w:rsid w:val="00232B67"/>
    <w:rsid w:val="00263CAA"/>
    <w:rsid w:val="00277F45"/>
    <w:rsid w:val="00283659"/>
    <w:rsid w:val="00284BA3"/>
    <w:rsid w:val="002A38E4"/>
    <w:rsid w:val="002C0BA2"/>
    <w:rsid w:val="002C4E73"/>
    <w:rsid w:val="002D68BF"/>
    <w:rsid w:val="002E6B85"/>
    <w:rsid w:val="002F224D"/>
    <w:rsid w:val="002F4C85"/>
    <w:rsid w:val="003108B5"/>
    <w:rsid w:val="00314938"/>
    <w:rsid w:val="00316CA0"/>
    <w:rsid w:val="00336CBF"/>
    <w:rsid w:val="003462EB"/>
    <w:rsid w:val="003546C8"/>
    <w:rsid w:val="00361551"/>
    <w:rsid w:val="003666E4"/>
    <w:rsid w:val="003A50C9"/>
    <w:rsid w:val="003A7CF2"/>
    <w:rsid w:val="003B2217"/>
    <w:rsid w:val="003C5CE5"/>
    <w:rsid w:val="003C6033"/>
    <w:rsid w:val="003D2B6D"/>
    <w:rsid w:val="003D4BE1"/>
    <w:rsid w:val="003E267B"/>
    <w:rsid w:val="003E2D8F"/>
    <w:rsid w:val="003E7CD1"/>
    <w:rsid w:val="003F1BAE"/>
    <w:rsid w:val="003F5DE1"/>
    <w:rsid w:val="00401D62"/>
    <w:rsid w:val="00402B9E"/>
    <w:rsid w:val="00410B0F"/>
    <w:rsid w:val="00423932"/>
    <w:rsid w:val="004249CB"/>
    <w:rsid w:val="004363B8"/>
    <w:rsid w:val="00440B2A"/>
    <w:rsid w:val="0044127D"/>
    <w:rsid w:val="004448DB"/>
    <w:rsid w:val="00446C9A"/>
    <w:rsid w:val="0047353D"/>
    <w:rsid w:val="00477193"/>
    <w:rsid w:val="004800B6"/>
    <w:rsid w:val="00481804"/>
    <w:rsid w:val="004A1848"/>
    <w:rsid w:val="004C463F"/>
    <w:rsid w:val="004C4A7A"/>
    <w:rsid w:val="004E088E"/>
    <w:rsid w:val="00507FEC"/>
    <w:rsid w:val="00510F0E"/>
    <w:rsid w:val="00524591"/>
    <w:rsid w:val="0052684A"/>
    <w:rsid w:val="0053617E"/>
    <w:rsid w:val="00546CAC"/>
    <w:rsid w:val="005479E1"/>
    <w:rsid w:val="00547D08"/>
    <w:rsid w:val="005570FD"/>
    <w:rsid w:val="005575EA"/>
    <w:rsid w:val="0057790C"/>
    <w:rsid w:val="005804CF"/>
    <w:rsid w:val="00585AA3"/>
    <w:rsid w:val="00593795"/>
    <w:rsid w:val="005A6060"/>
    <w:rsid w:val="005A75FF"/>
    <w:rsid w:val="005B7789"/>
    <w:rsid w:val="005C5903"/>
    <w:rsid w:val="005C5F2B"/>
    <w:rsid w:val="006260F3"/>
    <w:rsid w:val="0065791C"/>
    <w:rsid w:val="00680832"/>
    <w:rsid w:val="00685434"/>
    <w:rsid w:val="006876A6"/>
    <w:rsid w:val="00690B8A"/>
    <w:rsid w:val="00693C83"/>
    <w:rsid w:val="006B08DE"/>
    <w:rsid w:val="006B31AF"/>
    <w:rsid w:val="006B665D"/>
    <w:rsid w:val="006D1DFA"/>
    <w:rsid w:val="006D506B"/>
    <w:rsid w:val="006E3C90"/>
    <w:rsid w:val="006F74EB"/>
    <w:rsid w:val="00704B61"/>
    <w:rsid w:val="00711205"/>
    <w:rsid w:val="00721A3C"/>
    <w:rsid w:val="00726F52"/>
    <w:rsid w:val="00742A8D"/>
    <w:rsid w:val="00744826"/>
    <w:rsid w:val="00746639"/>
    <w:rsid w:val="007552A9"/>
    <w:rsid w:val="00761858"/>
    <w:rsid w:val="0076356B"/>
    <w:rsid w:val="00767D59"/>
    <w:rsid w:val="00772FE1"/>
    <w:rsid w:val="007766BD"/>
    <w:rsid w:val="00776E97"/>
    <w:rsid w:val="00780FD7"/>
    <w:rsid w:val="007848A3"/>
    <w:rsid w:val="007912AD"/>
    <w:rsid w:val="007B0824"/>
    <w:rsid w:val="007B7DF9"/>
    <w:rsid w:val="007C555B"/>
    <w:rsid w:val="007D2C71"/>
    <w:rsid w:val="007E5EA1"/>
    <w:rsid w:val="008303B8"/>
    <w:rsid w:val="00830E4A"/>
    <w:rsid w:val="00833DCE"/>
    <w:rsid w:val="00837C24"/>
    <w:rsid w:val="00843BF8"/>
    <w:rsid w:val="00871D34"/>
    <w:rsid w:val="0088446B"/>
    <w:rsid w:val="00893424"/>
    <w:rsid w:val="008B031C"/>
    <w:rsid w:val="008B270C"/>
    <w:rsid w:val="008C3D3D"/>
    <w:rsid w:val="008C75D4"/>
    <w:rsid w:val="008D4131"/>
    <w:rsid w:val="008E57DF"/>
    <w:rsid w:val="008F1932"/>
    <w:rsid w:val="008F294D"/>
    <w:rsid w:val="00921062"/>
    <w:rsid w:val="00927974"/>
    <w:rsid w:val="00940AFC"/>
    <w:rsid w:val="00954E5A"/>
    <w:rsid w:val="00960589"/>
    <w:rsid w:val="009612DC"/>
    <w:rsid w:val="00966015"/>
    <w:rsid w:val="00966ECF"/>
    <w:rsid w:val="009727A3"/>
    <w:rsid w:val="00987774"/>
    <w:rsid w:val="00993859"/>
    <w:rsid w:val="009A11E8"/>
    <w:rsid w:val="009B2315"/>
    <w:rsid w:val="009B73DC"/>
    <w:rsid w:val="009C14D1"/>
    <w:rsid w:val="009C3A3E"/>
    <w:rsid w:val="009C44D8"/>
    <w:rsid w:val="009D5E9B"/>
    <w:rsid w:val="009E3BAF"/>
    <w:rsid w:val="009F5220"/>
    <w:rsid w:val="009F7C4D"/>
    <w:rsid w:val="00A15234"/>
    <w:rsid w:val="00A201AB"/>
    <w:rsid w:val="00A2734C"/>
    <w:rsid w:val="00A31019"/>
    <w:rsid w:val="00A31C8B"/>
    <w:rsid w:val="00A376E2"/>
    <w:rsid w:val="00A456BC"/>
    <w:rsid w:val="00A45920"/>
    <w:rsid w:val="00A816D3"/>
    <w:rsid w:val="00A845DC"/>
    <w:rsid w:val="00A849FF"/>
    <w:rsid w:val="00A97AEE"/>
    <w:rsid w:val="00AB11FA"/>
    <w:rsid w:val="00AB21A0"/>
    <w:rsid w:val="00AC5CF6"/>
    <w:rsid w:val="00AE7617"/>
    <w:rsid w:val="00B04DEA"/>
    <w:rsid w:val="00B1027F"/>
    <w:rsid w:val="00B144FA"/>
    <w:rsid w:val="00B30648"/>
    <w:rsid w:val="00B31A52"/>
    <w:rsid w:val="00B3524D"/>
    <w:rsid w:val="00B3555C"/>
    <w:rsid w:val="00B40F69"/>
    <w:rsid w:val="00B46616"/>
    <w:rsid w:val="00B476F6"/>
    <w:rsid w:val="00B57C1C"/>
    <w:rsid w:val="00B61205"/>
    <w:rsid w:val="00B617C4"/>
    <w:rsid w:val="00B626FA"/>
    <w:rsid w:val="00B63E57"/>
    <w:rsid w:val="00B7040A"/>
    <w:rsid w:val="00B9161A"/>
    <w:rsid w:val="00B925D0"/>
    <w:rsid w:val="00B97816"/>
    <w:rsid w:val="00BA4DBD"/>
    <w:rsid w:val="00BA761E"/>
    <w:rsid w:val="00BC454D"/>
    <w:rsid w:val="00BD4196"/>
    <w:rsid w:val="00BE0B19"/>
    <w:rsid w:val="00BF20C2"/>
    <w:rsid w:val="00BF22CA"/>
    <w:rsid w:val="00C125ED"/>
    <w:rsid w:val="00C25C51"/>
    <w:rsid w:val="00C26032"/>
    <w:rsid w:val="00C265B0"/>
    <w:rsid w:val="00C31E5E"/>
    <w:rsid w:val="00C345E1"/>
    <w:rsid w:val="00C350FF"/>
    <w:rsid w:val="00C8395D"/>
    <w:rsid w:val="00C87823"/>
    <w:rsid w:val="00CA390E"/>
    <w:rsid w:val="00CB1D8A"/>
    <w:rsid w:val="00CB5480"/>
    <w:rsid w:val="00CB6E35"/>
    <w:rsid w:val="00CE1A46"/>
    <w:rsid w:val="00CE6C46"/>
    <w:rsid w:val="00CF253F"/>
    <w:rsid w:val="00CF56B4"/>
    <w:rsid w:val="00CF5744"/>
    <w:rsid w:val="00D0204D"/>
    <w:rsid w:val="00D20F09"/>
    <w:rsid w:val="00D22636"/>
    <w:rsid w:val="00D40FD9"/>
    <w:rsid w:val="00D44489"/>
    <w:rsid w:val="00D53769"/>
    <w:rsid w:val="00D72B26"/>
    <w:rsid w:val="00D85C13"/>
    <w:rsid w:val="00D91BE3"/>
    <w:rsid w:val="00D94AFC"/>
    <w:rsid w:val="00DB2948"/>
    <w:rsid w:val="00DB5B88"/>
    <w:rsid w:val="00DB70AE"/>
    <w:rsid w:val="00DB7231"/>
    <w:rsid w:val="00DC0D62"/>
    <w:rsid w:val="00DC35FB"/>
    <w:rsid w:val="00DD46DA"/>
    <w:rsid w:val="00DD5071"/>
    <w:rsid w:val="00DD5C39"/>
    <w:rsid w:val="00DE173B"/>
    <w:rsid w:val="00DE26AF"/>
    <w:rsid w:val="00DE7DB7"/>
    <w:rsid w:val="00DF2731"/>
    <w:rsid w:val="00E00A0A"/>
    <w:rsid w:val="00E07C70"/>
    <w:rsid w:val="00E07F57"/>
    <w:rsid w:val="00E21C90"/>
    <w:rsid w:val="00E25DF6"/>
    <w:rsid w:val="00E35DAC"/>
    <w:rsid w:val="00E40E0B"/>
    <w:rsid w:val="00E45D23"/>
    <w:rsid w:val="00E50BCE"/>
    <w:rsid w:val="00E559E6"/>
    <w:rsid w:val="00E60C9C"/>
    <w:rsid w:val="00E61292"/>
    <w:rsid w:val="00E625DA"/>
    <w:rsid w:val="00E76309"/>
    <w:rsid w:val="00E77C4D"/>
    <w:rsid w:val="00E807FE"/>
    <w:rsid w:val="00E81D01"/>
    <w:rsid w:val="00E977B0"/>
    <w:rsid w:val="00EA51D8"/>
    <w:rsid w:val="00EB354E"/>
    <w:rsid w:val="00EE45D8"/>
    <w:rsid w:val="00EE7A5E"/>
    <w:rsid w:val="00F004CD"/>
    <w:rsid w:val="00F22EDA"/>
    <w:rsid w:val="00F33E0E"/>
    <w:rsid w:val="00F368E4"/>
    <w:rsid w:val="00F36E0F"/>
    <w:rsid w:val="00F47C29"/>
    <w:rsid w:val="00F6619C"/>
    <w:rsid w:val="00F707A6"/>
    <w:rsid w:val="00F942F9"/>
    <w:rsid w:val="00FA1E63"/>
    <w:rsid w:val="00FB2C1A"/>
    <w:rsid w:val="00FB7E80"/>
    <w:rsid w:val="00FC53CB"/>
    <w:rsid w:val="00FD0C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FD608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styleId="ListParagraph">
    <w:name w:val="List Paragraph"/>
    <w:basedOn w:val="Normal"/>
    <w:uiPriority w:val="34"/>
    <w:qFormat/>
    <w:rsid w:val="000A4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3T10:25:14.967"/>
    </inkml:context>
    <inkml:brush xml:id="br0">
      <inkml:brushProperty name="width" value="0.05" units="cm"/>
      <inkml:brushProperty name="height" value="0.05" units="cm"/>
    </inkml:brush>
  </inkml:definitions>
  <inkml:trace contextRef="#ctx0" brushRef="#br0">46 92 17360,'-15'-46'5958,"0"1"-32,15 45-6343,-15 0-159,15 45 704,0-15-128,0 61-1217,15 15 64,-15 45 160,15 31 192,-15 29 0,15 16-128,0 15 257,0 60-674,1-45 1410,-1 31-32,15-31-192,0 0 64,16-15 96,-1-16 417,31-14-1,-1-30-32,31-31 97,0-30 31,15-16 161,15-44 32,15-16-65,-15-30-255,15-30-65,0-15 64,1-30-256,-16-16-128,-15 0 0,-16-14 32,-14-16-128,-15 0 160,-16 15 129,-29-15-97,-16 16 0,-15-1-353,-15 15-223,-16 16-97,-14 15 65,0 14-161,-16 31-63,1 46-33,14 14 32,-14 16 513,14 15 352,16-1-96,0 16 32,15-15 160,15 0 129,15-31 63,15-15 193,16-45-65,-16 0-159,15-30 95,0-15 1,-14-1-97,-16-29-192,0-1 160,-15 16 449,-15-16-384,15 31-834,-15-1-63,0 31-161,-1 15 33,1 31 63,15 14-128,0 0-512,0 16 385,15-1 992,1-14 192,14-16 193,0-15-65,0-30-63,16-15 31,-16-16 193,0-14-1,0-1-95,-14 1-161,-1 14-128,-15 1-576,0 15 96,0 15-224,0 15-161,0 0-160,0 30-127,15-15 127,0 0 128,0 0 705,0 0-32,0 1 257,15-16 127,1 0-31,-16-16 287,0 1-127,0 0-33,0 0-159,-15 0 63,0 0-160,0 0-256,0 0-32,0-1-320,0 16-32,15 0-1,16 16 33,-1-1 32,15-15-3652,0 15-1825,16-15-33,-1 0-63,1-15 2049</inkml:trace>
  <inkml:trace contextRef="#ctx0" brushRef="#br0" timeOffset="1312.4753">3750 2889 16976,'31'-15'5798,"-1"-1"-65,-15-14-5925,15 0 352,-15-15 320,-15 29-544,15-14-224,-30 15 32,0 15 64,0 15-129,-15 15 1,0 1-64,15 14-97,-1-15 513,16 1 160,0-1 1,16-15-33,14-15 96,0-15 64,0 0-31,0 0-129,1-1 128,-1-14 32,-15 15-128,-15 0-63,0 15-97,15 0-64,-15 0-32,0 0-65,0 0-63,0 0 32,0 0 64,0 0 64,0 0 32,0 0 0,0 0-32,0 0-32,0 15 32,0-15 0,0 0-32,15 15 0,-15 0 0,15 0 128,1 16-96,-1-16 64,15 15 0,0-15 32,16 0-32,-1-15 160,0-30 32,16 0-128,-16-46 0,16-15 65,-16-14 63,15-16-160,-14-15 128,-16 0 96,0 15-256,-15 30-96,-15 15-96,0 46-160,-15 30 64,-15 45 191,-15 61-159,14 15-160,1 15 288,15 0 192,0 15 128,30-30 160,0-30 65,30-45 31,16-62 65,-1-29-97,16-61 33,0-30-1,-1-30 161,-14 0-449,-31 14-192,0 1 0,0 45 0,-30 31 0,-15 60 0,15 45-480,-15 30-225,0 46-128,15 15-256,0 0 480,15 0-383,0 15-4229,0-30-321,16-15-159,-16-16-225,-15 1 257</inkml:trace>
  <inkml:trace contextRef="#ctx0" brushRef="#br0" timeOffset="36636.9433">3750 1965 17168,'31'-45'5734,"-16"0"-33,-15-16-3235,-15 16-2946,0 14-161,-31 1 97,-14 30-97,-1 15 33,-14 16 159,-1 14-63,-15 46 352,31 14-33,-16 16 97,31 16-32,0 14 96,-1 0 32,31 0 0,0-15 0,15-15 0,0 0 96,15-15-64,-15-31 32,15-14-2210,0-1-2626,0-29-257,1-16-224,-16-15-64,15-15 1057</inkml:trace>
  <inkml:trace contextRef="#ctx0" brushRef="#br0" timeOffset="38156.6186">3221 3418 16752,'0'0'5285,"15"0"-1922,-15 0-2722,-15 30-577,0-15 160,-15 15-1569,-31 16-1762,1 14-1185,-1 1-449,-29 14-63,14 1-161,1-16 1890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3T10:25:46.789"/>
    </inkml:context>
    <inkml:brush xml:id="br0">
      <inkml:brushProperty name="width" value="0.05" units="cm"/>
      <inkml:brushProperty name="height" value="0.05" units="cm"/>
    </inkml:brush>
  </inkml:definitions>
  <inkml:trace contextRef="#ctx0" brushRef="#br0">288 31 20980,'0'-31'6566,"0"31"-1345,-15 0-5221,-1 31-545,-14-1-351,15 30-65,-15 31 0,0 15 64,-16 45 128,16 0 545,0 46 64,0 15-128,14-1-33,16 31 33,0 15 0,31 0 64,14-15 159,0 0-127,31-15 160,15-16 128,-1-29 97,16-31-1,0-45 96,15-15-64,0-31 129,0-15 159,0-29-64,0-32 1,0-14 127,-15-30 225,15-1-64,-31-30-64,-14-14 63,0 14 1,-16-30-641,0 30-96,-29 1 0,-1 14 0,-15 15 0,-15 31-288,-15 0-1250,0 45-191,0 0 63,-16 46-32,1-1-31,-15 31 159,15 30 1122,15-15 64,-1 15 319,1-16 98,30-14-130,1-15 450,-1-31-65,30-30 353,-15-30 320,16-30 192,-1-16 0,0-29-192,1-16-32,-16 0-609,15-15 0,-15 15-32,-14 15-31,-1 16-642,0 29-640,0 16 96,-15 30 65,0 15 63,0 16-96,0 29-128,0-15-160,15 16 704,-15-16 642,15 16-225,0-31 512,0 0 96,16-15 161,-16-30 96,15-15 128,0-15-128,-15-1-129,16 1 257,-1-16-448,-15 16 736,0 15-1281,0 0-513,-15 30-160,0 15-63,0 15-97,0 15-192,0 16-32,15-1-929,-15 1 1569,15-1 417,1-14 256,-1-1 353,0-30 96,0 0 255,0-30 322,15 0 31,-15-15-192,-15-1-32,16-14-128,-1 15-705,0 15-32,-15 0-705,0 0-416,0 15 129,15 0-129,0 0 128,-15 0 160,15 0 577,0 0 0,0 0 545,0-16 255,1-14 129,14 15 96,-30-15-32,15 0-193,0-1-255,-15 16-225,15-15-192,-15 30-512,0 0-193,15-15-96,0 30-128,16 0 65,-1 0-33,0 15 192,0 1-1729,16-1-3043,-1 0-321,0-15-31,1 0 736,-1 1 5061</inkml:trace>
  <inkml:trace contextRef="#ctx0" brushRef="#br0" timeOffset="2881.2441">4355 1875 15407,'15'-15'6053,"15"-15"-127,0-16-2755,-30 1-3139,15 0-160,-15-1 0,-15-14 0,-30 30 31,0-1 1,-16 16-416,1 15-417,-31 15 128,0 31 193,1-1 31,14 16 97,0 14-65,16 1 161,15-1 448,29 1 128,16-1-96,16 1-32,29-15 0,15 14-64,16 1 128,15-1-160,-1-14 0,1 14 64,-15-14 129,-1-1-129,-29-14-257,-1-1 1,-30-15 32,-15-15 96,-30 1-64,0-1 32,-31-15-97,-14 0 65,-1 0 288,-15 0-128,1 0-96,-1 0-32,15 0 96,16 15 64,14 0 128,16 15-1793,15-15-2147,30 16-960,-15-1-385,30-15-64,16 0 1057</inkml:trace>
  <inkml:trace contextRef="#ctx0" brushRef="#br0" timeOffset="3681.8125">4733 2767 14958,'30'-30'6150,"0"15"-160,-15-15-3588,-15 30-2210,0 0-480,-30 0 0,15 0-33,-15 30-95,15-15-193,-1 0-63,1 15 63,15-15 161,0-15 512,0 0 0,15-15-96,1 0 96,14-15-96,-15 0 32,0-1-32,0 1 64,0 15 96,-15 0-64,0 0-32,0 15-96,0 0 96,0 15 128,-15 0-32,15 15-128,0 16-64,0-1-32,0 0 96,0 16-96,15-16-32,0 16-64,1-16-33,14 0-31,0 1 96,0-16 128,1-30 160,-1 0 96,0-30 97,0-16 63,0-29 64,-14-16-159,14-15-161,-15-45-160,15 15-224,-15-15-65,0 30 129,-15 0 32,16 15-32,-1 46 64,-15 14 0,0 61 63,-15 31 194,15 29 31,-16 31-96,1 30-128,15 15 160,0 16 0,0-31-96,0 0 32,15-30 128,1-46 64,-1-30 33,15-30 31,15-60-64,-15-46-160,16-30-160,-1-30-96,16-16-96,-16 1 127,-15-1-159,16 16 64,-31 45-64,15 31 223,-15 59 290,-15 62 31,0 29-96,-15 46-128,15 15 32,-15 15 0,0 15 32,0 15 0,0-14-64,-16-1-1089,16-15-3523,-15-15-737,15-15-193,-15-1-95,-1-14 1281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964</Words>
  <Characters>4882</Characters>
  <Application>Microsoft Office Word</Application>
  <DocSecurity>0</DocSecurity>
  <Lines>40</Lines>
  <Paragraphs>11</Paragraphs>
  <ScaleCrop>false</ScaleCrop>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2018-12-12T15:54:00Z</dcterms:created>
  <dcterms:modified xsi:type="dcterms:W3CDTF">2018-12-12T15:54:00Z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