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3E" w:rsidRPr="0043083C" w:rsidRDefault="0043083C" w:rsidP="0043083C">
      <w:pPr>
        <w:jc w:val="center"/>
        <w:rPr>
          <w:rFonts w:ascii="Book Antiqua" w:hAnsi="Book Antiqua"/>
          <w:color w:val="000000"/>
          <w:sz w:val="16"/>
          <w:szCs w:val="16"/>
        </w:rPr>
      </w:pPr>
      <w:r w:rsidRPr="0043083C">
        <w:rPr>
          <w:noProof/>
          <w:sz w:val="16"/>
          <w:szCs w:val="16"/>
        </w:rPr>
        <w:drawing>
          <wp:inline distT="0" distB="0" distL="0" distR="0" wp14:anchorId="2F03880D" wp14:editId="35873670">
            <wp:extent cx="1498600" cy="1136650"/>
            <wp:effectExtent l="0" t="0" r="0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3E" w:rsidRPr="0043083C" w:rsidRDefault="008F063E" w:rsidP="0043083C">
      <w:pPr>
        <w:jc w:val="center"/>
        <w:rPr>
          <w:rFonts w:ascii="Book Antiqua" w:hAnsi="Book Antiqua"/>
          <w:color w:val="000000"/>
          <w:sz w:val="16"/>
          <w:szCs w:val="16"/>
        </w:rPr>
      </w:pPr>
    </w:p>
    <w:p w:rsidR="008F063E" w:rsidRDefault="008F063E" w:rsidP="0043083C">
      <w:pPr>
        <w:rPr>
          <w:rFonts w:ascii="Book Antiqua" w:hAnsi="Book Antiqua"/>
          <w:b/>
          <w:bCs/>
          <w:color w:val="000000"/>
        </w:rPr>
      </w:pPr>
      <w:r>
        <w:rPr>
          <w:rFonts w:ascii="Book Antiqua" w:hAnsi="Book Antiqua"/>
          <w:b/>
          <w:bCs/>
          <w:color w:val="000000"/>
        </w:rPr>
        <w:t xml:space="preserve">Upper Tribunal </w:t>
      </w:r>
    </w:p>
    <w:p w:rsidR="002A2AC5" w:rsidRDefault="008F063E" w:rsidP="0043083C">
      <w:pPr>
        <w:tabs>
          <w:tab w:val="right" w:pos="9638"/>
        </w:tabs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bCs/>
          <w:color w:val="000000"/>
        </w:rPr>
        <w:t>(Immigration and Asylum Chamber)</w:t>
      </w:r>
      <w:r w:rsidR="0043083C">
        <w:rPr>
          <w:rFonts w:ascii="Book Antiqua" w:hAnsi="Book Antiqua"/>
          <w:b/>
          <w:bCs/>
          <w:color w:val="000000"/>
        </w:rPr>
        <w:tab/>
      </w:r>
      <w:r>
        <w:rPr>
          <w:rFonts w:ascii="Book Antiqua" w:hAnsi="Book Antiqua"/>
          <w:color w:val="000000"/>
        </w:rPr>
        <w:t>Appeal Number:</w:t>
      </w:r>
      <w:r w:rsidR="0043083C">
        <w:rPr>
          <w:rFonts w:ascii="Book Antiqua" w:hAnsi="Book Antiqua"/>
          <w:color w:val="000000"/>
        </w:rPr>
        <w:t xml:space="preserve"> </w:t>
      </w:r>
      <w:bookmarkStart w:id="0" w:name="_GoBack"/>
      <w:r w:rsidR="00B747E1">
        <w:rPr>
          <w:rFonts w:ascii="Book Antiqua" w:hAnsi="Book Antiqua" w:cs="Arial"/>
          <w:caps/>
          <w:color w:val="000000"/>
        </w:rPr>
        <w:t>PA</w:t>
      </w:r>
      <w:r w:rsidR="003F57A8">
        <w:rPr>
          <w:rFonts w:ascii="Book Antiqua" w:hAnsi="Book Antiqua" w:cs="Arial"/>
          <w:caps/>
          <w:color w:val="000000"/>
        </w:rPr>
        <w:t>/</w:t>
      </w:r>
      <w:r w:rsidR="00B747E1">
        <w:rPr>
          <w:rFonts w:ascii="Book Antiqua" w:hAnsi="Book Antiqua" w:cs="Arial"/>
          <w:caps/>
          <w:color w:val="000000"/>
        </w:rPr>
        <w:t>02697</w:t>
      </w:r>
      <w:r w:rsidR="003F57A8">
        <w:rPr>
          <w:rFonts w:ascii="Book Antiqua" w:hAnsi="Book Antiqua" w:cs="Arial"/>
          <w:caps/>
          <w:color w:val="000000"/>
        </w:rPr>
        <w:t>/201</w:t>
      </w:r>
      <w:r w:rsidR="00B747E1">
        <w:rPr>
          <w:rFonts w:ascii="Book Antiqua" w:hAnsi="Book Antiqua" w:cs="Arial"/>
          <w:caps/>
          <w:color w:val="000000"/>
        </w:rPr>
        <w:t>7</w:t>
      </w:r>
      <w:bookmarkEnd w:id="0"/>
    </w:p>
    <w:p w:rsidR="00B73CC8" w:rsidRDefault="00B73CC8" w:rsidP="0043083C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p w:rsidR="00B73CC8" w:rsidRDefault="00B73CC8" w:rsidP="0043083C">
      <w:pPr>
        <w:jc w:val="center"/>
        <w:rPr>
          <w:rFonts w:ascii="Book Antiqua" w:hAnsi="Book Antiqua"/>
          <w:b/>
          <w:bCs/>
          <w:color w:val="000000"/>
          <w:u w:val="single"/>
        </w:rPr>
      </w:pPr>
      <w:r>
        <w:rPr>
          <w:rFonts w:ascii="Book Antiqua" w:hAnsi="Book Antiqua"/>
          <w:b/>
          <w:bCs/>
          <w:color w:val="000000"/>
          <w:u w:val="single"/>
        </w:rPr>
        <w:t>THE IMMIGRATION ACTS</w:t>
      </w:r>
    </w:p>
    <w:p w:rsidR="008F063E" w:rsidRDefault="008F063E" w:rsidP="0043083C">
      <w:pPr>
        <w:jc w:val="center"/>
        <w:rPr>
          <w:rFonts w:ascii="Book Antiqua" w:hAnsi="Book Antiqu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083C" w:rsidTr="0043083C">
        <w:tc>
          <w:tcPr>
            <w:tcW w:w="4814" w:type="dxa"/>
          </w:tcPr>
          <w:p w:rsidR="0043083C" w:rsidRDefault="0043083C" w:rsidP="0043083C">
            <w:pPr>
              <w:rPr>
                <w:rFonts w:ascii="Book Antiqua" w:hAnsi="Book Antiqua"/>
                <w:color w:val="000000"/>
              </w:rPr>
            </w:pPr>
            <w:r w:rsidRPr="000072F3">
              <w:rPr>
                <w:rFonts w:ascii="Book Antiqua" w:hAnsi="Book Antiqua"/>
                <w:b/>
                <w:color w:val="000000"/>
              </w:rPr>
              <w:t>Heard at Newport (Columbus House)</w:t>
            </w:r>
          </w:p>
        </w:tc>
        <w:tc>
          <w:tcPr>
            <w:tcW w:w="4814" w:type="dxa"/>
          </w:tcPr>
          <w:p w:rsidR="0043083C" w:rsidRDefault="0043083C" w:rsidP="0043083C">
            <w:pPr>
              <w:jc w:val="right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b/>
                <w:color w:val="000000"/>
              </w:rPr>
              <w:t>Decision and Reasons Promulgated</w:t>
            </w:r>
          </w:p>
        </w:tc>
      </w:tr>
      <w:tr w:rsidR="0043083C" w:rsidTr="0043083C">
        <w:tc>
          <w:tcPr>
            <w:tcW w:w="4814" w:type="dxa"/>
          </w:tcPr>
          <w:p w:rsidR="0043083C" w:rsidRDefault="0043083C" w:rsidP="0043083C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b/>
                <w:color w:val="000000"/>
              </w:rPr>
              <w:t xml:space="preserve">On </w:t>
            </w:r>
            <w:r w:rsidRPr="000072F3">
              <w:rPr>
                <w:rFonts w:ascii="Book Antiqua" w:hAnsi="Book Antiqua"/>
                <w:b/>
                <w:color w:val="000000"/>
              </w:rPr>
              <w:t>18 September 2018</w:t>
            </w:r>
          </w:p>
        </w:tc>
        <w:tc>
          <w:tcPr>
            <w:tcW w:w="4814" w:type="dxa"/>
          </w:tcPr>
          <w:p w:rsidR="0043083C" w:rsidRDefault="0043083C" w:rsidP="0043083C">
            <w:pPr>
              <w:jc w:val="right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b/>
                <w:color w:val="000000"/>
              </w:rPr>
              <w:t>On 20 September 2018</w:t>
            </w:r>
          </w:p>
        </w:tc>
      </w:tr>
    </w:tbl>
    <w:p w:rsidR="0043083C" w:rsidRDefault="0043083C" w:rsidP="0043083C">
      <w:pPr>
        <w:jc w:val="center"/>
        <w:rPr>
          <w:rFonts w:ascii="Book Antiqua" w:hAnsi="Book Antiqua"/>
          <w:color w:val="000000"/>
        </w:rPr>
      </w:pPr>
    </w:p>
    <w:p w:rsidR="00B423C3" w:rsidRDefault="00B423C3" w:rsidP="0043083C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3F57A8" w:rsidRPr="00F97703" w:rsidRDefault="003F57A8" w:rsidP="0043083C">
      <w:pPr>
        <w:jc w:val="center"/>
        <w:rPr>
          <w:rFonts w:ascii="Book Antiqua" w:hAnsi="Book Antiqua" w:cs="Arial"/>
          <w:b/>
        </w:rPr>
      </w:pPr>
    </w:p>
    <w:p w:rsidR="00B423C3" w:rsidRPr="00F97703" w:rsidRDefault="00CE1DA4" w:rsidP="0043083C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GRUBB</w:t>
      </w:r>
    </w:p>
    <w:p w:rsidR="008F063E" w:rsidRDefault="008F063E" w:rsidP="0043083C">
      <w:pPr>
        <w:jc w:val="center"/>
        <w:rPr>
          <w:rFonts w:ascii="Book Antiqua" w:hAnsi="Book Antiqua"/>
          <w:b/>
          <w:bCs/>
        </w:rPr>
      </w:pPr>
    </w:p>
    <w:p w:rsidR="008F063E" w:rsidRDefault="008F063E" w:rsidP="0043083C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Between</w:t>
      </w:r>
    </w:p>
    <w:p w:rsidR="008F063E" w:rsidRDefault="008F063E" w:rsidP="0043083C">
      <w:pPr>
        <w:jc w:val="center"/>
        <w:rPr>
          <w:rFonts w:ascii="Book Antiqua" w:hAnsi="Book Antiqua"/>
          <w:b/>
          <w:bCs/>
        </w:rPr>
      </w:pPr>
    </w:p>
    <w:p w:rsidR="003F57A8" w:rsidRDefault="00B747E1" w:rsidP="0043083C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STEPHEN </w:t>
      </w:r>
      <w:r w:rsidR="00766F9D">
        <w:rPr>
          <w:rFonts w:ascii="Book Antiqua" w:hAnsi="Book Antiqua"/>
          <w:b/>
          <w:bCs/>
        </w:rPr>
        <w:t>[</w:t>
      </w:r>
      <w:r>
        <w:rPr>
          <w:rFonts w:ascii="Book Antiqua" w:hAnsi="Book Antiqua"/>
          <w:b/>
          <w:bCs/>
        </w:rPr>
        <w:t>J</w:t>
      </w:r>
      <w:r w:rsidR="00766F9D">
        <w:rPr>
          <w:rFonts w:ascii="Book Antiqua" w:hAnsi="Book Antiqua"/>
          <w:b/>
          <w:bCs/>
        </w:rPr>
        <w:t>]</w:t>
      </w:r>
    </w:p>
    <w:p w:rsidR="00FA253D" w:rsidRPr="0043083C" w:rsidRDefault="00FA253D" w:rsidP="0043083C">
      <w:pPr>
        <w:jc w:val="center"/>
        <w:rPr>
          <w:rFonts w:ascii="Book Antiqua" w:hAnsi="Book Antiqua"/>
          <w:b/>
          <w:bCs/>
          <w:sz w:val="22"/>
        </w:rPr>
      </w:pPr>
      <w:r w:rsidRPr="0043083C">
        <w:rPr>
          <w:rFonts w:ascii="Book Antiqua" w:hAnsi="Book Antiqua"/>
          <w:b/>
          <w:bCs/>
          <w:sz w:val="22"/>
        </w:rPr>
        <w:t xml:space="preserve">(anonymity direction not made) </w:t>
      </w:r>
    </w:p>
    <w:p w:rsidR="008F063E" w:rsidRDefault="00CE1DA4" w:rsidP="0043083C">
      <w:pPr>
        <w:jc w:val="right"/>
        <w:rPr>
          <w:rFonts w:ascii="Book Antiqua" w:hAnsi="Book Antiqua"/>
          <w:u w:val="single"/>
        </w:rPr>
      </w:pPr>
      <w:bookmarkStart w:id="1" w:name="Text6"/>
      <w:bookmarkEnd w:id="1"/>
      <w:r>
        <w:rPr>
          <w:rFonts w:ascii="Book Antiqua" w:hAnsi="Book Antiqua"/>
          <w:u w:val="single"/>
        </w:rPr>
        <w:t>Appellant</w:t>
      </w:r>
    </w:p>
    <w:p w:rsidR="008F063E" w:rsidRDefault="008F063E" w:rsidP="0043083C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and</w:t>
      </w:r>
    </w:p>
    <w:p w:rsidR="008F063E" w:rsidRDefault="008F063E" w:rsidP="0043083C">
      <w:pPr>
        <w:jc w:val="center"/>
        <w:rPr>
          <w:rFonts w:ascii="Book Antiqua" w:hAnsi="Book Antiqua"/>
          <w:b/>
          <w:bCs/>
        </w:rPr>
      </w:pPr>
    </w:p>
    <w:p w:rsidR="003F57A8" w:rsidRDefault="003F57A8" w:rsidP="0043083C">
      <w:pPr>
        <w:jc w:val="center"/>
        <w:rPr>
          <w:rFonts w:ascii="Book Antiqua" w:hAnsi="Book Antiqua"/>
          <w:b/>
          <w:bCs/>
        </w:rPr>
      </w:pPr>
      <w:bookmarkStart w:id="2" w:name="Text7"/>
      <w:bookmarkEnd w:id="2"/>
      <w:r>
        <w:rPr>
          <w:rFonts w:ascii="Book Antiqua" w:hAnsi="Book Antiqua"/>
          <w:b/>
          <w:bCs/>
        </w:rPr>
        <w:t>THE SECRETARY OF STATE FOR THE HOME DEPARTMENT</w:t>
      </w:r>
    </w:p>
    <w:p w:rsidR="008F063E" w:rsidRDefault="008F063E" w:rsidP="0043083C">
      <w:pPr>
        <w:jc w:val="right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Respondent</w:t>
      </w:r>
    </w:p>
    <w:p w:rsidR="008F063E" w:rsidRDefault="008F063E" w:rsidP="0043083C">
      <w:pPr>
        <w:rPr>
          <w:rFonts w:ascii="Book Antiqua" w:hAnsi="Book Antiqua"/>
          <w:u w:val="single"/>
        </w:rPr>
      </w:pPr>
    </w:p>
    <w:p w:rsidR="008F063E" w:rsidRDefault="008F063E" w:rsidP="0043083C">
      <w:pPr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>Representation</w:t>
      </w:r>
      <w:r>
        <w:rPr>
          <w:rFonts w:ascii="Book Antiqua" w:hAnsi="Book Antiqua"/>
          <w:b/>
          <w:bCs/>
        </w:rPr>
        <w:t>:</w:t>
      </w:r>
    </w:p>
    <w:p w:rsidR="008F063E" w:rsidRDefault="008F063E" w:rsidP="0043083C">
      <w:pPr>
        <w:rPr>
          <w:rFonts w:ascii="Book Antiqua" w:hAnsi="Book Antiqua"/>
        </w:rPr>
      </w:pPr>
      <w:r>
        <w:rPr>
          <w:rFonts w:ascii="Book Antiqua" w:hAnsi="Book Antiqua"/>
        </w:rPr>
        <w:t>For the Appellant:      </w:t>
      </w:r>
      <w:r w:rsidR="00113804">
        <w:rPr>
          <w:rFonts w:ascii="Book Antiqua" w:hAnsi="Book Antiqua"/>
        </w:rPr>
        <w:t xml:space="preserve"> </w:t>
      </w:r>
      <w:r w:rsidR="00A62351">
        <w:rPr>
          <w:rFonts w:ascii="Book Antiqua" w:hAnsi="Book Antiqua"/>
        </w:rPr>
        <w:t>Mr</w:t>
      </w:r>
      <w:r w:rsidR="00B747E1">
        <w:rPr>
          <w:rFonts w:ascii="Book Antiqua" w:hAnsi="Book Antiqua"/>
        </w:rPr>
        <w:t xml:space="preserve"> G Hodgetts</w:t>
      </w:r>
      <w:r w:rsidR="00113804">
        <w:rPr>
          <w:rFonts w:ascii="Book Antiqua" w:hAnsi="Book Antiqua"/>
        </w:rPr>
        <w:t>,</w:t>
      </w:r>
      <w:r w:rsidR="00CE1DA4">
        <w:rPr>
          <w:rFonts w:ascii="Book Antiqua" w:hAnsi="Book Antiqua"/>
        </w:rPr>
        <w:t xml:space="preserve"> instructed by </w:t>
      </w:r>
      <w:r w:rsidR="00B747E1">
        <w:rPr>
          <w:rFonts w:ascii="Book Antiqua" w:hAnsi="Book Antiqua"/>
        </w:rPr>
        <w:t>Duncan Lewis</w:t>
      </w:r>
      <w:r w:rsidR="00CE1DA4">
        <w:rPr>
          <w:rFonts w:ascii="Book Antiqua" w:hAnsi="Book Antiqua"/>
        </w:rPr>
        <w:t xml:space="preserve"> Solicitors</w:t>
      </w:r>
      <w:r w:rsidR="002A2AC5">
        <w:rPr>
          <w:rFonts w:ascii="Book Antiqua" w:hAnsi="Book Antiqua"/>
        </w:rPr>
        <w:t xml:space="preserve"> </w:t>
      </w:r>
      <w:bookmarkStart w:id="3" w:name="Text10"/>
      <w:bookmarkEnd w:id="3"/>
      <w:r>
        <w:rPr>
          <w:rFonts w:ascii="Arial" w:hAnsi="Arial" w:cs="Arial"/>
        </w:rPr>
        <w:t> </w:t>
      </w:r>
    </w:p>
    <w:p w:rsidR="008F063E" w:rsidRDefault="008F063E" w:rsidP="0043083C">
      <w:pPr>
        <w:rPr>
          <w:rFonts w:ascii="Book Antiqua" w:hAnsi="Book Antiqua"/>
        </w:rPr>
      </w:pPr>
      <w:r>
        <w:rPr>
          <w:rFonts w:ascii="Book Antiqua" w:hAnsi="Book Antiqua"/>
        </w:rPr>
        <w:t>For the Respondent:    </w:t>
      </w:r>
      <w:r w:rsidR="002A2AC5">
        <w:rPr>
          <w:rFonts w:ascii="Book Antiqua" w:hAnsi="Book Antiqua"/>
        </w:rPr>
        <w:t>M</w:t>
      </w:r>
      <w:bookmarkStart w:id="4" w:name="Text11"/>
      <w:bookmarkEnd w:id="4"/>
      <w:r w:rsidR="00B747E1">
        <w:rPr>
          <w:rFonts w:ascii="Book Antiqua" w:hAnsi="Book Antiqua"/>
        </w:rPr>
        <w:t>r C Howells</w:t>
      </w:r>
      <w:r w:rsidR="00CE1DA4">
        <w:rPr>
          <w:rFonts w:ascii="Book Antiqua" w:hAnsi="Book Antiqua"/>
        </w:rPr>
        <w:t xml:space="preserve">, Senior </w:t>
      </w:r>
      <w:r w:rsidR="002A2AC5">
        <w:rPr>
          <w:rFonts w:ascii="Book Antiqua" w:hAnsi="Book Antiqua"/>
        </w:rPr>
        <w:t>Home Office Presenting</w:t>
      </w:r>
      <w:r w:rsidR="00CE1DA4">
        <w:rPr>
          <w:rFonts w:ascii="Book Antiqua" w:hAnsi="Book Antiqua"/>
        </w:rPr>
        <w:t xml:space="preserve"> </w:t>
      </w:r>
      <w:r w:rsidR="002A2AC5">
        <w:rPr>
          <w:rFonts w:ascii="Book Antiqua" w:hAnsi="Book Antiqua"/>
        </w:rPr>
        <w:t>Officer</w:t>
      </w:r>
      <w:r>
        <w:rPr>
          <w:rFonts w:ascii="Arial" w:hAnsi="Arial" w:cs="Arial"/>
        </w:rPr>
        <w:t>     </w:t>
      </w:r>
    </w:p>
    <w:p w:rsidR="008F063E" w:rsidRDefault="008F063E" w:rsidP="0043083C">
      <w:pPr>
        <w:jc w:val="center"/>
        <w:rPr>
          <w:rFonts w:ascii="Book Antiqua" w:hAnsi="Book Antiqua"/>
        </w:rPr>
      </w:pPr>
    </w:p>
    <w:p w:rsidR="008F063E" w:rsidRDefault="00CE1DA4" w:rsidP="0043083C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 xml:space="preserve">NOTICE OF DECISION </w:t>
      </w:r>
    </w:p>
    <w:p w:rsidR="00113804" w:rsidRPr="0043083C" w:rsidRDefault="00113804" w:rsidP="0043083C">
      <w:pPr>
        <w:numPr>
          <w:ilvl w:val="0"/>
          <w:numId w:val="3"/>
        </w:numPr>
        <w:tabs>
          <w:tab w:val="clear" w:pos="720"/>
        </w:tabs>
        <w:spacing w:before="120" w:after="120"/>
        <w:ind w:left="1134" w:right="567" w:hanging="567"/>
        <w:jc w:val="both"/>
        <w:rPr>
          <w:rFonts w:ascii="Book Antiqua" w:hAnsi="Book Antiqua"/>
          <w:szCs w:val="22"/>
        </w:rPr>
      </w:pPr>
      <w:r w:rsidRPr="0043083C">
        <w:rPr>
          <w:rFonts w:ascii="Book Antiqua" w:hAnsi="Book Antiqua" w:cs="Arial"/>
          <w:szCs w:val="22"/>
        </w:rPr>
        <w:t xml:space="preserve">Both subparagraphs of rule 40(3) </w:t>
      </w:r>
      <w:bookmarkStart w:id="5" w:name="_Hlk525047465"/>
      <w:r w:rsidR="00B747E1" w:rsidRPr="0043083C">
        <w:rPr>
          <w:rFonts w:ascii="Book Antiqua" w:hAnsi="Book Antiqua" w:cs="Arial"/>
          <w:szCs w:val="22"/>
        </w:rPr>
        <w:t xml:space="preserve">of the Tribunal Procedure (Upper Tribunal) Rules 2008 (SI 2008/2698 as amended) </w:t>
      </w:r>
      <w:bookmarkEnd w:id="5"/>
      <w:r w:rsidRPr="0043083C">
        <w:rPr>
          <w:rFonts w:ascii="Book Antiqua" w:hAnsi="Book Antiqua" w:cs="Arial"/>
          <w:szCs w:val="22"/>
        </w:rPr>
        <w:t>apply to this decision.</w:t>
      </w:r>
    </w:p>
    <w:p w:rsidR="00113804" w:rsidRPr="0043083C" w:rsidRDefault="00CE1DA4" w:rsidP="0043083C">
      <w:pPr>
        <w:numPr>
          <w:ilvl w:val="0"/>
          <w:numId w:val="3"/>
        </w:numPr>
        <w:tabs>
          <w:tab w:val="clear" w:pos="720"/>
        </w:tabs>
        <w:spacing w:before="120" w:after="120"/>
        <w:ind w:left="1134" w:right="567" w:hanging="567"/>
        <w:jc w:val="both"/>
        <w:rPr>
          <w:rFonts w:ascii="Book Antiqua" w:hAnsi="Book Antiqua"/>
          <w:szCs w:val="22"/>
        </w:rPr>
      </w:pPr>
      <w:r w:rsidRPr="0043083C">
        <w:rPr>
          <w:rFonts w:ascii="Book Antiqua" w:hAnsi="Book Antiqua" w:cs="Arial"/>
          <w:szCs w:val="22"/>
        </w:rPr>
        <w:t xml:space="preserve">The </w:t>
      </w:r>
      <w:r w:rsidR="00113804" w:rsidRPr="0043083C">
        <w:rPr>
          <w:rFonts w:ascii="Book Antiqua" w:hAnsi="Book Antiqua" w:cs="Arial"/>
          <w:szCs w:val="22"/>
        </w:rPr>
        <w:t xml:space="preserve">decision of the First-tier Tribunal </w:t>
      </w:r>
      <w:r w:rsidR="00B747E1" w:rsidRPr="0043083C">
        <w:rPr>
          <w:rFonts w:ascii="Book Antiqua" w:hAnsi="Book Antiqua" w:cs="Arial"/>
          <w:szCs w:val="22"/>
        </w:rPr>
        <w:t xml:space="preserve">(Judge I D Boyes) </w:t>
      </w:r>
      <w:r w:rsidR="00113804" w:rsidRPr="0043083C">
        <w:rPr>
          <w:rFonts w:ascii="Book Antiqua" w:hAnsi="Book Antiqua" w:cs="Arial"/>
          <w:szCs w:val="22"/>
        </w:rPr>
        <w:t xml:space="preserve">sent out on </w:t>
      </w:r>
      <w:r w:rsidR="00B747E1" w:rsidRPr="0043083C">
        <w:rPr>
          <w:rFonts w:ascii="Book Antiqua" w:hAnsi="Book Antiqua" w:cs="Arial"/>
          <w:szCs w:val="22"/>
        </w:rPr>
        <w:t>7 July</w:t>
      </w:r>
      <w:r w:rsidR="00A62351" w:rsidRPr="0043083C">
        <w:rPr>
          <w:rFonts w:ascii="Book Antiqua" w:hAnsi="Book Antiqua" w:cs="Arial"/>
          <w:szCs w:val="22"/>
        </w:rPr>
        <w:t xml:space="preserve"> 2018</w:t>
      </w:r>
      <w:r w:rsidR="00113804" w:rsidRPr="0043083C">
        <w:rPr>
          <w:rFonts w:ascii="Book Antiqua" w:hAnsi="Book Antiqua" w:cs="Arial"/>
          <w:szCs w:val="22"/>
        </w:rPr>
        <w:t xml:space="preserve"> is erroneous in law.  </w:t>
      </w:r>
      <w:r w:rsidR="00A62351" w:rsidRPr="0043083C">
        <w:rPr>
          <w:rFonts w:ascii="Book Antiqua" w:hAnsi="Book Antiqua" w:cs="Arial"/>
          <w:szCs w:val="22"/>
        </w:rPr>
        <w:t>I</w:t>
      </w:r>
      <w:r w:rsidR="00113804" w:rsidRPr="0043083C">
        <w:rPr>
          <w:rFonts w:ascii="Book Antiqua" w:hAnsi="Book Antiqua" w:cs="Arial"/>
          <w:szCs w:val="22"/>
        </w:rPr>
        <w:t xml:space="preserve"> set it aside.</w:t>
      </w:r>
    </w:p>
    <w:p w:rsidR="0057712E" w:rsidRPr="0043083C" w:rsidRDefault="00A62351" w:rsidP="0043083C">
      <w:pPr>
        <w:numPr>
          <w:ilvl w:val="0"/>
          <w:numId w:val="3"/>
        </w:numPr>
        <w:tabs>
          <w:tab w:val="clear" w:pos="720"/>
        </w:tabs>
        <w:spacing w:before="120" w:after="120"/>
        <w:ind w:left="1134" w:right="567" w:hanging="567"/>
        <w:jc w:val="both"/>
        <w:rPr>
          <w:rFonts w:ascii="Book Antiqua" w:hAnsi="Book Antiqua"/>
          <w:sz w:val="28"/>
        </w:rPr>
      </w:pPr>
      <w:r w:rsidRPr="0043083C">
        <w:rPr>
          <w:rFonts w:ascii="Book Antiqua" w:hAnsi="Book Antiqua" w:cs="Arial"/>
          <w:szCs w:val="22"/>
        </w:rPr>
        <w:t>The</w:t>
      </w:r>
      <w:r w:rsidR="00113804" w:rsidRPr="0043083C">
        <w:rPr>
          <w:rFonts w:ascii="Book Antiqua" w:hAnsi="Book Antiqua" w:cs="Arial"/>
          <w:szCs w:val="22"/>
        </w:rPr>
        <w:t xml:space="preserve"> appeal is remitted to be determined by the First-tier Tribunal </w:t>
      </w:r>
      <w:r w:rsidRPr="0043083C">
        <w:rPr>
          <w:rFonts w:ascii="Book Antiqua" w:hAnsi="Book Antiqua" w:cs="Arial"/>
          <w:i/>
          <w:szCs w:val="22"/>
        </w:rPr>
        <w:t>de novo</w:t>
      </w:r>
      <w:r w:rsidRPr="0043083C">
        <w:rPr>
          <w:rFonts w:ascii="Book Antiqua" w:hAnsi="Book Antiqua" w:cs="Arial"/>
          <w:szCs w:val="22"/>
        </w:rPr>
        <w:t xml:space="preserve"> at an oral hearing</w:t>
      </w:r>
      <w:r w:rsidR="00B747E1" w:rsidRPr="0043083C">
        <w:rPr>
          <w:rFonts w:ascii="Book Antiqua" w:hAnsi="Book Antiqua" w:cs="Arial"/>
          <w:szCs w:val="22"/>
        </w:rPr>
        <w:t xml:space="preserve"> by a judge other than Judge I D Boyes</w:t>
      </w:r>
      <w:r w:rsidRPr="0043083C">
        <w:rPr>
          <w:rFonts w:ascii="Book Antiqua" w:hAnsi="Book Antiqua" w:cs="Arial"/>
          <w:szCs w:val="22"/>
        </w:rPr>
        <w:t>.</w:t>
      </w:r>
      <w:r w:rsidR="00FD045C" w:rsidRPr="0043083C">
        <w:rPr>
          <w:rFonts w:ascii="Book Antiqua" w:hAnsi="Book Antiqua" w:cs="Arial"/>
          <w:szCs w:val="22"/>
        </w:rPr>
        <w:t xml:space="preserve"> </w:t>
      </w:r>
    </w:p>
    <w:p w:rsidR="0057712E" w:rsidRPr="00C64A7B" w:rsidRDefault="0057712E" w:rsidP="0043083C">
      <w:pPr>
        <w:ind w:left="3969"/>
        <w:rPr>
          <w:rFonts w:ascii="Book Antiqua" w:hAnsi="Book Antiqua"/>
        </w:rPr>
      </w:pPr>
    </w:p>
    <w:p w:rsidR="002B559E" w:rsidRDefault="0043083C" w:rsidP="0043083C">
      <w:pPr>
        <w:ind w:left="3969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</w:p>
    <w:p w:rsidR="002B559E" w:rsidRDefault="00A74FF9" w:rsidP="0043083C">
      <w:pPr>
        <w:ind w:left="3969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>
            <wp:extent cx="1943100" cy="4591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9E" w:rsidRDefault="001F4CF0" w:rsidP="0043083C">
      <w:pPr>
        <w:tabs>
          <w:tab w:val="left" w:pos="2520"/>
        </w:tabs>
        <w:ind w:left="3969"/>
        <w:rPr>
          <w:rFonts w:ascii="Book Antiqua" w:hAnsi="Book Antiqua" w:cs="Arial"/>
        </w:rPr>
      </w:pPr>
      <w:r>
        <w:rPr>
          <w:rFonts w:ascii="Book Antiqua" w:hAnsi="Book Antiqua" w:cs="Arial"/>
        </w:rPr>
        <w:t>A Grubb</w:t>
      </w:r>
    </w:p>
    <w:p w:rsidR="002B559E" w:rsidRDefault="001F4CF0" w:rsidP="0043083C">
      <w:pPr>
        <w:tabs>
          <w:tab w:val="left" w:pos="2520"/>
        </w:tabs>
        <w:ind w:left="396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Judge</w:t>
      </w:r>
      <w:r w:rsidR="002B559E">
        <w:rPr>
          <w:rFonts w:ascii="Book Antiqua" w:hAnsi="Book Antiqua" w:cs="Arial"/>
        </w:rPr>
        <w:t xml:space="preserve"> of the </w:t>
      </w:r>
      <w:r w:rsidR="002B559E">
        <w:rPr>
          <w:rFonts w:ascii="Book Antiqua" w:hAnsi="Book Antiqua" w:cs="Arial"/>
          <w:color w:val="000000"/>
        </w:rPr>
        <w:t xml:space="preserve">Upper Tribunal </w:t>
      </w:r>
    </w:p>
    <w:p w:rsidR="00A74FF9" w:rsidRDefault="00A74FF9" w:rsidP="0043083C">
      <w:pPr>
        <w:tabs>
          <w:tab w:val="left" w:pos="2520"/>
        </w:tabs>
        <w:ind w:left="396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Date </w:t>
      </w:r>
      <w:r w:rsidR="001F4CF0">
        <w:rPr>
          <w:rFonts w:ascii="Book Antiqua" w:hAnsi="Book Antiqua" w:cs="Arial"/>
          <w:color w:val="000000"/>
        </w:rPr>
        <w:t>1</w:t>
      </w:r>
      <w:r w:rsidR="000072F3">
        <w:rPr>
          <w:rFonts w:ascii="Book Antiqua" w:hAnsi="Book Antiqua" w:cs="Arial"/>
          <w:color w:val="000000"/>
        </w:rPr>
        <w:t>8</w:t>
      </w:r>
      <w:r w:rsidR="001F4CF0">
        <w:rPr>
          <w:rFonts w:ascii="Book Antiqua" w:hAnsi="Book Antiqua" w:cs="Arial"/>
          <w:color w:val="000000"/>
        </w:rPr>
        <w:t>, September 2018</w:t>
      </w:r>
    </w:p>
    <w:sectPr w:rsidR="00A74FF9" w:rsidSect="0043083C">
      <w:footerReference w:type="first" r:id="rId10"/>
      <w:pgSz w:w="11906" w:h="16838" w:code="9"/>
      <w:pgMar w:top="873" w:right="1134" w:bottom="87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FA" w:rsidRDefault="001447FA">
      <w:r>
        <w:separator/>
      </w:r>
    </w:p>
  </w:endnote>
  <w:endnote w:type="continuationSeparator" w:id="0">
    <w:p w:rsidR="001447FA" w:rsidRDefault="0014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83C" w:rsidRPr="00A74FF9" w:rsidRDefault="0043083C" w:rsidP="0043083C">
    <w:pPr>
      <w:jc w:val="center"/>
      <w:rPr>
        <w:rFonts w:ascii="Book Antiqua" w:hAnsi="Book Antiqua" w:cs="Arial"/>
      </w:rPr>
    </w:pPr>
    <w:r w:rsidRPr="00A74FF9">
      <w:rPr>
        <w:rFonts w:ascii="Book Antiqua" w:hAnsi="Book Antiqua" w:cs="Arial"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FA" w:rsidRDefault="001447FA">
      <w:r>
        <w:separator/>
      </w:r>
    </w:p>
  </w:footnote>
  <w:footnote w:type="continuationSeparator" w:id="0">
    <w:p w:rsidR="001447FA" w:rsidRDefault="0014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F9A"/>
    <w:multiLevelType w:val="hybridMultilevel"/>
    <w:tmpl w:val="B5D68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24220"/>
    <w:multiLevelType w:val="hybridMultilevel"/>
    <w:tmpl w:val="E00CCF92"/>
    <w:lvl w:ilvl="0" w:tplc="08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A5F9E"/>
    <w:multiLevelType w:val="hybridMultilevel"/>
    <w:tmpl w:val="E65C0E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B2CA9"/>
    <w:multiLevelType w:val="hybridMultilevel"/>
    <w:tmpl w:val="3AEA85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1A859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462C85"/>
    <w:multiLevelType w:val="multilevel"/>
    <w:tmpl w:val="5D9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36C14"/>
    <w:multiLevelType w:val="multilevel"/>
    <w:tmpl w:val="EF1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27F7B"/>
    <w:multiLevelType w:val="hybridMultilevel"/>
    <w:tmpl w:val="1CF443BE"/>
    <w:lvl w:ilvl="0" w:tplc="07ACC5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Book Antiqua" w:hAnsi="Book Antiqu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6C1F9E"/>
    <w:multiLevelType w:val="hybridMultilevel"/>
    <w:tmpl w:val="B5C242C4"/>
    <w:lvl w:ilvl="0" w:tplc="40E4FB28">
      <w:start w:val="3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5C200FAB"/>
    <w:multiLevelType w:val="multilevel"/>
    <w:tmpl w:val="3AE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  <w:lvlOverride w:ilvl="0">
      <w:startOverride w:val="23"/>
    </w:lvlOverride>
  </w:num>
  <w:num w:numId="5">
    <w:abstractNumId w:val="5"/>
    <w:lvlOverride w:ilvl="0">
      <w:startOverride w:val="28"/>
    </w:lvlOverride>
  </w:num>
  <w:num w:numId="6">
    <w:abstractNumId w:val="5"/>
    <w:lvlOverride w:ilvl="0">
      <w:startOverride w:val="29"/>
    </w:lvlOverride>
  </w:num>
  <w:num w:numId="7">
    <w:abstractNumId w:val="5"/>
    <w:lvlOverride w:ilvl="0">
      <w:startOverride w:val="30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92"/>
    <w:rsid w:val="000072F3"/>
    <w:rsid w:val="00010847"/>
    <w:rsid w:val="00014CD4"/>
    <w:rsid w:val="00037F66"/>
    <w:rsid w:val="00055626"/>
    <w:rsid w:val="000B4E1D"/>
    <w:rsid w:val="000C59A3"/>
    <w:rsid w:val="00113804"/>
    <w:rsid w:val="001362E5"/>
    <w:rsid w:val="001447FA"/>
    <w:rsid w:val="00152CA4"/>
    <w:rsid w:val="001F4CF0"/>
    <w:rsid w:val="002436EE"/>
    <w:rsid w:val="002A2AC5"/>
    <w:rsid w:val="002B559E"/>
    <w:rsid w:val="002F1F34"/>
    <w:rsid w:val="00310105"/>
    <w:rsid w:val="003F57A8"/>
    <w:rsid w:val="0043083C"/>
    <w:rsid w:val="004A3B2C"/>
    <w:rsid w:val="004B48C2"/>
    <w:rsid w:val="0057712E"/>
    <w:rsid w:val="005868C2"/>
    <w:rsid w:val="006E2E02"/>
    <w:rsid w:val="006F4620"/>
    <w:rsid w:val="00766F9D"/>
    <w:rsid w:val="007837D1"/>
    <w:rsid w:val="007936E0"/>
    <w:rsid w:val="007B1D7D"/>
    <w:rsid w:val="007B2867"/>
    <w:rsid w:val="00823EF7"/>
    <w:rsid w:val="008F063E"/>
    <w:rsid w:val="008F7D29"/>
    <w:rsid w:val="00940C46"/>
    <w:rsid w:val="00A04E69"/>
    <w:rsid w:val="00A62351"/>
    <w:rsid w:val="00A74FF9"/>
    <w:rsid w:val="00AB2392"/>
    <w:rsid w:val="00AF02E6"/>
    <w:rsid w:val="00B23797"/>
    <w:rsid w:val="00B24F4F"/>
    <w:rsid w:val="00B423C3"/>
    <w:rsid w:val="00B73CC8"/>
    <w:rsid w:val="00B747E1"/>
    <w:rsid w:val="00B86473"/>
    <w:rsid w:val="00BA3661"/>
    <w:rsid w:val="00BD1203"/>
    <w:rsid w:val="00C50D2B"/>
    <w:rsid w:val="00C64A7B"/>
    <w:rsid w:val="00CB0DDA"/>
    <w:rsid w:val="00CE1DA4"/>
    <w:rsid w:val="00D05148"/>
    <w:rsid w:val="00D45A50"/>
    <w:rsid w:val="00D74AEA"/>
    <w:rsid w:val="00D755B0"/>
    <w:rsid w:val="00D8623B"/>
    <w:rsid w:val="00E05954"/>
    <w:rsid w:val="00F014B2"/>
    <w:rsid w:val="00F13832"/>
    <w:rsid w:val="00F17BC4"/>
    <w:rsid w:val="00F32458"/>
    <w:rsid w:val="00F34DBB"/>
    <w:rsid w:val="00F86480"/>
    <w:rsid w:val="00FA253D"/>
    <w:rsid w:val="00FB33AC"/>
    <w:rsid w:val="00FD045C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EA2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7D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F7D2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B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30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DC1E-55EF-4E7E-9AA2-94B1440F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2018-10-08T13:35:00Z</dcterms:created>
  <dcterms:modified xsi:type="dcterms:W3CDTF">2018-10-08T13:35:00Z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