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8955A4" w:rsidRDefault="00A53185" w:rsidP="0050388A">
      <w:pPr>
        <w:jc w:val="center"/>
        <w:rPr>
          <w:rFonts w:ascii="Book Antiqua" w:hAnsi="Book Antiqua" w:cs="Arial"/>
          <w:caps/>
          <w:color w:val="000000"/>
          <w:sz w:val="16"/>
          <w:szCs w:val="16"/>
        </w:rPr>
      </w:pPr>
      <w:r w:rsidRPr="008955A4">
        <w:rPr>
          <w:noProof/>
          <w:sz w:val="16"/>
          <w:szCs w:val="16"/>
        </w:rPr>
        <w:drawing>
          <wp:inline distT="0" distB="0" distL="0" distR="0" wp14:anchorId="0F3FEC25" wp14:editId="2253070F">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rsidR="003257CA" w:rsidRPr="008955A4" w:rsidRDefault="003257CA">
      <w:pPr>
        <w:rPr>
          <w:rFonts w:ascii="Book Antiqua" w:hAnsi="Book Antiqua" w:cs="Arial"/>
          <w:color w:val="000000"/>
          <w:sz w:val="16"/>
          <w:szCs w:val="16"/>
        </w:rPr>
      </w:pPr>
    </w:p>
    <w:p w:rsidR="003257CA" w:rsidRPr="002630D9" w:rsidRDefault="003257CA" w:rsidP="002630D9">
      <w:pPr>
        <w:tabs>
          <w:tab w:val="right" w:pos="9720"/>
        </w:tabs>
        <w:spacing w:line="360" w:lineRule="auto"/>
        <w:ind w:right="-82"/>
        <w:rPr>
          <w:rFonts w:cs="Arial"/>
          <w:b/>
          <w:color w:val="000000"/>
        </w:rPr>
      </w:pPr>
      <w:smartTag w:uri="urn:schemas-microsoft-com:office:smarttags" w:element="PersonName">
        <w:r w:rsidRPr="002630D9">
          <w:rPr>
            <w:rFonts w:cs="Arial"/>
            <w:b/>
            <w:color w:val="000000"/>
          </w:rPr>
          <w:t>Upper Tribunal</w:t>
        </w:r>
      </w:smartTag>
      <w:r w:rsidRPr="002630D9">
        <w:rPr>
          <w:rFonts w:cs="Arial"/>
          <w:b/>
          <w:color w:val="000000"/>
        </w:rPr>
        <w:t xml:space="preserve"> </w:t>
      </w:r>
    </w:p>
    <w:p w:rsidR="003257CA" w:rsidRDefault="003257CA" w:rsidP="002630D9">
      <w:pPr>
        <w:tabs>
          <w:tab w:val="right" w:pos="9720"/>
        </w:tabs>
        <w:spacing w:line="360" w:lineRule="auto"/>
        <w:ind w:right="-82"/>
        <w:rPr>
          <w:rFonts w:cs="Arial"/>
          <w:b/>
          <w:color w:val="000000"/>
        </w:rPr>
      </w:pPr>
      <w:r w:rsidRPr="002630D9">
        <w:rPr>
          <w:rFonts w:cs="Arial"/>
          <w:b/>
          <w:color w:val="000000"/>
        </w:rPr>
        <w:t>(Immigration and Asylum Chamber)</w:t>
      </w:r>
      <w:r w:rsidRPr="002630D9">
        <w:rPr>
          <w:rFonts w:cs="Arial"/>
          <w:b/>
          <w:color w:val="000000"/>
        </w:rPr>
        <w:tab/>
      </w:r>
      <w:r>
        <w:rPr>
          <w:rFonts w:cs="Arial"/>
          <w:b/>
          <w:color w:val="000000"/>
        </w:rPr>
        <w:t xml:space="preserve">Appeal Number: </w:t>
      </w:r>
      <w:bookmarkStart w:id="0" w:name="_GoBack"/>
      <w:r w:rsidR="006F50BC">
        <w:rPr>
          <w:rFonts w:cs="Arial"/>
          <w:b/>
          <w:color w:val="000000"/>
        </w:rPr>
        <w:t>PA/0</w:t>
      </w:r>
      <w:r w:rsidR="00765F91">
        <w:rPr>
          <w:rFonts w:cs="Arial"/>
          <w:b/>
          <w:color w:val="000000"/>
        </w:rPr>
        <w:t>2709</w:t>
      </w:r>
      <w:r w:rsidR="006F50BC">
        <w:rPr>
          <w:rFonts w:cs="Arial"/>
          <w:b/>
          <w:color w:val="000000"/>
        </w:rPr>
        <w:t>/2018</w:t>
      </w:r>
      <w:bookmarkEnd w:id="0"/>
    </w:p>
    <w:p w:rsidR="003257CA" w:rsidRPr="00FB66A9" w:rsidRDefault="00CB6CFF" w:rsidP="002630D9">
      <w:pPr>
        <w:tabs>
          <w:tab w:val="right" w:pos="9720"/>
        </w:tabs>
        <w:spacing w:line="360" w:lineRule="auto"/>
        <w:ind w:right="-82"/>
        <w:rPr>
          <w:rFonts w:cs="Arial"/>
          <w:b/>
          <w:i/>
          <w:color w:val="000000"/>
        </w:rPr>
      </w:pPr>
      <w:r>
        <w:rPr>
          <w:rFonts w:cs="Arial"/>
          <w:b/>
          <w:color w:val="000000"/>
        </w:rPr>
        <w:t xml:space="preserve">                                                                                                                                                                                                                                                                         </w:t>
      </w:r>
    </w:p>
    <w:p w:rsidR="003257CA" w:rsidRDefault="003257CA" w:rsidP="002630D9">
      <w:pPr>
        <w:spacing w:line="360" w:lineRule="auto"/>
        <w:jc w:val="center"/>
        <w:rPr>
          <w:rFonts w:cs="Arial"/>
          <w:b/>
          <w:color w:val="000000"/>
          <w:u w:val="single"/>
        </w:rPr>
      </w:pPr>
      <w:r w:rsidRPr="00217865">
        <w:rPr>
          <w:rFonts w:cs="Arial"/>
          <w:b/>
          <w:color w:val="000000"/>
          <w:u w:val="single"/>
        </w:rPr>
        <w:t>THE IMMIGRATION ACTS</w:t>
      </w:r>
    </w:p>
    <w:p w:rsidR="008955A4" w:rsidRPr="00217865" w:rsidRDefault="008955A4" w:rsidP="002630D9">
      <w:pPr>
        <w:spacing w:line="360" w:lineRule="auto"/>
        <w:jc w:val="center"/>
        <w:rPr>
          <w:rFonts w:cs="Arial"/>
          <w:b/>
          <w:color w:val="000000"/>
          <w:u w:val="single"/>
        </w:rPr>
      </w:pPr>
    </w:p>
    <w:tbl>
      <w:tblPr>
        <w:tblW w:w="0" w:type="auto"/>
        <w:tblLook w:val="01E0" w:firstRow="1" w:lastRow="1" w:firstColumn="1" w:lastColumn="1" w:noHBand="0" w:noVBand="0"/>
      </w:tblPr>
      <w:tblGrid>
        <w:gridCol w:w="5699"/>
        <w:gridCol w:w="3939"/>
      </w:tblGrid>
      <w:tr w:rsidR="003257CA" w:rsidRPr="002630D9" w:rsidTr="007B3613">
        <w:tc>
          <w:tcPr>
            <w:tcW w:w="5699" w:type="dxa"/>
          </w:tcPr>
          <w:p w:rsidR="003257CA" w:rsidRPr="002630D9" w:rsidRDefault="003257CA" w:rsidP="002630D9">
            <w:pPr>
              <w:spacing w:line="360" w:lineRule="auto"/>
              <w:jc w:val="both"/>
              <w:rPr>
                <w:rFonts w:cs="Arial"/>
                <w:b/>
              </w:rPr>
            </w:pPr>
            <w:r w:rsidRPr="002630D9">
              <w:rPr>
                <w:rFonts w:cs="Arial"/>
                <w:b/>
              </w:rPr>
              <w:t xml:space="preserve">Heard at </w:t>
            </w:r>
            <w:r w:rsidR="004A70E9">
              <w:rPr>
                <w:rFonts w:cs="Arial"/>
                <w:b/>
              </w:rPr>
              <w:t>Field House</w:t>
            </w:r>
          </w:p>
        </w:tc>
        <w:tc>
          <w:tcPr>
            <w:tcW w:w="3939" w:type="dxa"/>
          </w:tcPr>
          <w:p w:rsidR="003257CA" w:rsidRPr="002630D9" w:rsidRDefault="003257CA" w:rsidP="002630D9">
            <w:pPr>
              <w:spacing w:line="360" w:lineRule="auto"/>
              <w:jc w:val="both"/>
              <w:rPr>
                <w:rFonts w:cs="Arial"/>
                <w:b/>
                <w:color w:val="000000"/>
              </w:rPr>
            </w:pPr>
            <w:r w:rsidRPr="002630D9">
              <w:rPr>
                <w:rFonts w:cs="Arial"/>
                <w:b/>
                <w:color w:val="000000"/>
              </w:rPr>
              <w:t>Decision &amp; Reasons Promulgated</w:t>
            </w:r>
          </w:p>
        </w:tc>
      </w:tr>
      <w:tr w:rsidR="003257CA" w:rsidRPr="002630D9" w:rsidTr="007B3613">
        <w:tc>
          <w:tcPr>
            <w:tcW w:w="5699" w:type="dxa"/>
          </w:tcPr>
          <w:p w:rsidR="003257CA" w:rsidRPr="002630D9" w:rsidRDefault="003257CA" w:rsidP="002630D9">
            <w:pPr>
              <w:spacing w:line="360" w:lineRule="auto"/>
              <w:jc w:val="both"/>
              <w:rPr>
                <w:rFonts w:cs="Arial"/>
                <w:b/>
              </w:rPr>
            </w:pPr>
            <w:r w:rsidRPr="002630D9">
              <w:rPr>
                <w:rFonts w:cs="Arial"/>
                <w:b/>
              </w:rPr>
              <w:t xml:space="preserve">On </w:t>
            </w:r>
            <w:r w:rsidR="00765F91">
              <w:rPr>
                <w:rFonts w:cs="Arial"/>
                <w:b/>
              </w:rPr>
              <w:t xml:space="preserve">10 </w:t>
            </w:r>
            <w:r w:rsidR="00F75148">
              <w:rPr>
                <w:rFonts w:cs="Arial"/>
                <w:b/>
              </w:rPr>
              <w:t>August</w:t>
            </w:r>
            <w:r>
              <w:rPr>
                <w:rFonts w:cs="Arial"/>
                <w:b/>
              </w:rPr>
              <w:t xml:space="preserve"> 2018</w:t>
            </w:r>
          </w:p>
        </w:tc>
        <w:tc>
          <w:tcPr>
            <w:tcW w:w="3939" w:type="dxa"/>
          </w:tcPr>
          <w:p w:rsidR="003257CA" w:rsidRPr="002630D9" w:rsidRDefault="009E0B67" w:rsidP="002630D9">
            <w:pPr>
              <w:spacing w:line="360" w:lineRule="auto"/>
              <w:jc w:val="both"/>
              <w:rPr>
                <w:rFonts w:cs="Arial"/>
                <w:b/>
              </w:rPr>
            </w:pPr>
            <w:r>
              <w:rPr>
                <w:rFonts w:cs="Arial"/>
                <w:b/>
              </w:rPr>
              <w:t>On 22 August 2018</w:t>
            </w:r>
          </w:p>
        </w:tc>
      </w:tr>
    </w:tbl>
    <w:p w:rsidR="009E0B67" w:rsidRDefault="009E0B67" w:rsidP="002630D9">
      <w:pPr>
        <w:spacing w:line="360" w:lineRule="auto"/>
        <w:jc w:val="center"/>
        <w:rPr>
          <w:rFonts w:cs="Arial"/>
          <w:b/>
        </w:rPr>
      </w:pPr>
    </w:p>
    <w:p w:rsidR="003257CA" w:rsidRPr="002630D9" w:rsidRDefault="003257CA" w:rsidP="002630D9">
      <w:pPr>
        <w:spacing w:line="360" w:lineRule="auto"/>
        <w:jc w:val="center"/>
        <w:rPr>
          <w:rFonts w:cs="Arial"/>
          <w:b/>
        </w:rPr>
      </w:pPr>
      <w:r w:rsidRPr="002630D9">
        <w:rPr>
          <w:rFonts w:cs="Arial"/>
          <w:b/>
        </w:rPr>
        <w:t>Before</w:t>
      </w:r>
    </w:p>
    <w:p w:rsidR="003257CA" w:rsidRPr="002630D9" w:rsidRDefault="003257CA" w:rsidP="002630D9">
      <w:pPr>
        <w:spacing w:line="360" w:lineRule="auto"/>
        <w:jc w:val="center"/>
        <w:rPr>
          <w:rFonts w:cs="Arial"/>
          <w:b/>
          <w:color w:val="000000"/>
        </w:rPr>
      </w:pPr>
      <w:r w:rsidRPr="002630D9">
        <w:rPr>
          <w:rFonts w:cs="Arial"/>
          <w:b/>
          <w:color w:val="000000"/>
        </w:rPr>
        <w:t>UPPER TRIBUNAL JUDGE FINCH</w:t>
      </w:r>
    </w:p>
    <w:p w:rsidR="008955A4" w:rsidRDefault="008955A4" w:rsidP="002630D9">
      <w:pPr>
        <w:spacing w:line="360" w:lineRule="auto"/>
        <w:jc w:val="center"/>
        <w:rPr>
          <w:rFonts w:cs="Arial"/>
          <w:b/>
        </w:rPr>
      </w:pPr>
    </w:p>
    <w:p w:rsidR="003257CA" w:rsidRDefault="003257CA" w:rsidP="002630D9">
      <w:pPr>
        <w:spacing w:line="360" w:lineRule="auto"/>
        <w:jc w:val="center"/>
        <w:rPr>
          <w:rFonts w:cs="Arial"/>
          <w:b/>
        </w:rPr>
      </w:pPr>
      <w:r w:rsidRPr="002630D9">
        <w:rPr>
          <w:rFonts w:cs="Arial"/>
          <w:b/>
        </w:rPr>
        <w:t>Between</w:t>
      </w:r>
    </w:p>
    <w:p w:rsidR="00F75148" w:rsidRDefault="008955A4" w:rsidP="002630D9">
      <w:pPr>
        <w:spacing w:line="360" w:lineRule="auto"/>
        <w:jc w:val="center"/>
        <w:rPr>
          <w:rFonts w:cs="Arial"/>
          <w:b/>
        </w:rPr>
      </w:pPr>
      <w:r>
        <w:rPr>
          <w:rFonts w:cs="Arial"/>
          <w:b/>
        </w:rPr>
        <w:t>[</w:t>
      </w:r>
      <w:r w:rsidR="00765F91">
        <w:rPr>
          <w:rFonts w:cs="Arial"/>
          <w:b/>
        </w:rPr>
        <w:t>S</w:t>
      </w:r>
      <w:r>
        <w:rPr>
          <w:rFonts w:cs="Arial"/>
          <w:b/>
        </w:rPr>
        <w:t xml:space="preserve"> </w:t>
      </w:r>
      <w:r w:rsidR="00765F91">
        <w:rPr>
          <w:rFonts w:cs="Arial"/>
          <w:b/>
        </w:rPr>
        <w:t>B</w:t>
      </w:r>
      <w:r>
        <w:rPr>
          <w:rFonts w:cs="Arial"/>
          <w:b/>
        </w:rPr>
        <w:t>]</w:t>
      </w:r>
    </w:p>
    <w:p w:rsidR="004A70E9" w:rsidRPr="008955A4" w:rsidRDefault="004A70E9" w:rsidP="002630D9">
      <w:pPr>
        <w:spacing w:line="360" w:lineRule="auto"/>
        <w:jc w:val="center"/>
        <w:rPr>
          <w:rFonts w:cs="Arial"/>
          <w:b/>
          <w:sz w:val="22"/>
        </w:rPr>
      </w:pPr>
      <w:r w:rsidRPr="008955A4">
        <w:rPr>
          <w:rFonts w:cs="Arial"/>
          <w:b/>
          <w:sz w:val="22"/>
        </w:rPr>
        <w:t>(ANONYMITY ORDER MAINTAINED)</w:t>
      </w:r>
    </w:p>
    <w:p w:rsidR="00DD4868" w:rsidRPr="007B3613" w:rsidRDefault="00DD4868" w:rsidP="002630D9">
      <w:pPr>
        <w:spacing w:line="360" w:lineRule="auto"/>
        <w:jc w:val="center"/>
        <w:rPr>
          <w:rFonts w:cs="Arial"/>
          <w:b/>
          <w:u w:val="single"/>
        </w:rPr>
      </w:pPr>
      <w:r>
        <w:rPr>
          <w:rFonts w:cs="Arial"/>
          <w:b/>
        </w:rPr>
        <w:t xml:space="preserve">                                                                                                                                      </w:t>
      </w:r>
      <w:r w:rsidRPr="007B3613">
        <w:rPr>
          <w:rFonts w:cs="Arial"/>
          <w:b/>
          <w:u w:val="single"/>
        </w:rPr>
        <w:t xml:space="preserve">Appellant </w:t>
      </w:r>
    </w:p>
    <w:p w:rsidR="00DD4868" w:rsidRDefault="007B3613" w:rsidP="002630D9">
      <w:pPr>
        <w:spacing w:line="360" w:lineRule="auto"/>
        <w:jc w:val="center"/>
        <w:rPr>
          <w:rFonts w:cs="Arial"/>
          <w:b/>
        </w:rPr>
      </w:pPr>
      <w:r>
        <w:rPr>
          <w:rFonts w:cs="Arial"/>
          <w:b/>
        </w:rPr>
        <w:t>a</w:t>
      </w:r>
      <w:r w:rsidR="00DD4868">
        <w:rPr>
          <w:rFonts w:cs="Arial"/>
          <w:b/>
        </w:rPr>
        <w:t>nd</w:t>
      </w:r>
    </w:p>
    <w:p w:rsidR="007B3613" w:rsidRDefault="00F75148" w:rsidP="002630D9">
      <w:pPr>
        <w:spacing w:line="360" w:lineRule="auto"/>
        <w:jc w:val="center"/>
        <w:rPr>
          <w:rFonts w:cs="Arial"/>
          <w:b/>
        </w:rPr>
      </w:pPr>
      <w:r>
        <w:rPr>
          <w:rFonts w:cs="Arial"/>
          <w:b/>
        </w:rPr>
        <w:t xml:space="preserve">THE SECRETARY OF STATE FOR THE HOME DEPARTMENT </w:t>
      </w:r>
    </w:p>
    <w:p w:rsidR="00DD4868" w:rsidRPr="007B3613" w:rsidRDefault="00DD4868" w:rsidP="002630D9">
      <w:pPr>
        <w:spacing w:line="360" w:lineRule="auto"/>
        <w:jc w:val="center"/>
        <w:rPr>
          <w:rFonts w:cs="Arial"/>
          <w:b/>
          <w:u w:val="single"/>
        </w:rPr>
      </w:pPr>
      <w:r>
        <w:rPr>
          <w:rFonts w:cs="Arial"/>
          <w:b/>
        </w:rPr>
        <w:t xml:space="preserve">                                       </w:t>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sidRPr="007B3613">
        <w:rPr>
          <w:rFonts w:cs="Arial"/>
          <w:b/>
          <w:u w:val="single"/>
        </w:rPr>
        <w:t xml:space="preserve">Respondent </w:t>
      </w:r>
    </w:p>
    <w:p w:rsidR="008955A4" w:rsidRDefault="008955A4" w:rsidP="002630D9">
      <w:pPr>
        <w:spacing w:line="360" w:lineRule="auto"/>
        <w:rPr>
          <w:rFonts w:cs="Arial"/>
          <w:b/>
          <w:u w:val="single"/>
        </w:rPr>
      </w:pPr>
    </w:p>
    <w:p w:rsidR="003257CA" w:rsidRPr="002630D9" w:rsidRDefault="003257CA" w:rsidP="002630D9">
      <w:pPr>
        <w:spacing w:line="360" w:lineRule="auto"/>
        <w:rPr>
          <w:rFonts w:cs="Arial"/>
        </w:rPr>
      </w:pPr>
      <w:r w:rsidRPr="002630D9">
        <w:rPr>
          <w:rFonts w:cs="Arial"/>
          <w:b/>
          <w:u w:val="single"/>
        </w:rPr>
        <w:t>Representation</w:t>
      </w:r>
      <w:r w:rsidRPr="002630D9">
        <w:rPr>
          <w:rFonts w:cs="Arial"/>
          <w:b/>
        </w:rPr>
        <w:t>:</w:t>
      </w:r>
      <w:r>
        <w:rPr>
          <w:rFonts w:cs="Arial"/>
          <w:b/>
        </w:rPr>
        <w:t xml:space="preserve"> </w:t>
      </w:r>
    </w:p>
    <w:p w:rsidR="005D603D" w:rsidRDefault="003257CA" w:rsidP="005D603D">
      <w:pPr>
        <w:tabs>
          <w:tab w:val="left" w:pos="2520"/>
        </w:tabs>
        <w:spacing w:line="360" w:lineRule="auto"/>
        <w:rPr>
          <w:rFonts w:cs="Arial"/>
        </w:rPr>
      </w:pPr>
      <w:r w:rsidRPr="002630D9">
        <w:rPr>
          <w:rFonts w:cs="Arial"/>
        </w:rPr>
        <w:t>For the Appellant:</w:t>
      </w:r>
      <w:r w:rsidRPr="002630D9">
        <w:rPr>
          <w:rFonts w:cs="Arial"/>
        </w:rPr>
        <w:tab/>
      </w:r>
      <w:r w:rsidR="004A70E9">
        <w:rPr>
          <w:rFonts w:cs="Arial"/>
        </w:rPr>
        <w:t xml:space="preserve">Mrs. K. </w:t>
      </w:r>
      <w:proofErr w:type="spellStart"/>
      <w:r w:rsidR="004A70E9">
        <w:rPr>
          <w:rFonts w:cs="Arial"/>
        </w:rPr>
        <w:t>Degirnecnci</w:t>
      </w:r>
      <w:proofErr w:type="spellEnd"/>
      <w:r w:rsidR="004A70E9">
        <w:rPr>
          <w:rFonts w:cs="Arial"/>
        </w:rPr>
        <w:t xml:space="preserve"> of counsel, instructed by </w:t>
      </w:r>
      <w:proofErr w:type="spellStart"/>
      <w:r w:rsidR="004A70E9">
        <w:rPr>
          <w:rFonts w:cs="Arial"/>
        </w:rPr>
        <w:t>Yemets</w:t>
      </w:r>
      <w:proofErr w:type="spellEnd"/>
      <w:r w:rsidR="004A70E9">
        <w:rPr>
          <w:rFonts w:cs="Arial"/>
        </w:rPr>
        <w:t xml:space="preserve"> Solicitors</w:t>
      </w:r>
      <w:r>
        <w:rPr>
          <w:rFonts w:cs="Arial"/>
        </w:rPr>
        <w:tab/>
      </w:r>
    </w:p>
    <w:p w:rsidR="005D603D" w:rsidRPr="002630D9" w:rsidRDefault="003257CA" w:rsidP="005D603D">
      <w:pPr>
        <w:tabs>
          <w:tab w:val="left" w:pos="2520"/>
        </w:tabs>
        <w:spacing w:line="360" w:lineRule="auto"/>
        <w:rPr>
          <w:rFonts w:cs="Arial"/>
        </w:rPr>
      </w:pPr>
      <w:r w:rsidRPr="002630D9">
        <w:rPr>
          <w:rFonts w:cs="Arial"/>
        </w:rPr>
        <w:t>For the Respondent:</w:t>
      </w:r>
      <w:r w:rsidRPr="002630D9">
        <w:rPr>
          <w:rFonts w:cs="Arial"/>
        </w:rPr>
        <w:tab/>
      </w:r>
      <w:r w:rsidR="004A70E9">
        <w:rPr>
          <w:rFonts w:cs="Arial"/>
        </w:rPr>
        <w:t>Mr. I. Jarvis, Home Office Presenting Officer</w:t>
      </w:r>
      <w:r>
        <w:rPr>
          <w:rFonts w:cs="Arial"/>
        </w:rPr>
        <w:t xml:space="preserve">             </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3257CA" w:rsidRPr="00303BAF" w:rsidRDefault="003257CA" w:rsidP="002630D9">
      <w:pPr>
        <w:spacing w:line="360" w:lineRule="auto"/>
        <w:jc w:val="both"/>
        <w:rPr>
          <w:rFonts w:cs="Arial"/>
          <w:b/>
        </w:rPr>
      </w:pPr>
      <w:r>
        <w:rPr>
          <w:rFonts w:cs="Arial"/>
          <w:b/>
        </w:rPr>
        <w:t xml:space="preserve">                                                                                                                                                                                                                                                                                                                                                                                                                                                            </w:t>
      </w:r>
    </w:p>
    <w:p w:rsidR="003257CA" w:rsidRDefault="003257CA" w:rsidP="002630D9">
      <w:pPr>
        <w:spacing w:line="360" w:lineRule="auto"/>
        <w:jc w:val="both"/>
        <w:rPr>
          <w:rFonts w:cs="Arial"/>
          <w:b/>
        </w:rPr>
      </w:pPr>
      <w:r w:rsidRPr="009D341B">
        <w:rPr>
          <w:rFonts w:cs="Arial"/>
          <w:b/>
        </w:rPr>
        <w:t xml:space="preserve">BACKGROUND TO THE APPEAL </w:t>
      </w:r>
    </w:p>
    <w:p w:rsidR="001D07BD" w:rsidRDefault="001D07BD" w:rsidP="002630D9">
      <w:pPr>
        <w:spacing w:line="360" w:lineRule="auto"/>
        <w:jc w:val="both"/>
        <w:rPr>
          <w:rFonts w:cs="Arial"/>
          <w:b/>
        </w:rPr>
      </w:pPr>
    </w:p>
    <w:p w:rsidR="001F61E6"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4A70E9">
        <w:rPr>
          <w:rFonts w:cs="Arial"/>
        </w:rPr>
        <w:t>Appellant</w:t>
      </w:r>
      <w:r w:rsidR="008130CE">
        <w:rPr>
          <w:rFonts w:cs="Arial"/>
        </w:rPr>
        <w:t xml:space="preserve"> </w:t>
      </w:r>
      <w:r w:rsidR="007B3613">
        <w:rPr>
          <w:rFonts w:cs="Arial"/>
        </w:rPr>
        <w:t>is a national of</w:t>
      </w:r>
      <w:r w:rsidR="001F61E6">
        <w:rPr>
          <w:rFonts w:cs="Arial"/>
        </w:rPr>
        <w:t xml:space="preserve"> Ukraine</w:t>
      </w:r>
      <w:r w:rsidR="006F50BC">
        <w:rPr>
          <w:rFonts w:cs="Arial"/>
        </w:rPr>
        <w:t>.</w:t>
      </w:r>
      <w:r w:rsidR="00011849">
        <w:rPr>
          <w:rFonts w:cs="Arial"/>
        </w:rPr>
        <w:t xml:space="preserve"> </w:t>
      </w:r>
      <w:r w:rsidR="001F61E6">
        <w:rPr>
          <w:rFonts w:cs="Arial"/>
        </w:rPr>
        <w:t>It is his case that he arrived in the United Kingdom on 19 August 2017. He was then encountered by the Immigration Service on 3 January 2018 and applied for asylum on 12 January 2018. His application was refused on 7 February 2018.</w:t>
      </w:r>
    </w:p>
    <w:p w:rsidR="003257CA" w:rsidRDefault="003257CA" w:rsidP="002630D9">
      <w:pPr>
        <w:spacing w:line="360" w:lineRule="auto"/>
        <w:ind w:left="567" w:hanging="567"/>
        <w:jc w:val="both"/>
        <w:rPr>
          <w:rFonts w:cs="Arial"/>
        </w:rPr>
      </w:pPr>
    </w:p>
    <w:p w:rsidR="003257CA" w:rsidRDefault="003257CA" w:rsidP="002630D9">
      <w:pPr>
        <w:spacing w:line="360" w:lineRule="auto"/>
        <w:ind w:left="567" w:hanging="567"/>
        <w:jc w:val="both"/>
        <w:rPr>
          <w:rFonts w:cs="Arial"/>
        </w:rPr>
      </w:pPr>
      <w:r>
        <w:rPr>
          <w:rFonts w:cs="Arial"/>
        </w:rPr>
        <w:t>2.</w:t>
      </w:r>
      <w:r>
        <w:rPr>
          <w:rFonts w:cs="Arial"/>
        </w:rPr>
        <w:tab/>
      </w:r>
      <w:r w:rsidR="001F61E6">
        <w:rPr>
          <w:rFonts w:cs="Arial"/>
        </w:rPr>
        <w:t>He</w:t>
      </w:r>
      <w:r w:rsidR="001D07BD">
        <w:rPr>
          <w:rFonts w:cs="Arial"/>
        </w:rPr>
        <w:t xml:space="preserve"> appealed against this decision and </w:t>
      </w:r>
      <w:r w:rsidR="006E0E00">
        <w:rPr>
          <w:rFonts w:cs="Arial"/>
        </w:rPr>
        <w:t xml:space="preserve">First-tier Tribunal Judge </w:t>
      </w:r>
      <w:r w:rsidR="001F61E6">
        <w:rPr>
          <w:rFonts w:cs="Arial"/>
        </w:rPr>
        <w:t>Cooper</w:t>
      </w:r>
      <w:r w:rsidR="001D07BD">
        <w:rPr>
          <w:rFonts w:cs="Arial"/>
        </w:rPr>
        <w:t xml:space="preserve"> dismissed h</w:t>
      </w:r>
      <w:r w:rsidR="001F61E6">
        <w:rPr>
          <w:rFonts w:cs="Arial"/>
        </w:rPr>
        <w:t>is</w:t>
      </w:r>
      <w:r w:rsidR="001D07BD">
        <w:rPr>
          <w:rFonts w:cs="Arial"/>
        </w:rPr>
        <w:t xml:space="preserve"> appeal</w:t>
      </w:r>
      <w:r w:rsidR="006E0E00">
        <w:rPr>
          <w:rFonts w:cs="Arial"/>
        </w:rPr>
        <w:t xml:space="preserve"> in a decision promulgated on </w:t>
      </w:r>
      <w:r w:rsidR="001F61E6">
        <w:rPr>
          <w:rFonts w:cs="Arial"/>
        </w:rPr>
        <w:t xml:space="preserve">27 April </w:t>
      </w:r>
      <w:r w:rsidR="006E0E00">
        <w:rPr>
          <w:rFonts w:cs="Arial"/>
        </w:rPr>
        <w:t>2018</w:t>
      </w:r>
      <w:r w:rsidR="008130CE">
        <w:rPr>
          <w:rFonts w:cs="Arial"/>
        </w:rPr>
        <w:t xml:space="preserve">. The </w:t>
      </w:r>
      <w:r w:rsidR="006B2C82">
        <w:rPr>
          <w:rFonts w:cs="Arial"/>
        </w:rPr>
        <w:t>Appellant</w:t>
      </w:r>
      <w:r w:rsidR="008130CE">
        <w:rPr>
          <w:rFonts w:cs="Arial"/>
        </w:rPr>
        <w:t xml:space="preserve"> </w:t>
      </w:r>
      <w:r w:rsidR="00E63C44">
        <w:rPr>
          <w:rFonts w:cs="Arial"/>
        </w:rPr>
        <w:t xml:space="preserve">sought permission to </w:t>
      </w:r>
      <w:r w:rsidR="008130CE">
        <w:rPr>
          <w:rFonts w:cs="Arial"/>
        </w:rPr>
        <w:t xml:space="preserve">appeal and </w:t>
      </w:r>
      <w:r w:rsidR="00916910">
        <w:rPr>
          <w:rFonts w:cs="Arial"/>
        </w:rPr>
        <w:t>First-tier T</w:t>
      </w:r>
      <w:r w:rsidR="008130CE">
        <w:rPr>
          <w:rFonts w:cs="Arial"/>
        </w:rPr>
        <w:t xml:space="preserve">ribunal Judge </w:t>
      </w:r>
      <w:r w:rsidR="001F61E6">
        <w:rPr>
          <w:rFonts w:cs="Arial"/>
        </w:rPr>
        <w:t xml:space="preserve">Murray </w:t>
      </w:r>
      <w:r w:rsidR="008130CE">
        <w:rPr>
          <w:rFonts w:cs="Arial"/>
        </w:rPr>
        <w:t>granted h</w:t>
      </w:r>
      <w:r w:rsidR="001F61E6">
        <w:rPr>
          <w:rFonts w:cs="Arial"/>
        </w:rPr>
        <w:t>im</w:t>
      </w:r>
      <w:r w:rsidR="008130CE">
        <w:rPr>
          <w:rFonts w:cs="Arial"/>
        </w:rPr>
        <w:t xml:space="preserve"> permission to appeal on</w:t>
      </w:r>
      <w:r w:rsidR="001D07BD">
        <w:rPr>
          <w:rFonts w:cs="Arial"/>
        </w:rPr>
        <w:t xml:space="preserve"> </w:t>
      </w:r>
      <w:r w:rsidR="001F61E6">
        <w:rPr>
          <w:rFonts w:cs="Arial"/>
        </w:rPr>
        <w:t>4</w:t>
      </w:r>
      <w:r w:rsidR="00F75148">
        <w:rPr>
          <w:rFonts w:cs="Arial"/>
        </w:rPr>
        <w:t xml:space="preserve"> June</w:t>
      </w:r>
      <w:r w:rsidR="00E63C44">
        <w:rPr>
          <w:rFonts w:cs="Arial"/>
        </w:rPr>
        <w:t xml:space="preserve"> 2018</w:t>
      </w:r>
      <w:r w:rsidR="008130CE">
        <w:rPr>
          <w:rFonts w:cs="Arial"/>
        </w:rPr>
        <w:t xml:space="preserve">. </w:t>
      </w:r>
    </w:p>
    <w:p w:rsidR="003257CA" w:rsidRDefault="003257CA" w:rsidP="002630D9">
      <w:pPr>
        <w:spacing w:line="360" w:lineRule="auto"/>
        <w:ind w:left="567" w:hanging="567"/>
        <w:jc w:val="both"/>
        <w:rPr>
          <w:rFonts w:cs="Arial"/>
        </w:rPr>
      </w:pPr>
      <w:r>
        <w:rPr>
          <w:rFonts w:cs="Arial"/>
        </w:rPr>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257CA" w:rsidRDefault="006E0E00" w:rsidP="002630D9">
      <w:pPr>
        <w:spacing w:line="360" w:lineRule="auto"/>
        <w:ind w:left="567" w:hanging="567"/>
        <w:jc w:val="both"/>
        <w:rPr>
          <w:rFonts w:cs="Arial"/>
        </w:rPr>
      </w:pPr>
      <w:r>
        <w:rPr>
          <w:rFonts w:cs="Arial"/>
        </w:rPr>
        <w:t>3</w:t>
      </w:r>
      <w:r w:rsidR="003257CA">
        <w:rPr>
          <w:rFonts w:cs="Arial"/>
        </w:rPr>
        <w:t>.</w:t>
      </w:r>
      <w:r w:rsidR="003257CA">
        <w:rPr>
          <w:rFonts w:cs="Arial"/>
        </w:rPr>
        <w:tab/>
      </w:r>
      <w:r w:rsidR="004A70E9">
        <w:rPr>
          <w:rFonts w:cs="Arial"/>
        </w:rPr>
        <w:t>T</w:t>
      </w:r>
      <w:r w:rsidR="00032C65">
        <w:rPr>
          <w:rFonts w:cs="Arial"/>
        </w:rPr>
        <w:t xml:space="preserve">he Home Office Presenting Officer </w:t>
      </w:r>
      <w:r w:rsidR="004A70E9">
        <w:rPr>
          <w:rFonts w:cs="Arial"/>
        </w:rPr>
        <w:t>submitted that the First-tier Tribunal Judge was not required to put every adverse point to the Appellant but accepted that in the current appeal the number of issues which were not put to the Appellant had the effect of materially undermining her decision. He also accepted that there was merit in paragraph 14 of the grounds. As a consequence, it was not necessary for counsel for the Appellant to do more than rely on the Appellant’s grounds of appeal.</w:t>
      </w:r>
      <w:r w:rsidR="00032C65">
        <w:rPr>
          <w:rFonts w:cs="Arial"/>
        </w:rPr>
        <w:t xml:space="preserve"> </w:t>
      </w:r>
      <w:r w:rsidR="003257CA">
        <w:rPr>
          <w:rFonts w:cs="Arial"/>
        </w:rPr>
        <w:t xml:space="preserve">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2C25E6" w:rsidRDefault="00A44767" w:rsidP="002D56FD">
      <w:pPr>
        <w:spacing w:line="360" w:lineRule="auto"/>
        <w:ind w:left="567" w:hanging="567"/>
        <w:jc w:val="both"/>
        <w:rPr>
          <w:rFonts w:cs="Arial"/>
        </w:rPr>
      </w:pPr>
      <w:r>
        <w:rPr>
          <w:rFonts w:cs="Arial"/>
        </w:rPr>
        <w:t>4</w:t>
      </w:r>
      <w:r w:rsidR="006B2C82">
        <w:rPr>
          <w:rFonts w:cs="Arial"/>
        </w:rPr>
        <w:t>.</w:t>
      </w:r>
      <w:r w:rsidR="006B2C82">
        <w:rPr>
          <w:rFonts w:cs="Arial"/>
        </w:rPr>
        <w:tab/>
      </w:r>
      <w:r w:rsidR="001F61E6">
        <w:rPr>
          <w:rFonts w:cs="Arial"/>
        </w:rPr>
        <w:t xml:space="preserve">It was the Appellant’s case that he received a notice that he was liable to be called up for compulsory military service and </w:t>
      </w:r>
      <w:r w:rsidR="004A70E9">
        <w:rPr>
          <w:rFonts w:cs="Arial"/>
        </w:rPr>
        <w:t xml:space="preserve">was </w:t>
      </w:r>
      <w:r w:rsidR="001F61E6">
        <w:rPr>
          <w:rFonts w:cs="Arial"/>
        </w:rPr>
        <w:t xml:space="preserve">asked to attend for a medical examination in April 2017. However, at that time he was still at college and, therefore, he obtained </w:t>
      </w:r>
      <w:r w:rsidR="007702FD">
        <w:rPr>
          <w:rFonts w:cs="Arial"/>
        </w:rPr>
        <w:t xml:space="preserve">a certificate </w:t>
      </w:r>
      <w:r w:rsidR="001F61E6">
        <w:rPr>
          <w:rFonts w:cs="Arial"/>
        </w:rPr>
        <w:t xml:space="preserve">from his college </w:t>
      </w:r>
      <w:r w:rsidR="00032C65">
        <w:rPr>
          <w:rFonts w:cs="Arial"/>
        </w:rPr>
        <w:t xml:space="preserve">to confirm </w:t>
      </w:r>
      <w:r w:rsidR="001F61E6">
        <w:rPr>
          <w:rFonts w:cs="Arial"/>
        </w:rPr>
        <w:t xml:space="preserve">that he was still a student and gave this to the military office. It was also his case that </w:t>
      </w:r>
      <w:r w:rsidR="002C25E6">
        <w:rPr>
          <w:rFonts w:cs="Arial"/>
        </w:rPr>
        <w:t xml:space="preserve">he then failed his exams and was not able to continue his education. As a consequence, he was sent a further summons on 23 August 2017. He was already in the United Kingdom by that time and his mother had been given the summons. </w:t>
      </w:r>
    </w:p>
    <w:p w:rsidR="002C25E6" w:rsidRDefault="002C25E6" w:rsidP="002D56FD">
      <w:pPr>
        <w:spacing w:line="360" w:lineRule="auto"/>
        <w:ind w:left="567" w:hanging="567"/>
        <w:jc w:val="both"/>
        <w:rPr>
          <w:rFonts w:cs="Arial"/>
        </w:rPr>
      </w:pPr>
    </w:p>
    <w:p w:rsidR="002C25E6" w:rsidRDefault="002C25E6" w:rsidP="002D56FD">
      <w:pPr>
        <w:spacing w:line="360" w:lineRule="auto"/>
        <w:ind w:left="567" w:hanging="567"/>
        <w:jc w:val="both"/>
        <w:rPr>
          <w:rFonts w:cs="Arial"/>
        </w:rPr>
      </w:pPr>
      <w:r>
        <w:rPr>
          <w:rFonts w:cs="Arial"/>
        </w:rPr>
        <w:t>5.</w:t>
      </w:r>
      <w:r>
        <w:rPr>
          <w:rFonts w:cs="Arial"/>
        </w:rPr>
        <w:tab/>
        <w:t xml:space="preserve">The Appellant also submitted a court decision which stated that on 26 January 2018 he had been sentenced to two years imprisonment for failing to attend for military service. </w:t>
      </w:r>
      <w:r w:rsidR="004A70E9">
        <w:rPr>
          <w:rFonts w:cs="Arial"/>
        </w:rPr>
        <w:t>The Home Office Presenting Officer accepted that this document was central to the Appellant’s appeal.</w:t>
      </w:r>
    </w:p>
    <w:p w:rsidR="002C25E6" w:rsidRDefault="002C25E6" w:rsidP="002D56FD">
      <w:pPr>
        <w:spacing w:line="360" w:lineRule="auto"/>
        <w:ind w:left="567" w:hanging="567"/>
        <w:jc w:val="both"/>
        <w:rPr>
          <w:rFonts w:cs="Arial"/>
        </w:rPr>
      </w:pPr>
    </w:p>
    <w:p w:rsidR="001F61E6" w:rsidRDefault="002C25E6" w:rsidP="002D56FD">
      <w:pPr>
        <w:spacing w:line="360" w:lineRule="auto"/>
        <w:ind w:left="567" w:hanging="567"/>
        <w:jc w:val="both"/>
        <w:rPr>
          <w:rFonts w:cs="Arial"/>
        </w:rPr>
      </w:pPr>
      <w:r>
        <w:rPr>
          <w:rFonts w:cs="Arial"/>
        </w:rPr>
        <w:t>6.</w:t>
      </w:r>
      <w:r>
        <w:rPr>
          <w:rFonts w:cs="Arial"/>
        </w:rPr>
        <w:tab/>
        <w:t xml:space="preserve">In paragraph 90(iv) of a very detailed decision, First-tier Tribunal Judge Murray found that, although the Appellant was of an age at which he would be liable to undertake military service, he had not been served with any summons to do so, was not a reservist and had not been convicted of any offence. </w:t>
      </w:r>
    </w:p>
    <w:p w:rsidR="002C25E6" w:rsidRDefault="002C25E6" w:rsidP="002D56FD">
      <w:pPr>
        <w:spacing w:line="360" w:lineRule="auto"/>
        <w:ind w:left="567" w:hanging="567"/>
        <w:jc w:val="both"/>
        <w:rPr>
          <w:rFonts w:cs="Arial"/>
        </w:rPr>
      </w:pPr>
    </w:p>
    <w:p w:rsidR="002C25E6" w:rsidRDefault="002C25E6" w:rsidP="002D56FD">
      <w:pPr>
        <w:spacing w:line="360" w:lineRule="auto"/>
        <w:ind w:left="567" w:hanging="567"/>
        <w:jc w:val="both"/>
        <w:rPr>
          <w:rFonts w:cs="Arial"/>
        </w:rPr>
      </w:pPr>
      <w:r>
        <w:rPr>
          <w:rFonts w:cs="Arial"/>
        </w:rPr>
        <w:lastRenderedPageBreak/>
        <w:t>7.</w:t>
      </w:r>
      <w:r>
        <w:rPr>
          <w:rFonts w:cs="Arial"/>
        </w:rPr>
        <w:tab/>
      </w:r>
      <w:r w:rsidR="003A36C1">
        <w:rPr>
          <w:rFonts w:cs="Arial"/>
        </w:rPr>
        <w:t xml:space="preserve">However, I find that the manner in which she reached that decision disclosed a number of errors of fact and law. For example, in paragraph 64 of her decision, </w:t>
      </w:r>
      <w:r>
        <w:rPr>
          <w:rFonts w:cs="Arial"/>
        </w:rPr>
        <w:t xml:space="preserve">the First-tier Tribunal Judge </w:t>
      </w:r>
      <w:r w:rsidR="00032C65">
        <w:rPr>
          <w:rFonts w:cs="Arial"/>
        </w:rPr>
        <w:t xml:space="preserve">noted </w:t>
      </w:r>
      <w:r w:rsidR="007702FD">
        <w:rPr>
          <w:rFonts w:cs="Arial"/>
        </w:rPr>
        <w:t>that the Appellant had not mentioned the summons received by and signed for by his mother in August 2017. However, in his response to question 49 of his substantive asylum interview he said that he received a first summons in Spring 2017 and the second one was sent in the Autumn after he had left Ukraine. In paragraph 86(viii) the First-tier Tribunal Judge also found that there was a discrepancy between the summons which stated</w:t>
      </w:r>
      <w:r w:rsidR="003A36C1">
        <w:rPr>
          <w:rFonts w:cs="Arial"/>
        </w:rPr>
        <w:t xml:space="preserve"> that</w:t>
      </w:r>
      <w:r w:rsidR="007702FD">
        <w:rPr>
          <w:rFonts w:cs="Arial"/>
        </w:rPr>
        <w:t xml:space="preserve"> it was from </w:t>
      </w:r>
      <w:proofErr w:type="spellStart"/>
      <w:r w:rsidR="007702FD">
        <w:rPr>
          <w:rFonts w:cs="Arial"/>
        </w:rPr>
        <w:t>Pystomyly</w:t>
      </w:r>
      <w:proofErr w:type="spellEnd"/>
      <w:r w:rsidR="007702FD">
        <w:rPr>
          <w:rFonts w:cs="Arial"/>
        </w:rPr>
        <w:t xml:space="preserve"> PBK and the court decision </w:t>
      </w:r>
      <w:r w:rsidR="004714DB">
        <w:rPr>
          <w:rFonts w:cs="Arial"/>
        </w:rPr>
        <w:t xml:space="preserve">that stated </w:t>
      </w:r>
      <w:r w:rsidR="007702FD">
        <w:rPr>
          <w:rFonts w:cs="Arial"/>
        </w:rPr>
        <w:t xml:space="preserve">that he had signed for a summons from </w:t>
      </w:r>
      <w:proofErr w:type="spellStart"/>
      <w:r w:rsidR="007702FD">
        <w:rPr>
          <w:rFonts w:cs="Arial"/>
        </w:rPr>
        <w:t>Lychaikiv-Zaliznychnny</w:t>
      </w:r>
      <w:proofErr w:type="spellEnd"/>
      <w:r w:rsidR="007702FD">
        <w:rPr>
          <w:rFonts w:cs="Arial"/>
        </w:rPr>
        <w:t xml:space="preserve">. When doing so she failed to take into account that at paragraph </w:t>
      </w:r>
      <w:r w:rsidR="0005222F">
        <w:rPr>
          <w:rFonts w:cs="Arial"/>
        </w:rPr>
        <w:t xml:space="preserve">82 of her decision she had </w:t>
      </w:r>
      <w:r w:rsidR="004714DB">
        <w:rPr>
          <w:rFonts w:cs="Arial"/>
        </w:rPr>
        <w:t xml:space="preserve">previously </w:t>
      </w:r>
      <w:r w:rsidR="0005222F">
        <w:rPr>
          <w:rFonts w:cs="Arial"/>
        </w:rPr>
        <w:t xml:space="preserve">noted that the expert, Professor </w:t>
      </w:r>
      <w:proofErr w:type="spellStart"/>
      <w:r w:rsidR="0005222F">
        <w:rPr>
          <w:rFonts w:cs="Arial"/>
        </w:rPr>
        <w:t>Galeotti</w:t>
      </w:r>
      <w:proofErr w:type="spellEnd"/>
      <w:r w:rsidR="0005222F">
        <w:rPr>
          <w:rFonts w:cs="Arial"/>
        </w:rPr>
        <w:t xml:space="preserve">, had confirmed that the </w:t>
      </w:r>
      <w:proofErr w:type="spellStart"/>
      <w:r w:rsidR="0005222F">
        <w:rPr>
          <w:rFonts w:cs="Arial"/>
        </w:rPr>
        <w:t>Pystomyly</w:t>
      </w:r>
      <w:proofErr w:type="spellEnd"/>
      <w:r w:rsidR="0005222F">
        <w:rPr>
          <w:rFonts w:cs="Arial"/>
        </w:rPr>
        <w:t xml:space="preserve"> District Court </w:t>
      </w:r>
      <w:r w:rsidR="003A36C1">
        <w:rPr>
          <w:rFonts w:cs="Arial"/>
        </w:rPr>
        <w:t>wa</w:t>
      </w:r>
      <w:r w:rsidR="0005222F">
        <w:rPr>
          <w:rFonts w:cs="Arial"/>
        </w:rPr>
        <w:t xml:space="preserve">s in the </w:t>
      </w:r>
      <w:proofErr w:type="spellStart"/>
      <w:r w:rsidR="0005222F">
        <w:rPr>
          <w:rFonts w:cs="Arial"/>
        </w:rPr>
        <w:t>Lychaikiv-Zaliznychnny</w:t>
      </w:r>
      <w:proofErr w:type="spellEnd"/>
      <w:r w:rsidR="0005222F">
        <w:rPr>
          <w:rFonts w:cs="Arial"/>
        </w:rPr>
        <w:t xml:space="preserve"> United Military Commissariat and that she had given this weight. </w:t>
      </w:r>
      <w:r w:rsidR="003A36C1">
        <w:rPr>
          <w:rFonts w:cs="Arial"/>
        </w:rPr>
        <w:t xml:space="preserve">(More precisely, </w:t>
      </w:r>
      <w:r w:rsidR="00D5587D">
        <w:rPr>
          <w:rFonts w:cs="Arial"/>
        </w:rPr>
        <w:t xml:space="preserve">Professor </w:t>
      </w:r>
      <w:proofErr w:type="spellStart"/>
      <w:r w:rsidR="00D5587D">
        <w:rPr>
          <w:rFonts w:cs="Arial"/>
        </w:rPr>
        <w:t>Galeotti</w:t>
      </w:r>
      <w:proofErr w:type="spellEnd"/>
      <w:r w:rsidR="00D5587D">
        <w:rPr>
          <w:rFonts w:cs="Arial"/>
        </w:rPr>
        <w:t xml:space="preserve"> had explained in paragraph 15 ii of his report that the Appellant’s home village was within the catchment area of </w:t>
      </w:r>
      <w:proofErr w:type="spellStart"/>
      <w:r w:rsidR="00D5587D">
        <w:rPr>
          <w:rFonts w:cs="Arial"/>
        </w:rPr>
        <w:t>Pustomyty</w:t>
      </w:r>
      <w:proofErr w:type="spellEnd"/>
      <w:r w:rsidR="00D5587D">
        <w:rPr>
          <w:rFonts w:cs="Arial"/>
        </w:rPr>
        <w:t xml:space="preserve"> District Court and also the </w:t>
      </w:r>
      <w:proofErr w:type="spellStart"/>
      <w:r w:rsidR="00D5587D">
        <w:rPr>
          <w:rFonts w:cs="Arial"/>
        </w:rPr>
        <w:t>Lychakiv-Zalivznychnyy</w:t>
      </w:r>
      <w:proofErr w:type="spellEnd"/>
      <w:r w:rsidR="00D5587D">
        <w:rPr>
          <w:rFonts w:cs="Arial"/>
        </w:rPr>
        <w:t xml:space="preserve"> United </w:t>
      </w:r>
      <w:r w:rsidR="00E83D60">
        <w:rPr>
          <w:rFonts w:cs="Arial"/>
        </w:rPr>
        <w:t>District Military Commissariat.</w:t>
      </w:r>
      <w:r w:rsidR="003A36C1">
        <w:rPr>
          <w:rFonts w:cs="Arial"/>
        </w:rPr>
        <w:t>)</w:t>
      </w:r>
    </w:p>
    <w:p w:rsidR="00606ABB" w:rsidRDefault="00606ABB" w:rsidP="002D56FD">
      <w:pPr>
        <w:spacing w:line="360" w:lineRule="auto"/>
        <w:ind w:left="567" w:hanging="567"/>
        <w:jc w:val="both"/>
        <w:rPr>
          <w:rFonts w:cs="Arial"/>
        </w:rPr>
      </w:pPr>
    </w:p>
    <w:p w:rsidR="00606ABB" w:rsidRDefault="00606ABB" w:rsidP="002D56FD">
      <w:pPr>
        <w:spacing w:line="360" w:lineRule="auto"/>
        <w:ind w:left="567" w:hanging="567"/>
        <w:jc w:val="both"/>
        <w:rPr>
          <w:rFonts w:cs="Arial"/>
        </w:rPr>
      </w:pPr>
      <w:r>
        <w:rPr>
          <w:rFonts w:cs="Arial"/>
        </w:rPr>
        <w:t>8.</w:t>
      </w:r>
      <w:r>
        <w:rPr>
          <w:rFonts w:cs="Arial"/>
        </w:rPr>
        <w:tab/>
        <w:t xml:space="preserve">In addition, and arguably more importantly, First-tier Tribunal Judge Cooper relied on </w:t>
      </w:r>
      <w:r w:rsidR="003A36C1">
        <w:rPr>
          <w:rFonts w:cs="Arial"/>
        </w:rPr>
        <w:t xml:space="preserve">a number of </w:t>
      </w:r>
      <w:r>
        <w:rPr>
          <w:rFonts w:cs="Arial"/>
        </w:rPr>
        <w:t>inferences drawn from the evidence when she had failed to put potential discrepancies to the Appellant or require the Home Office Presenting Officer to put t</w:t>
      </w:r>
      <w:r w:rsidR="00726F61">
        <w:rPr>
          <w:rFonts w:cs="Arial"/>
        </w:rPr>
        <w:t>hem to him</w:t>
      </w:r>
      <w:r>
        <w:rPr>
          <w:rFonts w:cs="Arial"/>
        </w:rPr>
        <w:t>. For example, at paragraph 53</w:t>
      </w:r>
      <w:r w:rsidR="00D5587D">
        <w:rPr>
          <w:rFonts w:cs="Arial"/>
        </w:rPr>
        <w:t xml:space="preserve">, </w:t>
      </w:r>
      <w:r>
        <w:rPr>
          <w:rFonts w:cs="Arial"/>
        </w:rPr>
        <w:t xml:space="preserve">she accepted that there may be a plausible explanation for the Appellant’s parent’s names being on the tenancy </w:t>
      </w:r>
      <w:r w:rsidR="00726F61">
        <w:rPr>
          <w:rFonts w:cs="Arial"/>
        </w:rPr>
        <w:t>agreement for the address at which he lived with his girlfriend. She stated that she accepted that the discrepancy had not been put to the Appellant in cross-examination</w:t>
      </w:r>
      <w:r w:rsidR="004714DB">
        <w:rPr>
          <w:rFonts w:cs="Arial"/>
        </w:rPr>
        <w:t xml:space="preserve"> but </w:t>
      </w:r>
      <w:r w:rsidR="00726F61">
        <w:rPr>
          <w:rFonts w:cs="Arial"/>
        </w:rPr>
        <w:t xml:space="preserve">did not explain why she </w:t>
      </w:r>
      <w:r w:rsidR="004714DB">
        <w:rPr>
          <w:rFonts w:cs="Arial"/>
        </w:rPr>
        <w:t xml:space="preserve">had </w:t>
      </w:r>
      <w:r w:rsidR="00726F61">
        <w:rPr>
          <w:rFonts w:cs="Arial"/>
        </w:rPr>
        <w:t>not give</w:t>
      </w:r>
      <w:r w:rsidR="004714DB">
        <w:rPr>
          <w:rFonts w:cs="Arial"/>
        </w:rPr>
        <w:t>n</w:t>
      </w:r>
      <w:r w:rsidR="00726F61">
        <w:rPr>
          <w:rFonts w:cs="Arial"/>
        </w:rPr>
        <w:t xml:space="preserve"> permission for more evidence to be taken </w:t>
      </w:r>
      <w:r w:rsidR="004714DB">
        <w:rPr>
          <w:rFonts w:cs="Arial"/>
        </w:rPr>
        <w:t xml:space="preserve">on this point </w:t>
      </w:r>
      <w:r w:rsidR="00726F61">
        <w:rPr>
          <w:rFonts w:cs="Arial"/>
        </w:rPr>
        <w:t>when this came to light</w:t>
      </w:r>
      <w:r w:rsidR="003A36C1">
        <w:rPr>
          <w:rFonts w:cs="Arial"/>
        </w:rPr>
        <w:t xml:space="preserve"> or why she proceeded without taking further evidence</w:t>
      </w:r>
      <w:r w:rsidR="00726F61">
        <w:rPr>
          <w:rFonts w:cs="Arial"/>
        </w:rPr>
        <w:t xml:space="preserve">. </w:t>
      </w:r>
    </w:p>
    <w:p w:rsidR="00726F61" w:rsidRDefault="00726F61" w:rsidP="002D56FD">
      <w:pPr>
        <w:spacing w:line="360" w:lineRule="auto"/>
        <w:ind w:left="567" w:hanging="567"/>
        <w:jc w:val="both"/>
        <w:rPr>
          <w:rFonts w:cs="Arial"/>
        </w:rPr>
      </w:pPr>
    </w:p>
    <w:p w:rsidR="00726F61" w:rsidRDefault="00726F61" w:rsidP="002D56FD">
      <w:pPr>
        <w:spacing w:line="360" w:lineRule="auto"/>
        <w:ind w:left="567" w:hanging="567"/>
        <w:jc w:val="both"/>
        <w:rPr>
          <w:rFonts w:cs="Arial"/>
        </w:rPr>
      </w:pPr>
      <w:r>
        <w:rPr>
          <w:rFonts w:cs="Arial"/>
        </w:rPr>
        <w:t>9.</w:t>
      </w:r>
      <w:r>
        <w:rPr>
          <w:rFonts w:cs="Arial"/>
        </w:rPr>
        <w:tab/>
        <w:t xml:space="preserve">In addition, the Appellant had not been asked to explain why the second summons had not been sent </w:t>
      </w:r>
      <w:r w:rsidR="00D5587D">
        <w:rPr>
          <w:rFonts w:cs="Arial"/>
        </w:rPr>
        <w:t xml:space="preserve">to the United Kingdom </w:t>
      </w:r>
      <w:r>
        <w:rPr>
          <w:rFonts w:cs="Arial"/>
        </w:rPr>
        <w:t>at an earlier date and yet the failure to provide such an explanation was taken against him in paragraph 64 of the decision.</w:t>
      </w:r>
      <w:r w:rsidR="00E02DFE">
        <w:rPr>
          <w:rFonts w:cs="Arial"/>
        </w:rPr>
        <w:t xml:space="preserve"> In his substantive asylum interview he said that he had not known that he needed to provide the second summons</w:t>
      </w:r>
      <w:r w:rsidR="003A36C1">
        <w:rPr>
          <w:rFonts w:cs="Arial"/>
        </w:rPr>
        <w:t xml:space="preserve"> at that point but n</w:t>
      </w:r>
      <w:r w:rsidR="00060F5A">
        <w:rPr>
          <w:rFonts w:cs="Arial"/>
        </w:rPr>
        <w:t>o question was posed at the hearing about why the documents had only been sent to him three weeks before the hearing date.</w:t>
      </w:r>
    </w:p>
    <w:p w:rsidR="00060F5A" w:rsidRDefault="00060F5A" w:rsidP="002D56FD">
      <w:pPr>
        <w:spacing w:line="360" w:lineRule="auto"/>
        <w:ind w:left="567" w:hanging="567"/>
        <w:jc w:val="both"/>
        <w:rPr>
          <w:rFonts w:cs="Arial"/>
        </w:rPr>
      </w:pPr>
    </w:p>
    <w:p w:rsidR="00060F5A" w:rsidRDefault="00060F5A" w:rsidP="002D56FD">
      <w:pPr>
        <w:spacing w:line="360" w:lineRule="auto"/>
        <w:ind w:left="567" w:hanging="567"/>
        <w:jc w:val="both"/>
        <w:rPr>
          <w:rFonts w:cs="Arial"/>
          <w:b/>
        </w:rPr>
      </w:pPr>
      <w:r>
        <w:rPr>
          <w:rFonts w:cs="Arial"/>
        </w:rPr>
        <w:lastRenderedPageBreak/>
        <w:t>10.</w:t>
      </w:r>
      <w:r>
        <w:rPr>
          <w:rFonts w:cs="Arial"/>
        </w:rPr>
        <w:tab/>
        <w:t>The First-tier Tribunal Judge also relied upon the fact that the expert had not been asked to comment on the second summons; the implication being that this was deliberate</w:t>
      </w:r>
      <w:r w:rsidR="003A36C1">
        <w:rPr>
          <w:rFonts w:cs="Arial"/>
        </w:rPr>
        <w:t xml:space="preserve"> and undermined the validity of that document</w:t>
      </w:r>
      <w:r>
        <w:rPr>
          <w:rFonts w:cs="Arial"/>
        </w:rPr>
        <w:t xml:space="preserve">. </w:t>
      </w:r>
      <w:r w:rsidR="004714DB">
        <w:rPr>
          <w:rFonts w:cs="Arial"/>
        </w:rPr>
        <w:t>Again</w:t>
      </w:r>
      <w:r w:rsidR="003A36C1">
        <w:rPr>
          <w:rFonts w:cs="Arial"/>
        </w:rPr>
        <w:t>,</w:t>
      </w:r>
      <w:r w:rsidR="004714DB">
        <w:rPr>
          <w:rFonts w:cs="Arial"/>
        </w:rPr>
        <w:t xml:space="preserve"> no questions were asked in relation to the instructions given to the expert. </w:t>
      </w:r>
    </w:p>
    <w:p w:rsidR="00060F5A" w:rsidRDefault="00060F5A" w:rsidP="002D56FD">
      <w:pPr>
        <w:spacing w:line="360" w:lineRule="auto"/>
        <w:ind w:left="567" w:hanging="567"/>
        <w:jc w:val="both"/>
        <w:rPr>
          <w:rFonts w:cs="Arial"/>
          <w:b/>
        </w:rPr>
      </w:pPr>
    </w:p>
    <w:p w:rsidR="00060F5A" w:rsidRDefault="00060F5A" w:rsidP="003A36C1">
      <w:pPr>
        <w:spacing w:line="360" w:lineRule="auto"/>
        <w:ind w:left="567" w:hanging="567"/>
        <w:jc w:val="both"/>
        <w:rPr>
          <w:rFonts w:cs="Arial"/>
        </w:rPr>
      </w:pPr>
      <w:r>
        <w:rPr>
          <w:rFonts w:cs="Arial"/>
        </w:rPr>
        <w:t>11.</w:t>
      </w:r>
      <w:r>
        <w:rPr>
          <w:rFonts w:cs="Arial"/>
        </w:rPr>
        <w:tab/>
        <w:t xml:space="preserve">In paragraph 66 the First-tier Tribunal Judge </w:t>
      </w:r>
      <w:r w:rsidR="004714DB">
        <w:rPr>
          <w:rFonts w:cs="Arial"/>
        </w:rPr>
        <w:t xml:space="preserve">also </w:t>
      </w:r>
      <w:r>
        <w:rPr>
          <w:rFonts w:cs="Arial"/>
        </w:rPr>
        <w:t>relie</w:t>
      </w:r>
      <w:r w:rsidR="004714DB">
        <w:rPr>
          <w:rFonts w:cs="Arial"/>
        </w:rPr>
        <w:t>d</w:t>
      </w:r>
      <w:r>
        <w:rPr>
          <w:rFonts w:cs="Arial"/>
        </w:rPr>
        <w:t xml:space="preserve"> on the fact that the summons contained no warning regarding the consequences of non-compliance</w:t>
      </w:r>
      <w:r w:rsidR="003A36C1">
        <w:rPr>
          <w:rFonts w:cs="Arial"/>
        </w:rPr>
        <w:t xml:space="preserve"> when </w:t>
      </w:r>
      <w:r>
        <w:rPr>
          <w:rFonts w:cs="Arial"/>
        </w:rPr>
        <w:t>paragraph 5.3.2 of Country Policy and Information Note</w:t>
      </w:r>
      <w:r w:rsidR="002558D7">
        <w:rPr>
          <w:rFonts w:cs="Arial"/>
        </w:rPr>
        <w:t xml:space="preserve"> </w:t>
      </w:r>
      <w:r w:rsidR="002558D7">
        <w:rPr>
          <w:rFonts w:cs="Arial"/>
          <w:i/>
        </w:rPr>
        <w:t xml:space="preserve">Ukraine: Military Service </w:t>
      </w:r>
      <w:r w:rsidR="003A36C1">
        <w:rPr>
          <w:rFonts w:cs="Arial"/>
        </w:rPr>
        <w:t xml:space="preserve">stated </w:t>
      </w:r>
      <w:r w:rsidR="002558D7">
        <w:rPr>
          <w:rFonts w:cs="Arial"/>
        </w:rPr>
        <w:t xml:space="preserve">that it should have. Again, the Appellant was not asked about this and </w:t>
      </w:r>
      <w:r w:rsidR="004714DB">
        <w:rPr>
          <w:rFonts w:cs="Arial"/>
        </w:rPr>
        <w:t xml:space="preserve">given any opportunity to comment. </w:t>
      </w:r>
    </w:p>
    <w:p w:rsidR="004714DB" w:rsidRDefault="004714DB" w:rsidP="002D56FD">
      <w:pPr>
        <w:spacing w:line="360" w:lineRule="auto"/>
        <w:ind w:left="567" w:hanging="567"/>
        <w:jc w:val="both"/>
        <w:rPr>
          <w:rFonts w:cs="Arial"/>
        </w:rPr>
      </w:pPr>
    </w:p>
    <w:p w:rsidR="001F61E6" w:rsidRDefault="002558D7" w:rsidP="002D56FD">
      <w:pPr>
        <w:spacing w:line="360" w:lineRule="auto"/>
        <w:ind w:left="567" w:hanging="567"/>
        <w:jc w:val="both"/>
        <w:rPr>
          <w:rFonts w:cs="Arial"/>
        </w:rPr>
      </w:pPr>
      <w:r>
        <w:rPr>
          <w:rFonts w:cs="Arial"/>
        </w:rPr>
        <w:t>12.</w:t>
      </w:r>
      <w:r>
        <w:rPr>
          <w:rFonts w:cs="Arial"/>
        </w:rPr>
        <w:tab/>
        <w:t xml:space="preserve">The First-tier Tribunal Judge also drew her own inference from the contents of the question 96 and response 96 of the Appellant’s substantive asylum interview. When asked whether he understood that the Refugee Convention did not offer protection for those who are draft evaders, he replied, “But they didn’t hand me a letter about a criminal offence”. </w:t>
      </w:r>
      <w:r w:rsidR="004714DB">
        <w:rPr>
          <w:rFonts w:cs="Arial"/>
        </w:rPr>
        <w:t>The First-tier Tribunal Judge inferred from this that the Appellant was aware that evidence of a criminal conviction might result in a successful grant of asylum, although he confirmed at Q 97 that he was only claiming on the basis that he had been called up for MS”. There was no evidential basis for this inference.</w:t>
      </w:r>
      <w:r w:rsidR="003A36C1">
        <w:rPr>
          <w:rFonts w:cs="Arial"/>
        </w:rPr>
        <w:t xml:space="preserve"> </w:t>
      </w:r>
      <w:r>
        <w:rPr>
          <w:rFonts w:cs="Arial"/>
        </w:rPr>
        <w:t>Without asking for clarification, the finding made by the First-tier Tribunal Judge was mere speculation.</w:t>
      </w:r>
    </w:p>
    <w:p w:rsidR="003D66E8" w:rsidRDefault="003D66E8" w:rsidP="002D56FD">
      <w:pPr>
        <w:spacing w:line="360" w:lineRule="auto"/>
        <w:ind w:left="567" w:hanging="567"/>
        <w:jc w:val="both"/>
        <w:rPr>
          <w:rFonts w:cs="Arial"/>
        </w:rPr>
      </w:pPr>
    </w:p>
    <w:p w:rsidR="003D66E8" w:rsidRDefault="003D66E8" w:rsidP="002D56FD">
      <w:pPr>
        <w:spacing w:line="360" w:lineRule="auto"/>
        <w:ind w:left="567" w:hanging="567"/>
        <w:jc w:val="both"/>
        <w:rPr>
          <w:rFonts w:cs="Arial"/>
        </w:rPr>
      </w:pPr>
      <w:r>
        <w:rPr>
          <w:rFonts w:cs="Arial"/>
        </w:rPr>
        <w:t>13.</w:t>
      </w:r>
      <w:r>
        <w:rPr>
          <w:rFonts w:cs="Arial"/>
        </w:rPr>
        <w:tab/>
        <w:t>In addition, in paragraph 83 of her decision the First-tier Tribunal Judge relie</w:t>
      </w:r>
      <w:r w:rsidR="004714DB">
        <w:rPr>
          <w:rFonts w:cs="Arial"/>
        </w:rPr>
        <w:t>d</w:t>
      </w:r>
      <w:r>
        <w:rPr>
          <w:rFonts w:cs="Arial"/>
        </w:rPr>
        <w:t xml:space="preserve"> on the fact that Article 336 of the Criminal Code contains the offence of evading a mobilisation and Article 335 contains the offence of evading the draft.  However, I noted that in paragraph 15 iii the expert refers to Article 336 as relating to evading a mobilisation call up and states that two years is the appropriate tariff for an Article 336 offence. </w:t>
      </w:r>
    </w:p>
    <w:p w:rsidR="00E57ECF" w:rsidRPr="00B44F61" w:rsidRDefault="00E57ECF" w:rsidP="00E57ECF">
      <w:pPr>
        <w:suppressAutoHyphens/>
        <w:ind w:left="567" w:hanging="567"/>
        <w:jc w:val="both"/>
        <w:rPr>
          <w:rFonts w:cs="Book Antiqua"/>
        </w:rPr>
      </w:pPr>
    </w:p>
    <w:p w:rsidR="00660F1A" w:rsidRPr="00B44F61" w:rsidRDefault="00660F1A" w:rsidP="00660F1A">
      <w:pPr>
        <w:ind w:left="2265" w:hanging="2265"/>
        <w:rPr>
          <w:rFonts w:cs="Book Antiqua"/>
        </w:rPr>
      </w:pPr>
    </w:p>
    <w:p w:rsidR="007B25C0" w:rsidRDefault="007B25C0" w:rsidP="007B25C0">
      <w:pPr>
        <w:spacing w:line="360" w:lineRule="auto"/>
        <w:ind w:left="567" w:hanging="567"/>
        <w:jc w:val="both"/>
        <w:rPr>
          <w:rFonts w:ascii="Book Antiqua" w:hAnsi="Book Antiqua" w:cs="Arial"/>
        </w:rPr>
      </w:pPr>
      <w:r>
        <w:rPr>
          <w:rFonts w:cs="Arial"/>
        </w:rPr>
        <w:t>1</w:t>
      </w:r>
      <w:r w:rsidR="00536FEF">
        <w:rPr>
          <w:rFonts w:cs="Arial"/>
        </w:rPr>
        <w:t>4</w:t>
      </w:r>
      <w:r>
        <w:rPr>
          <w:rFonts w:cs="Arial"/>
        </w:rPr>
        <w:t>.</w:t>
      </w:r>
      <w:r>
        <w:rPr>
          <w:rFonts w:cs="Arial"/>
        </w:rPr>
        <w:tab/>
        <w:t xml:space="preserve">As a consequence, there were errors of law in First-tier Tribunal Judge </w:t>
      </w:r>
      <w:r w:rsidR="003C3C72">
        <w:rPr>
          <w:rFonts w:cs="Arial"/>
        </w:rPr>
        <w:t>Cooper</w:t>
      </w:r>
      <w:r w:rsidR="000442CA">
        <w:rPr>
          <w:rFonts w:cs="Arial"/>
        </w:rPr>
        <w:t xml:space="preserve">’s </w:t>
      </w:r>
      <w:r>
        <w:rPr>
          <w:rFonts w:cs="Arial"/>
        </w:rPr>
        <w:t>decision.</w:t>
      </w:r>
    </w:p>
    <w:p w:rsidR="007B25C0" w:rsidRDefault="007B25C0" w:rsidP="007B25C0">
      <w:pPr>
        <w:spacing w:line="360" w:lineRule="auto"/>
        <w:ind w:left="567" w:hanging="567"/>
        <w:jc w:val="both"/>
        <w:rPr>
          <w:rFonts w:ascii="Book Antiqua" w:hAnsi="Book Antiqua" w:cs="Arial"/>
        </w:rPr>
      </w:pPr>
    </w:p>
    <w:p w:rsidR="00973CD0" w:rsidRDefault="00973CD0" w:rsidP="00E25D2E">
      <w:pPr>
        <w:spacing w:line="360" w:lineRule="auto"/>
        <w:ind w:left="567" w:hanging="567"/>
        <w:jc w:val="both"/>
        <w:rPr>
          <w:rFonts w:ascii="Book Antiqua" w:hAnsi="Book Antiqua" w:cs="Arial"/>
          <w:b/>
        </w:rPr>
      </w:pPr>
      <w:r>
        <w:rPr>
          <w:rFonts w:ascii="Book Antiqua" w:hAnsi="Book Antiqua" w:cs="Arial"/>
          <w:b/>
        </w:rPr>
        <w:t>Decision</w:t>
      </w:r>
    </w:p>
    <w:p w:rsidR="00973CD0" w:rsidRDefault="00973CD0" w:rsidP="00E25D2E">
      <w:pPr>
        <w:spacing w:line="360" w:lineRule="auto"/>
        <w:ind w:left="567" w:hanging="567"/>
        <w:jc w:val="both"/>
        <w:rPr>
          <w:rFonts w:ascii="Book Antiqua" w:hAnsi="Book Antiqua" w:cs="Arial"/>
          <w:b/>
        </w:rPr>
      </w:pPr>
    </w:p>
    <w:p w:rsidR="00973CD0" w:rsidRDefault="00973CD0" w:rsidP="00E25D2E">
      <w:pPr>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The appeal is allowed.</w:t>
      </w:r>
    </w:p>
    <w:p w:rsidR="00973CD0" w:rsidRDefault="00973CD0" w:rsidP="00E25D2E">
      <w:pPr>
        <w:spacing w:line="360" w:lineRule="auto"/>
        <w:ind w:left="567" w:hanging="567"/>
        <w:jc w:val="both"/>
        <w:rPr>
          <w:rFonts w:ascii="Book Antiqua" w:hAnsi="Book Antiqua" w:cs="Arial"/>
        </w:rPr>
      </w:pPr>
    </w:p>
    <w:p w:rsidR="00973CD0" w:rsidRPr="00973CD0" w:rsidRDefault="00973CD0" w:rsidP="00E25D2E">
      <w:pPr>
        <w:spacing w:line="360" w:lineRule="auto"/>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The decision of First-tier Tribunal Judge </w:t>
      </w:r>
      <w:r w:rsidR="003C3C72">
        <w:rPr>
          <w:rFonts w:ascii="Book Antiqua" w:hAnsi="Book Antiqua" w:cs="Arial"/>
        </w:rPr>
        <w:t xml:space="preserve">Cooper </w:t>
      </w:r>
      <w:r w:rsidR="009B5681">
        <w:rPr>
          <w:rFonts w:ascii="Book Antiqua" w:hAnsi="Book Antiqua" w:cs="Arial"/>
        </w:rPr>
        <w:t xml:space="preserve">is set aside. </w:t>
      </w:r>
    </w:p>
    <w:p w:rsidR="003257CA" w:rsidRDefault="003257CA" w:rsidP="00E25D2E">
      <w:pPr>
        <w:spacing w:line="360" w:lineRule="auto"/>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r>
        <w:rPr>
          <w:rFonts w:ascii="Book Antiqua" w:hAnsi="Book Antiqua" w:cs="Arial"/>
        </w:rPr>
        <w:t>(</w:t>
      </w:r>
      <w:r w:rsidR="009B5681">
        <w:rPr>
          <w:rFonts w:ascii="Book Antiqua" w:hAnsi="Book Antiqua" w:cs="Arial"/>
        </w:rPr>
        <w:t>3</w:t>
      </w:r>
      <w:r>
        <w:rPr>
          <w:rFonts w:ascii="Book Antiqua" w:hAnsi="Book Antiqua" w:cs="Arial"/>
        </w:rPr>
        <w:t>)</w:t>
      </w:r>
      <w:r>
        <w:rPr>
          <w:rFonts w:ascii="Book Antiqua" w:hAnsi="Book Antiqua" w:cs="Arial"/>
        </w:rPr>
        <w:tab/>
      </w:r>
      <w:r w:rsidR="006B2C82">
        <w:rPr>
          <w:rFonts w:ascii="Book Antiqua" w:hAnsi="Book Antiqua" w:cs="Arial"/>
        </w:rPr>
        <w:t xml:space="preserve">The appeal is remitted to the First-tier Tribunal </w:t>
      </w:r>
      <w:r w:rsidR="003C3C72">
        <w:rPr>
          <w:rFonts w:ascii="Book Antiqua" w:hAnsi="Book Antiqua" w:cs="Arial"/>
        </w:rPr>
        <w:t xml:space="preserve">at Taylor House </w:t>
      </w:r>
      <w:r w:rsidR="006B2C82">
        <w:rPr>
          <w:rFonts w:ascii="Book Antiqua" w:hAnsi="Book Antiqua" w:cs="Arial"/>
        </w:rPr>
        <w:t xml:space="preserve">to be heard </w:t>
      </w:r>
      <w:r w:rsidR="006B2C82">
        <w:rPr>
          <w:rFonts w:ascii="Book Antiqua" w:hAnsi="Book Antiqua" w:cs="Arial"/>
          <w:i/>
        </w:rPr>
        <w:t xml:space="preserve">de novo </w:t>
      </w:r>
      <w:r w:rsidR="006B2C82">
        <w:rPr>
          <w:rFonts w:ascii="Book Antiqua" w:hAnsi="Book Antiqua" w:cs="Arial"/>
        </w:rPr>
        <w:t>before a First-tier Tribunal Judge other than First-tier Tribunal Judge</w:t>
      </w:r>
      <w:r w:rsidR="000442CA">
        <w:rPr>
          <w:rFonts w:ascii="Book Antiqua" w:hAnsi="Book Antiqua" w:cs="Arial"/>
        </w:rPr>
        <w:t xml:space="preserve"> </w:t>
      </w:r>
      <w:r w:rsidR="003C3C72">
        <w:rPr>
          <w:rFonts w:ascii="Book Antiqua" w:hAnsi="Book Antiqua" w:cs="Arial"/>
        </w:rPr>
        <w:t>Cooper</w:t>
      </w:r>
      <w:r w:rsidR="006B2C82">
        <w:rPr>
          <w:rFonts w:ascii="Book Antiqua" w:hAnsi="Book Antiqua" w:cs="Arial"/>
        </w:rPr>
        <w:t>.</w:t>
      </w:r>
      <w:r>
        <w:rPr>
          <w:rFonts w:ascii="Book Antiqua" w:hAnsi="Book Antiqua" w:cs="Arial"/>
        </w:rPr>
        <w:t xml:space="preserve">   </w:t>
      </w:r>
    </w:p>
    <w:p w:rsidR="003257CA" w:rsidRDefault="003257CA" w:rsidP="00026E39">
      <w:pPr>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p>
    <w:p w:rsidR="003257CA" w:rsidRDefault="003257CA" w:rsidP="00026E39">
      <w:pPr>
        <w:ind w:left="567" w:hanging="567"/>
        <w:jc w:val="both"/>
        <w:rPr>
          <w:rFonts w:ascii="Book Antiqua" w:hAnsi="Book Antiqua"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162CB6" w:rsidRDefault="003257CA" w:rsidP="00026E39">
      <w:pPr>
        <w:ind w:left="567" w:hanging="567"/>
        <w:jc w:val="both"/>
        <w:rPr>
          <w:rFonts w:ascii="Book Antiqua" w:hAnsi="Book Antiqua" w:cs="Arial"/>
        </w:rPr>
      </w:pPr>
    </w:p>
    <w:p w:rsidR="003257CA"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3C3C72">
        <w:rPr>
          <w:rFonts w:ascii="Book Antiqua" w:hAnsi="Book Antiqua" w:cs="Arial"/>
        </w:rPr>
        <w:t>10</w:t>
      </w:r>
      <w:r w:rsidR="00B57329">
        <w:rPr>
          <w:rFonts w:ascii="Book Antiqua" w:hAnsi="Book Antiqua" w:cs="Arial"/>
        </w:rPr>
        <w:t xml:space="preserve"> August</w:t>
      </w:r>
      <w:r>
        <w:rPr>
          <w:rFonts w:ascii="Book Antiqua" w:hAnsi="Book Antiqua" w:cs="Arial"/>
        </w:rPr>
        <w:t xml:space="preserve"> 2018</w:t>
      </w:r>
    </w:p>
    <w:p w:rsidR="003257CA" w:rsidRDefault="003257CA" w:rsidP="00847259">
      <w:pPr>
        <w:jc w:val="both"/>
        <w:rPr>
          <w:rFonts w:ascii="Book Antiqua" w:hAnsi="Book Antiqua" w:cs="Arial"/>
        </w:rPr>
      </w:pPr>
    </w:p>
    <w:p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p w:rsidR="003257CA" w:rsidRDefault="003257CA" w:rsidP="00847259">
      <w:pPr>
        <w:jc w:val="both"/>
        <w:rPr>
          <w:rFonts w:ascii="Book Antiqua" w:hAnsi="Book Antiqua" w:cs="Arial"/>
          <w:color w:val="000000"/>
        </w:rPr>
      </w:pPr>
    </w:p>
    <w:p w:rsidR="003257CA" w:rsidRDefault="003257CA" w:rsidP="00847259">
      <w:pPr>
        <w:jc w:val="both"/>
        <w:rPr>
          <w:rFonts w:ascii="Book Antiqua" w:hAnsi="Book Antiqua" w:cs="Arial"/>
          <w:color w:val="000000"/>
        </w:rPr>
      </w:pPr>
    </w:p>
    <w:sectPr w:rsidR="003257CA"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82E" w:rsidRDefault="00F3382E">
      <w:r>
        <w:separator/>
      </w:r>
    </w:p>
  </w:endnote>
  <w:endnote w:type="continuationSeparator" w:id="0">
    <w:p w:rsidR="00F3382E" w:rsidRDefault="00F33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1515377"/>
      <w:docPartObj>
        <w:docPartGallery w:val="Page Numbers (Bottom of Page)"/>
        <w:docPartUnique/>
      </w:docPartObj>
    </w:sdtPr>
    <w:sdtEndPr>
      <w:rPr>
        <w:noProof/>
      </w:rPr>
    </w:sdtEndPr>
    <w:sdtContent>
      <w:p w:rsidR="00D3050D" w:rsidRDefault="00D3050D">
        <w:pPr>
          <w:pStyle w:val="Footer"/>
          <w:jc w:val="center"/>
        </w:pPr>
        <w:r>
          <w:fldChar w:fldCharType="begin"/>
        </w:r>
        <w:r>
          <w:instrText xml:space="preserve"> PAGE   \* MERGEFORMAT </w:instrText>
        </w:r>
        <w:r>
          <w:fldChar w:fldCharType="separate"/>
        </w:r>
        <w:r w:rsidR="00D50149">
          <w:rPr>
            <w:noProof/>
          </w:rPr>
          <w:t>5</w:t>
        </w:r>
        <w:r>
          <w:rPr>
            <w:noProof/>
          </w:rPr>
          <w:fldChar w:fldCharType="end"/>
        </w:r>
      </w:p>
    </w:sdtContent>
  </w:sdt>
  <w:p w:rsidR="00D3050D" w:rsidRDefault="00D30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Pr="009B7433" w:rsidRDefault="003257CA" w:rsidP="00A82254">
    <w:pPr>
      <w:jc w:val="center"/>
      <w:rPr>
        <w:rFonts w:ascii="Book Antiqua" w:hAnsi="Book Antiqua" w:cs="Arial"/>
        <w:b/>
      </w:rPr>
    </w:pPr>
    <w:r w:rsidRPr="009B7433">
      <w:rPr>
        <w:rFonts w:ascii="Book Antiqua" w:hAnsi="Book Antiqua" w:cs="Arial"/>
        <w:b/>
        <w:spacing w:val="-6"/>
      </w:rPr>
      <w:t>©</w:t>
    </w:r>
    <w:r w:rsidR="00EB21E4">
      <w:rPr>
        <w:rFonts w:ascii="Book Antiqua" w:hAnsi="Book Antiqua" w:cs="Arial"/>
        <w:b/>
      </w:rPr>
      <w:t xml:space="preserve"> CROWN COPYRIGHT 2018</w:t>
    </w:r>
  </w:p>
  <w:p w:rsidR="003257CA" w:rsidRDefault="00325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82E" w:rsidRDefault="00F3382E">
      <w:r>
        <w:separator/>
      </w:r>
    </w:p>
  </w:footnote>
  <w:footnote w:type="continuationSeparator" w:id="0">
    <w:p w:rsidR="00F3382E" w:rsidRDefault="00F33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3257CA" w:rsidP="009E0B67">
    <w:pPr>
      <w:jc w:val="right"/>
      <w:rPr>
        <w:rFonts w:cs="Arial"/>
        <w:color w:val="000000"/>
        <w:sz w:val="16"/>
        <w:szCs w:val="16"/>
      </w:rPr>
    </w:pPr>
    <w:r w:rsidRPr="00A82254">
      <w:rPr>
        <w:rFonts w:cs="Arial"/>
        <w:color w:val="000000"/>
        <w:sz w:val="16"/>
        <w:szCs w:val="16"/>
      </w:rPr>
      <w:t>Appeal Numbe</w:t>
    </w:r>
    <w:r w:rsidR="00CB6CFF">
      <w:rPr>
        <w:rFonts w:cs="Arial"/>
        <w:color w:val="000000"/>
        <w:sz w:val="16"/>
        <w:szCs w:val="16"/>
      </w:rPr>
      <w:t>r</w:t>
    </w:r>
    <w:r w:rsidR="007B3613">
      <w:rPr>
        <w:rFonts w:cs="Arial"/>
        <w:color w:val="000000"/>
        <w:sz w:val="16"/>
        <w:szCs w:val="16"/>
      </w:rPr>
      <w:t xml:space="preserve"> </w:t>
    </w:r>
    <w:r w:rsidR="0005222F">
      <w:rPr>
        <w:rFonts w:cs="Arial"/>
        <w:color w:val="000000"/>
        <w:sz w:val="16"/>
        <w:szCs w:val="16"/>
      </w:rPr>
      <w:t>PA</w:t>
    </w:r>
    <w:r w:rsidR="006F50BC">
      <w:rPr>
        <w:rFonts w:cs="Arial"/>
        <w:color w:val="000000"/>
        <w:sz w:val="16"/>
        <w:szCs w:val="16"/>
      </w:rPr>
      <w:t>/0</w:t>
    </w:r>
    <w:r w:rsidR="0005222F">
      <w:rPr>
        <w:rFonts w:cs="Arial"/>
        <w:color w:val="000000"/>
        <w:sz w:val="16"/>
        <w:szCs w:val="16"/>
      </w:rPr>
      <w:t>2709</w:t>
    </w:r>
    <w:r w:rsidR="006F50BC">
      <w:rPr>
        <w:rFonts w:cs="Arial"/>
        <w:color w:val="000000"/>
        <w:sz w:val="16"/>
        <w:szCs w:val="16"/>
      </w:rPr>
      <w:t>/2018</w:t>
    </w:r>
  </w:p>
  <w:p w:rsidR="003257CA" w:rsidRDefault="003257CA" w:rsidP="00A82254">
    <w:pPr>
      <w:rPr>
        <w:rFonts w:cs="Arial"/>
        <w:color w:val="000000"/>
        <w:sz w:val="16"/>
        <w:szCs w:val="16"/>
      </w:rPr>
    </w:pPr>
    <w:r>
      <w:rPr>
        <w:rFonts w:cs="Arial"/>
        <w:color w:val="000000"/>
        <w:sz w:val="16"/>
        <w:szCs w:val="16"/>
      </w:rPr>
      <w:t xml:space="preserve">                                                                                                                                                                                                                                                                                                                                                                      </w:t>
    </w:r>
  </w:p>
  <w:p w:rsidR="003257CA" w:rsidRDefault="003257CA" w:rsidP="00A82254">
    <w:pPr>
      <w:rPr>
        <w:rFonts w:cs="Arial"/>
        <w:color w:val="000000"/>
        <w:sz w:val="16"/>
        <w:szCs w:val="16"/>
      </w:rPr>
    </w:pPr>
    <w:r>
      <w:rPr>
        <w:rFonts w:cs="Arial"/>
        <w:color w:val="000000"/>
        <w:sz w:val="16"/>
        <w:szCs w:val="16"/>
      </w:rPr>
      <w:t xml:space="preserve">                                                                                                                                                                                                                     </w:t>
    </w:r>
  </w:p>
  <w:p w:rsidR="003257CA" w:rsidRPr="00A82254" w:rsidRDefault="003257CA" w:rsidP="00A82254">
    <w:pPr>
      <w:rPr>
        <w:rFonts w:cs="Arial"/>
        <w:color w:val="000000"/>
        <w:sz w:val="16"/>
        <w:szCs w:val="16"/>
      </w:rPr>
    </w:pPr>
    <w:r>
      <w:rPr>
        <w:rFonts w:cs="Arial"/>
        <w:color w:val="000000"/>
        <w:sz w:val="16"/>
        <w:szCs w:val="16"/>
      </w:rPr>
      <w:t xml:space="preserve">                                                                                                                                                                                                                      </w:t>
    </w:r>
  </w:p>
  <w:p w:rsidR="003257CA" w:rsidRDefault="00325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4AAB5766"/>
    <w:multiLevelType w:val="hybridMultilevel"/>
    <w:tmpl w:val="B46ABF72"/>
    <w:lvl w:ilvl="0" w:tplc="F8242D1A">
      <w:start w:val="1"/>
      <w:numFmt w:val="decimal"/>
      <w:lvlText w:val="(%1)"/>
      <w:lvlJc w:val="left"/>
      <w:pPr>
        <w:tabs>
          <w:tab w:val="num" w:pos="644"/>
        </w:tabs>
        <w:ind w:left="644" w:hanging="360"/>
      </w:pPr>
    </w:lvl>
    <w:lvl w:ilvl="1" w:tplc="08090019">
      <w:start w:val="1"/>
      <w:numFmt w:val="lowerLetter"/>
      <w:lvlText w:val="%2."/>
      <w:lvlJc w:val="left"/>
      <w:pPr>
        <w:tabs>
          <w:tab w:val="num" w:pos="1364"/>
        </w:tabs>
        <w:ind w:left="1364" w:hanging="360"/>
      </w:pPr>
    </w:lvl>
    <w:lvl w:ilvl="2" w:tplc="0809001B">
      <w:start w:val="1"/>
      <w:numFmt w:val="lowerRoman"/>
      <w:lvlText w:val="%3."/>
      <w:lvlJc w:val="right"/>
      <w:pPr>
        <w:tabs>
          <w:tab w:val="num" w:pos="2084"/>
        </w:tabs>
        <w:ind w:left="2084" w:hanging="180"/>
      </w:pPr>
    </w:lvl>
    <w:lvl w:ilvl="3" w:tplc="0809000F">
      <w:start w:val="1"/>
      <w:numFmt w:val="decimal"/>
      <w:lvlText w:val="%4."/>
      <w:lvlJc w:val="left"/>
      <w:pPr>
        <w:tabs>
          <w:tab w:val="num" w:pos="2804"/>
        </w:tabs>
        <w:ind w:left="2804" w:hanging="360"/>
      </w:pPr>
    </w:lvl>
    <w:lvl w:ilvl="4" w:tplc="08090019">
      <w:start w:val="1"/>
      <w:numFmt w:val="lowerLetter"/>
      <w:lvlText w:val="%5."/>
      <w:lvlJc w:val="left"/>
      <w:pPr>
        <w:tabs>
          <w:tab w:val="num" w:pos="3524"/>
        </w:tabs>
        <w:ind w:left="3524" w:hanging="360"/>
      </w:pPr>
    </w:lvl>
    <w:lvl w:ilvl="5" w:tplc="0809001B">
      <w:start w:val="1"/>
      <w:numFmt w:val="lowerRoman"/>
      <w:lvlText w:val="%6."/>
      <w:lvlJc w:val="right"/>
      <w:pPr>
        <w:tabs>
          <w:tab w:val="num" w:pos="4244"/>
        </w:tabs>
        <w:ind w:left="4244" w:hanging="180"/>
      </w:pPr>
    </w:lvl>
    <w:lvl w:ilvl="6" w:tplc="0809000F">
      <w:start w:val="1"/>
      <w:numFmt w:val="decimal"/>
      <w:lvlText w:val="%7."/>
      <w:lvlJc w:val="left"/>
      <w:pPr>
        <w:tabs>
          <w:tab w:val="num" w:pos="4964"/>
        </w:tabs>
        <w:ind w:left="4964" w:hanging="360"/>
      </w:pPr>
    </w:lvl>
    <w:lvl w:ilvl="7" w:tplc="08090019">
      <w:start w:val="1"/>
      <w:numFmt w:val="lowerLetter"/>
      <w:lvlText w:val="%8."/>
      <w:lvlJc w:val="left"/>
      <w:pPr>
        <w:tabs>
          <w:tab w:val="num" w:pos="5684"/>
        </w:tabs>
        <w:ind w:left="5684" w:hanging="360"/>
      </w:pPr>
    </w:lvl>
    <w:lvl w:ilvl="8" w:tplc="0809001B">
      <w:start w:val="1"/>
      <w:numFmt w:val="lowerRoman"/>
      <w:lvlText w:val="%9."/>
      <w:lvlJc w:val="right"/>
      <w:pPr>
        <w:tabs>
          <w:tab w:val="num" w:pos="6404"/>
        </w:tabs>
        <w:ind w:left="6404" w:hanging="180"/>
      </w:pPr>
    </w:lvl>
  </w:abstractNum>
  <w:abstractNum w:abstractNumId="5"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8"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0"/>
  </w:num>
  <w:num w:numId="5">
    <w:abstractNumId w:val="6"/>
  </w:num>
  <w:num w:numId="6">
    <w:abstractNumId w:val="2"/>
  </w:num>
  <w:num w:numId="7">
    <w:abstractNumId w:val="5"/>
  </w:num>
  <w:num w:numId="8">
    <w:abstractNumId w:val="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41C8"/>
    <w:rsid w:val="00005C5B"/>
    <w:rsid w:val="00011849"/>
    <w:rsid w:val="00011C5D"/>
    <w:rsid w:val="00013EFF"/>
    <w:rsid w:val="00014893"/>
    <w:rsid w:val="00016BC5"/>
    <w:rsid w:val="00025E48"/>
    <w:rsid w:val="00026E39"/>
    <w:rsid w:val="00032C65"/>
    <w:rsid w:val="00033D3D"/>
    <w:rsid w:val="0003772C"/>
    <w:rsid w:val="00040A6C"/>
    <w:rsid w:val="00042156"/>
    <w:rsid w:val="000428C0"/>
    <w:rsid w:val="000442CA"/>
    <w:rsid w:val="00045E7E"/>
    <w:rsid w:val="00046575"/>
    <w:rsid w:val="0005222F"/>
    <w:rsid w:val="00052233"/>
    <w:rsid w:val="00060F5A"/>
    <w:rsid w:val="00062F02"/>
    <w:rsid w:val="00071A7E"/>
    <w:rsid w:val="000746C0"/>
    <w:rsid w:val="0007473F"/>
    <w:rsid w:val="000747FB"/>
    <w:rsid w:val="00074D1D"/>
    <w:rsid w:val="000771B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7E4D"/>
    <w:rsid w:val="000D4BC9"/>
    <w:rsid w:val="000D5D94"/>
    <w:rsid w:val="000E3A77"/>
    <w:rsid w:val="000E44A8"/>
    <w:rsid w:val="000F1A0E"/>
    <w:rsid w:val="0010028C"/>
    <w:rsid w:val="00100617"/>
    <w:rsid w:val="001069F9"/>
    <w:rsid w:val="00106C24"/>
    <w:rsid w:val="001107AD"/>
    <w:rsid w:val="00111206"/>
    <w:rsid w:val="00111800"/>
    <w:rsid w:val="0011268F"/>
    <w:rsid w:val="0011302C"/>
    <w:rsid w:val="00114C50"/>
    <w:rsid w:val="001165A7"/>
    <w:rsid w:val="00120A12"/>
    <w:rsid w:val="00121A51"/>
    <w:rsid w:val="001222AE"/>
    <w:rsid w:val="00124BCD"/>
    <w:rsid w:val="001263DC"/>
    <w:rsid w:val="00135190"/>
    <w:rsid w:val="001430C7"/>
    <w:rsid w:val="00144A8F"/>
    <w:rsid w:val="0014653D"/>
    <w:rsid w:val="00151509"/>
    <w:rsid w:val="001521D5"/>
    <w:rsid w:val="00161D7A"/>
    <w:rsid w:val="00162CB6"/>
    <w:rsid w:val="00166E37"/>
    <w:rsid w:val="00167D3A"/>
    <w:rsid w:val="00173946"/>
    <w:rsid w:val="00174D95"/>
    <w:rsid w:val="00175141"/>
    <w:rsid w:val="00176B08"/>
    <w:rsid w:val="00183704"/>
    <w:rsid w:val="0018739D"/>
    <w:rsid w:val="001971C8"/>
    <w:rsid w:val="001A19A9"/>
    <w:rsid w:val="001A2558"/>
    <w:rsid w:val="001A3082"/>
    <w:rsid w:val="001B091F"/>
    <w:rsid w:val="001B186A"/>
    <w:rsid w:val="001B2F75"/>
    <w:rsid w:val="001B5021"/>
    <w:rsid w:val="001B6A67"/>
    <w:rsid w:val="001B768F"/>
    <w:rsid w:val="001C4EB3"/>
    <w:rsid w:val="001C74AC"/>
    <w:rsid w:val="001D07BD"/>
    <w:rsid w:val="001F245E"/>
    <w:rsid w:val="001F2716"/>
    <w:rsid w:val="001F61E6"/>
    <w:rsid w:val="00200BD4"/>
    <w:rsid w:val="00203467"/>
    <w:rsid w:val="002035ED"/>
    <w:rsid w:val="00206D4A"/>
    <w:rsid w:val="00207617"/>
    <w:rsid w:val="0021618E"/>
    <w:rsid w:val="002165E3"/>
    <w:rsid w:val="00217865"/>
    <w:rsid w:val="00224D49"/>
    <w:rsid w:val="0022735C"/>
    <w:rsid w:val="0023134B"/>
    <w:rsid w:val="002367B0"/>
    <w:rsid w:val="00236A9B"/>
    <w:rsid w:val="002376E5"/>
    <w:rsid w:val="00243EF7"/>
    <w:rsid w:val="0024505B"/>
    <w:rsid w:val="00251979"/>
    <w:rsid w:val="00251A86"/>
    <w:rsid w:val="00253110"/>
    <w:rsid w:val="00253D70"/>
    <w:rsid w:val="002540F1"/>
    <w:rsid w:val="00254DBC"/>
    <w:rsid w:val="002558D7"/>
    <w:rsid w:val="00256EEF"/>
    <w:rsid w:val="002630D9"/>
    <w:rsid w:val="00264D85"/>
    <w:rsid w:val="00266099"/>
    <w:rsid w:val="00267EBB"/>
    <w:rsid w:val="00271A88"/>
    <w:rsid w:val="002809C0"/>
    <w:rsid w:val="00283659"/>
    <w:rsid w:val="00287C9C"/>
    <w:rsid w:val="002946D1"/>
    <w:rsid w:val="002A5013"/>
    <w:rsid w:val="002A7774"/>
    <w:rsid w:val="002A78E2"/>
    <w:rsid w:val="002B342D"/>
    <w:rsid w:val="002B3709"/>
    <w:rsid w:val="002C25E6"/>
    <w:rsid w:val="002C6BD4"/>
    <w:rsid w:val="002D083B"/>
    <w:rsid w:val="002D0E6D"/>
    <w:rsid w:val="002D56FD"/>
    <w:rsid w:val="002D68BF"/>
    <w:rsid w:val="002D6C34"/>
    <w:rsid w:val="002E7EA9"/>
    <w:rsid w:val="002F0F14"/>
    <w:rsid w:val="002F6B98"/>
    <w:rsid w:val="002F7BBB"/>
    <w:rsid w:val="00300D36"/>
    <w:rsid w:val="00300EFA"/>
    <w:rsid w:val="00303BAF"/>
    <w:rsid w:val="00306680"/>
    <w:rsid w:val="00321375"/>
    <w:rsid w:val="00322667"/>
    <w:rsid w:val="003257CA"/>
    <w:rsid w:val="003343B2"/>
    <w:rsid w:val="00335630"/>
    <w:rsid w:val="00335737"/>
    <w:rsid w:val="00336CBF"/>
    <w:rsid w:val="00343FE3"/>
    <w:rsid w:val="0034796B"/>
    <w:rsid w:val="00353B0E"/>
    <w:rsid w:val="003546C8"/>
    <w:rsid w:val="003626A1"/>
    <w:rsid w:val="00363410"/>
    <w:rsid w:val="003645B5"/>
    <w:rsid w:val="0037519F"/>
    <w:rsid w:val="00376618"/>
    <w:rsid w:val="00376763"/>
    <w:rsid w:val="003817B4"/>
    <w:rsid w:val="00384748"/>
    <w:rsid w:val="003863F7"/>
    <w:rsid w:val="00390A01"/>
    <w:rsid w:val="00394E67"/>
    <w:rsid w:val="00395C30"/>
    <w:rsid w:val="003A0375"/>
    <w:rsid w:val="003A36C1"/>
    <w:rsid w:val="003A447D"/>
    <w:rsid w:val="003A7CF2"/>
    <w:rsid w:val="003C3C72"/>
    <w:rsid w:val="003C5CE5"/>
    <w:rsid w:val="003D3F1E"/>
    <w:rsid w:val="003D461D"/>
    <w:rsid w:val="003D549E"/>
    <w:rsid w:val="003D66E8"/>
    <w:rsid w:val="003E267B"/>
    <w:rsid w:val="003E3C30"/>
    <w:rsid w:val="003E7CC8"/>
    <w:rsid w:val="003E7CD1"/>
    <w:rsid w:val="003F4C61"/>
    <w:rsid w:val="00401DA1"/>
    <w:rsid w:val="00402B9E"/>
    <w:rsid w:val="00404B61"/>
    <w:rsid w:val="00411CC8"/>
    <w:rsid w:val="00415CC5"/>
    <w:rsid w:val="00420216"/>
    <w:rsid w:val="004249CB"/>
    <w:rsid w:val="00431935"/>
    <w:rsid w:val="00433ABB"/>
    <w:rsid w:val="0044127D"/>
    <w:rsid w:val="00443BB9"/>
    <w:rsid w:val="00444316"/>
    <w:rsid w:val="004448DB"/>
    <w:rsid w:val="004458F2"/>
    <w:rsid w:val="00446305"/>
    <w:rsid w:val="00446C9A"/>
    <w:rsid w:val="00447988"/>
    <w:rsid w:val="00451B2C"/>
    <w:rsid w:val="00451D01"/>
    <w:rsid w:val="00452F2B"/>
    <w:rsid w:val="0046060F"/>
    <w:rsid w:val="00464DE1"/>
    <w:rsid w:val="004672C1"/>
    <w:rsid w:val="004714DB"/>
    <w:rsid w:val="00471E3C"/>
    <w:rsid w:val="00473BE7"/>
    <w:rsid w:val="00477193"/>
    <w:rsid w:val="00484940"/>
    <w:rsid w:val="004931D1"/>
    <w:rsid w:val="004A00B4"/>
    <w:rsid w:val="004A1848"/>
    <w:rsid w:val="004A1985"/>
    <w:rsid w:val="004A34EE"/>
    <w:rsid w:val="004A39D5"/>
    <w:rsid w:val="004A6F4A"/>
    <w:rsid w:val="004A70E9"/>
    <w:rsid w:val="004B2449"/>
    <w:rsid w:val="004B5275"/>
    <w:rsid w:val="004B66BF"/>
    <w:rsid w:val="004B7E8C"/>
    <w:rsid w:val="004C1D93"/>
    <w:rsid w:val="004C5D11"/>
    <w:rsid w:val="004C6EC3"/>
    <w:rsid w:val="004E1E3A"/>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36FEF"/>
    <w:rsid w:val="00537E50"/>
    <w:rsid w:val="005420FD"/>
    <w:rsid w:val="00543D39"/>
    <w:rsid w:val="00547222"/>
    <w:rsid w:val="005473D4"/>
    <w:rsid w:val="005479E1"/>
    <w:rsid w:val="00553E0A"/>
    <w:rsid w:val="00556B0D"/>
    <w:rsid w:val="005570FD"/>
    <w:rsid w:val="005575EA"/>
    <w:rsid w:val="005611D9"/>
    <w:rsid w:val="005630AD"/>
    <w:rsid w:val="0056365B"/>
    <w:rsid w:val="00563CFD"/>
    <w:rsid w:val="00565359"/>
    <w:rsid w:val="005661A7"/>
    <w:rsid w:val="0056624B"/>
    <w:rsid w:val="00571979"/>
    <w:rsid w:val="0057790C"/>
    <w:rsid w:val="00587703"/>
    <w:rsid w:val="00590558"/>
    <w:rsid w:val="00593795"/>
    <w:rsid w:val="00595102"/>
    <w:rsid w:val="00596130"/>
    <w:rsid w:val="005A11EA"/>
    <w:rsid w:val="005A6895"/>
    <w:rsid w:val="005A75FF"/>
    <w:rsid w:val="005B7413"/>
    <w:rsid w:val="005C2B9C"/>
    <w:rsid w:val="005C720F"/>
    <w:rsid w:val="005D0062"/>
    <w:rsid w:val="005D10AB"/>
    <w:rsid w:val="005D603D"/>
    <w:rsid w:val="005E34E2"/>
    <w:rsid w:val="005E3B61"/>
    <w:rsid w:val="005E64E1"/>
    <w:rsid w:val="005F3EB4"/>
    <w:rsid w:val="005F7557"/>
    <w:rsid w:val="00601D8F"/>
    <w:rsid w:val="00602C67"/>
    <w:rsid w:val="00602FB3"/>
    <w:rsid w:val="0060435A"/>
    <w:rsid w:val="00604A30"/>
    <w:rsid w:val="00606611"/>
    <w:rsid w:val="00606ABB"/>
    <w:rsid w:val="00610B20"/>
    <w:rsid w:val="00616E3B"/>
    <w:rsid w:val="0062078F"/>
    <w:rsid w:val="00627B05"/>
    <w:rsid w:val="0063325D"/>
    <w:rsid w:val="00636BB7"/>
    <w:rsid w:val="006408F7"/>
    <w:rsid w:val="00643D0C"/>
    <w:rsid w:val="00643F31"/>
    <w:rsid w:val="00646D54"/>
    <w:rsid w:val="006479DD"/>
    <w:rsid w:val="00652381"/>
    <w:rsid w:val="00653E97"/>
    <w:rsid w:val="00660F1A"/>
    <w:rsid w:val="006705BC"/>
    <w:rsid w:val="00672884"/>
    <w:rsid w:val="00681052"/>
    <w:rsid w:val="00684A74"/>
    <w:rsid w:val="0068707D"/>
    <w:rsid w:val="00690B8A"/>
    <w:rsid w:val="00693BA8"/>
    <w:rsid w:val="006B2C82"/>
    <w:rsid w:val="006B3E15"/>
    <w:rsid w:val="006C0A52"/>
    <w:rsid w:val="006C2275"/>
    <w:rsid w:val="006C5055"/>
    <w:rsid w:val="006C7066"/>
    <w:rsid w:val="006D091B"/>
    <w:rsid w:val="006E0E00"/>
    <w:rsid w:val="006E47C4"/>
    <w:rsid w:val="006F2CF1"/>
    <w:rsid w:val="006F50BC"/>
    <w:rsid w:val="006F73F1"/>
    <w:rsid w:val="00701A03"/>
    <w:rsid w:val="00702792"/>
    <w:rsid w:val="00702B91"/>
    <w:rsid w:val="00703184"/>
    <w:rsid w:val="007038ED"/>
    <w:rsid w:val="00703BC3"/>
    <w:rsid w:val="00704B61"/>
    <w:rsid w:val="00704F53"/>
    <w:rsid w:val="00705AFB"/>
    <w:rsid w:val="00724968"/>
    <w:rsid w:val="00725575"/>
    <w:rsid w:val="00726F61"/>
    <w:rsid w:val="007276FF"/>
    <w:rsid w:val="00727FFD"/>
    <w:rsid w:val="007326A3"/>
    <w:rsid w:val="00736820"/>
    <w:rsid w:val="00744073"/>
    <w:rsid w:val="00745C27"/>
    <w:rsid w:val="00747519"/>
    <w:rsid w:val="007552A9"/>
    <w:rsid w:val="00761858"/>
    <w:rsid w:val="00765F91"/>
    <w:rsid w:val="00767019"/>
    <w:rsid w:val="00767D59"/>
    <w:rsid w:val="007702FD"/>
    <w:rsid w:val="00772B71"/>
    <w:rsid w:val="007736D2"/>
    <w:rsid w:val="00776E97"/>
    <w:rsid w:val="00780F86"/>
    <w:rsid w:val="00782593"/>
    <w:rsid w:val="007827A0"/>
    <w:rsid w:val="00787AC3"/>
    <w:rsid w:val="007912AD"/>
    <w:rsid w:val="0079216A"/>
    <w:rsid w:val="007A0794"/>
    <w:rsid w:val="007A5C26"/>
    <w:rsid w:val="007B0824"/>
    <w:rsid w:val="007B0DDF"/>
    <w:rsid w:val="007B25C0"/>
    <w:rsid w:val="007B2BD6"/>
    <w:rsid w:val="007B3613"/>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EF2"/>
    <w:rsid w:val="00826B2A"/>
    <w:rsid w:val="00827025"/>
    <w:rsid w:val="008303B8"/>
    <w:rsid w:val="00830810"/>
    <w:rsid w:val="00831918"/>
    <w:rsid w:val="00831E27"/>
    <w:rsid w:val="00833D8D"/>
    <w:rsid w:val="00833DCE"/>
    <w:rsid w:val="00841072"/>
    <w:rsid w:val="00845701"/>
    <w:rsid w:val="00845B37"/>
    <w:rsid w:val="00847259"/>
    <w:rsid w:val="008478F6"/>
    <w:rsid w:val="008516F1"/>
    <w:rsid w:val="008537F9"/>
    <w:rsid w:val="00854534"/>
    <w:rsid w:val="00854894"/>
    <w:rsid w:val="008566D0"/>
    <w:rsid w:val="0086738E"/>
    <w:rsid w:val="00871063"/>
    <w:rsid w:val="00871D34"/>
    <w:rsid w:val="00874D45"/>
    <w:rsid w:val="0087528C"/>
    <w:rsid w:val="00877198"/>
    <w:rsid w:val="00881860"/>
    <w:rsid w:val="00891016"/>
    <w:rsid w:val="0089348F"/>
    <w:rsid w:val="0089553D"/>
    <w:rsid w:val="008955A4"/>
    <w:rsid w:val="00897C8C"/>
    <w:rsid w:val="008A2695"/>
    <w:rsid w:val="008A7E3E"/>
    <w:rsid w:val="008B270C"/>
    <w:rsid w:val="008B2F0F"/>
    <w:rsid w:val="008B5078"/>
    <w:rsid w:val="008C12BC"/>
    <w:rsid w:val="008C3D3D"/>
    <w:rsid w:val="008D1135"/>
    <w:rsid w:val="008D4131"/>
    <w:rsid w:val="008D47C3"/>
    <w:rsid w:val="008E0286"/>
    <w:rsid w:val="008E32A8"/>
    <w:rsid w:val="008E7B93"/>
    <w:rsid w:val="008F1932"/>
    <w:rsid w:val="008F1BDC"/>
    <w:rsid w:val="008F48D0"/>
    <w:rsid w:val="008F4C67"/>
    <w:rsid w:val="008F6C0F"/>
    <w:rsid w:val="00901A46"/>
    <w:rsid w:val="00916910"/>
    <w:rsid w:val="00920EC0"/>
    <w:rsid w:val="00921062"/>
    <w:rsid w:val="00922444"/>
    <w:rsid w:val="009239B0"/>
    <w:rsid w:val="00924D93"/>
    <w:rsid w:val="009276B8"/>
    <w:rsid w:val="009324B2"/>
    <w:rsid w:val="00947565"/>
    <w:rsid w:val="00950F7D"/>
    <w:rsid w:val="009530C8"/>
    <w:rsid w:val="00953E15"/>
    <w:rsid w:val="00956C43"/>
    <w:rsid w:val="009604E6"/>
    <w:rsid w:val="00961434"/>
    <w:rsid w:val="009617A1"/>
    <w:rsid w:val="00963E6D"/>
    <w:rsid w:val="00963F7F"/>
    <w:rsid w:val="00965C3E"/>
    <w:rsid w:val="009722BC"/>
    <w:rsid w:val="009727A3"/>
    <w:rsid w:val="00973CD0"/>
    <w:rsid w:val="00974225"/>
    <w:rsid w:val="009771B1"/>
    <w:rsid w:val="00980665"/>
    <w:rsid w:val="009840B7"/>
    <w:rsid w:val="00984B68"/>
    <w:rsid w:val="00984E64"/>
    <w:rsid w:val="00987774"/>
    <w:rsid w:val="0099516E"/>
    <w:rsid w:val="009A11E8"/>
    <w:rsid w:val="009A244B"/>
    <w:rsid w:val="009A6060"/>
    <w:rsid w:val="009B0A37"/>
    <w:rsid w:val="009B443B"/>
    <w:rsid w:val="009B5681"/>
    <w:rsid w:val="009B7433"/>
    <w:rsid w:val="009C0687"/>
    <w:rsid w:val="009C2E3A"/>
    <w:rsid w:val="009C4AE6"/>
    <w:rsid w:val="009D1EA3"/>
    <w:rsid w:val="009D341B"/>
    <w:rsid w:val="009E0B67"/>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40BC5"/>
    <w:rsid w:val="00A44767"/>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A14AD"/>
    <w:rsid w:val="00AA557A"/>
    <w:rsid w:val="00AA708B"/>
    <w:rsid w:val="00AA77BE"/>
    <w:rsid w:val="00AB0C35"/>
    <w:rsid w:val="00AB20E4"/>
    <w:rsid w:val="00AB331B"/>
    <w:rsid w:val="00AC1FEB"/>
    <w:rsid w:val="00AC217A"/>
    <w:rsid w:val="00AC6CDD"/>
    <w:rsid w:val="00AD5231"/>
    <w:rsid w:val="00AD7BB2"/>
    <w:rsid w:val="00AE1861"/>
    <w:rsid w:val="00AE47FD"/>
    <w:rsid w:val="00AE6DDE"/>
    <w:rsid w:val="00AE7D0A"/>
    <w:rsid w:val="00AE7D4D"/>
    <w:rsid w:val="00AF6109"/>
    <w:rsid w:val="00B03D62"/>
    <w:rsid w:val="00B04B47"/>
    <w:rsid w:val="00B04BD3"/>
    <w:rsid w:val="00B14A0F"/>
    <w:rsid w:val="00B14DB5"/>
    <w:rsid w:val="00B167A5"/>
    <w:rsid w:val="00B23D2D"/>
    <w:rsid w:val="00B25CB9"/>
    <w:rsid w:val="00B26AA2"/>
    <w:rsid w:val="00B30647"/>
    <w:rsid w:val="00B34549"/>
    <w:rsid w:val="00B3524D"/>
    <w:rsid w:val="00B354CC"/>
    <w:rsid w:val="00B40F69"/>
    <w:rsid w:val="00B40FFF"/>
    <w:rsid w:val="00B44F61"/>
    <w:rsid w:val="00B45945"/>
    <w:rsid w:val="00B46616"/>
    <w:rsid w:val="00B478BC"/>
    <w:rsid w:val="00B50946"/>
    <w:rsid w:val="00B515A8"/>
    <w:rsid w:val="00B5248D"/>
    <w:rsid w:val="00B57329"/>
    <w:rsid w:val="00B601E0"/>
    <w:rsid w:val="00B62149"/>
    <w:rsid w:val="00B7040A"/>
    <w:rsid w:val="00B73518"/>
    <w:rsid w:val="00B83391"/>
    <w:rsid w:val="00B84192"/>
    <w:rsid w:val="00B84A71"/>
    <w:rsid w:val="00B87C01"/>
    <w:rsid w:val="00B93154"/>
    <w:rsid w:val="00B9422C"/>
    <w:rsid w:val="00B95326"/>
    <w:rsid w:val="00B97CED"/>
    <w:rsid w:val="00BA295F"/>
    <w:rsid w:val="00BB5234"/>
    <w:rsid w:val="00BB7A60"/>
    <w:rsid w:val="00BB7C68"/>
    <w:rsid w:val="00BC042A"/>
    <w:rsid w:val="00BC4F9B"/>
    <w:rsid w:val="00BD4196"/>
    <w:rsid w:val="00BE0FBA"/>
    <w:rsid w:val="00BE10F9"/>
    <w:rsid w:val="00BE2D7D"/>
    <w:rsid w:val="00BE6E17"/>
    <w:rsid w:val="00BF023D"/>
    <w:rsid w:val="00BF21F8"/>
    <w:rsid w:val="00BF22CA"/>
    <w:rsid w:val="00BF23BB"/>
    <w:rsid w:val="00BF4F4A"/>
    <w:rsid w:val="00BF55CC"/>
    <w:rsid w:val="00BF66E5"/>
    <w:rsid w:val="00BF6E43"/>
    <w:rsid w:val="00C00C8D"/>
    <w:rsid w:val="00C027FD"/>
    <w:rsid w:val="00C06CD7"/>
    <w:rsid w:val="00C13AB5"/>
    <w:rsid w:val="00C15C10"/>
    <w:rsid w:val="00C17D15"/>
    <w:rsid w:val="00C222E1"/>
    <w:rsid w:val="00C26032"/>
    <w:rsid w:val="00C32F37"/>
    <w:rsid w:val="00C33454"/>
    <w:rsid w:val="00C345E1"/>
    <w:rsid w:val="00C355A8"/>
    <w:rsid w:val="00C43662"/>
    <w:rsid w:val="00C43BFD"/>
    <w:rsid w:val="00C53074"/>
    <w:rsid w:val="00C61C6A"/>
    <w:rsid w:val="00C63FCE"/>
    <w:rsid w:val="00C74B35"/>
    <w:rsid w:val="00C87A30"/>
    <w:rsid w:val="00C942F8"/>
    <w:rsid w:val="00C94635"/>
    <w:rsid w:val="00CA10DE"/>
    <w:rsid w:val="00CB4AB2"/>
    <w:rsid w:val="00CB5088"/>
    <w:rsid w:val="00CB575C"/>
    <w:rsid w:val="00CB5C75"/>
    <w:rsid w:val="00CB6CFF"/>
    <w:rsid w:val="00CB6E35"/>
    <w:rsid w:val="00CC295A"/>
    <w:rsid w:val="00CD3634"/>
    <w:rsid w:val="00CD3B1E"/>
    <w:rsid w:val="00CD3E3A"/>
    <w:rsid w:val="00CD58CE"/>
    <w:rsid w:val="00CD59AC"/>
    <w:rsid w:val="00CD643A"/>
    <w:rsid w:val="00CD7CCB"/>
    <w:rsid w:val="00CE1A46"/>
    <w:rsid w:val="00CE3602"/>
    <w:rsid w:val="00CF20B6"/>
    <w:rsid w:val="00D01A25"/>
    <w:rsid w:val="00D06C8C"/>
    <w:rsid w:val="00D11C22"/>
    <w:rsid w:val="00D20757"/>
    <w:rsid w:val="00D22636"/>
    <w:rsid w:val="00D27055"/>
    <w:rsid w:val="00D3050D"/>
    <w:rsid w:val="00D33AF2"/>
    <w:rsid w:val="00D3569D"/>
    <w:rsid w:val="00D40687"/>
    <w:rsid w:val="00D40FD9"/>
    <w:rsid w:val="00D42BE3"/>
    <w:rsid w:val="00D45631"/>
    <w:rsid w:val="00D50149"/>
    <w:rsid w:val="00D53769"/>
    <w:rsid w:val="00D5587D"/>
    <w:rsid w:val="00D558B3"/>
    <w:rsid w:val="00D56507"/>
    <w:rsid w:val="00D576FD"/>
    <w:rsid w:val="00D57890"/>
    <w:rsid w:val="00D67C17"/>
    <w:rsid w:val="00D76EB4"/>
    <w:rsid w:val="00D80907"/>
    <w:rsid w:val="00D834A0"/>
    <w:rsid w:val="00D858C5"/>
    <w:rsid w:val="00D85C13"/>
    <w:rsid w:val="00D87AF7"/>
    <w:rsid w:val="00D9111A"/>
    <w:rsid w:val="00D91BE3"/>
    <w:rsid w:val="00D9291A"/>
    <w:rsid w:val="00D9445B"/>
    <w:rsid w:val="00D94AFC"/>
    <w:rsid w:val="00DA31CD"/>
    <w:rsid w:val="00DA3CA5"/>
    <w:rsid w:val="00DA7299"/>
    <w:rsid w:val="00DB032D"/>
    <w:rsid w:val="00DB0FA2"/>
    <w:rsid w:val="00DB2824"/>
    <w:rsid w:val="00DB2D6A"/>
    <w:rsid w:val="00DB4CF2"/>
    <w:rsid w:val="00DB6169"/>
    <w:rsid w:val="00DB70AE"/>
    <w:rsid w:val="00DC1BD4"/>
    <w:rsid w:val="00DC39E7"/>
    <w:rsid w:val="00DC6179"/>
    <w:rsid w:val="00DC719A"/>
    <w:rsid w:val="00DD1BBC"/>
    <w:rsid w:val="00DD228A"/>
    <w:rsid w:val="00DD4868"/>
    <w:rsid w:val="00DD5071"/>
    <w:rsid w:val="00DD5C39"/>
    <w:rsid w:val="00DE5000"/>
    <w:rsid w:val="00DE6345"/>
    <w:rsid w:val="00DE7DB7"/>
    <w:rsid w:val="00DF01B2"/>
    <w:rsid w:val="00DF09E9"/>
    <w:rsid w:val="00DF0EC0"/>
    <w:rsid w:val="00DF7CE2"/>
    <w:rsid w:val="00E00973"/>
    <w:rsid w:val="00E00A0A"/>
    <w:rsid w:val="00E02DFE"/>
    <w:rsid w:val="00E03875"/>
    <w:rsid w:val="00E066DE"/>
    <w:rsid w:val="00E07F57"/>
    <w:rsid w:val="00E12920"/>
    <w:rsid w:val="00E142AF"/>
    <w:rsid w:val="00E14C03"/>
    <w:rsid w:val="00E17463"/>
    <w:rsid w:val="00E17E24"/>
    <w:rsid w:val="00E25182"/>
    <w:rsid w:val="00E25D2E"/>
    <w:rsid w:val="00E30683"/>
    <w:rsid w:val="00E453D8"/>
    <w:rsid w:val="00E47401"/>
    <w:rsid w:val="00E50BCE"/>
    <w:rsid w:val="00E51F18"/>
    <w:rsid w:val="00E52B70"/>
    <w:rsid w:val="00E574BF"/>
    <w:rsid w:val="00E57959"/>
    <w:rsid w:val="00E57ECF"/>
    <w:rsid w:val="00E61292"/>
    <w:rsid w:val="00E61AB9"/>
    <w:rsid w:val="00E63C44"/>
    <w:rsid w:val="00E6703A"/>
    <w:rsid w:val="00E67616"/>
    <w:rsid w:val="00E75E86"/>
    <w:rsid w:val="00E77C4D"/>
    <w:rsid w:val="00E81D01"/>
    <w:rsid w:val="00E83B41"/>
    <w:rsid w:val="00E83D60"/>
    <w:rsid w:val="00E841E4"/>
    <w:rsid w:val="00E845A5"/>
    <w:rsid w:val="00E848CE"/>
    <w:rsid w:val="00E85E57"/>
    <w:rsid w:val="00E95E09"/>
    <w:rsid w:val="00EA4A5B"/>
    <w:rsid w:val="00EA53CE"/>
    <w:rsid w:val="00EB21E4"/>
    <w:rsid w:val="00EB4A6D"/>
    <w:rsid w:val="00EB5DB7"/>
    <w:rsid w:val="00EB5FC7"/>
    <w:rsid w:val="00EB71D2"/>
    <w:rsid w:val="00EB772A"/>
    <w:rsid w:val="00EC0100"/>
    <w:rsid w:val="00EC3926"/>
    <w:rsid w:val="00ED345E"/>
    <w:rsid w:val="00ED5594"/>
    <w:rsid w:val="00ED56AC"/>
    <w:rsid w:val="00ED5C52"/>
    <w:rsid w:val="00ED7C65"/>
    <w:rsid w:val="00EE13E0"/>
    <w:rsid w:val="00EE1E3E"/>
    <w:rsid w:val="00EE45D8"/>
    <w:rsid w:val="00EF488C"/>
    <w:rsid w:val="00EF49CF"/>
    <w:rsid w:val="00F040D9"/>
    <w:rsid w:val="00F10129"/>
    <w:rsid w:val="00F115EC"/>
    <w:rsid w:val="00F15CE3"/>
    <w:rsid w:val="00F179F0"/>
    <w:rsid w:val="00F22EDA"/>
    <w:rsid w:val="00F246FD"/>
    <w:rsid w:val="00F301F6"/>
    <w:rsid w:val="00F3382E"/>
    <w:rsid w:val="00F34B59"/>
    <w:rsid w:val="00F41E63"/>
    <w:rsid w:val="00F563E7"/>
    <w:rsid w:val="00F63267"/>
    <w:rsid w:val="00F729E6"/>
    <w:rsid w:val="00F74FA7"/>
    <w:rsid w:val="00F75148"/>
    <w:rsid w:val="00F75D7A"/>
    <w:rsid w:val="00F760DA"/>
    <w:rsid w:val="00F84B01"/>
    <w:rsid w:val="00F85BA0"/>
    <w:rsid w:val="00F97364"/>
    <w:rsid w:val="00FA040C"/>
    <w:rsid w:val="00FA1DB5"/>
    <w:rsid w:val="00FA608B"/>
    <w:rsid w:val="00FB05E3"/>
    <w:rsid w:val="00FB66A9"/>
    <w:rsid w:val="00FB6DB1"/>
    <w:rsid w:val="00FC0410"/>
    <w:rsid w:val="00FC244D"/>
    <w:rsid w:val="00FC4DDB"/>
    <w:rsid w:val="00FD3222"/>
    <w:rsid w:val="00FE53D1"/>
    <w:rsid w:val="00FE7A43"/>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14:docId w14:val="4E24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1966304529">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7670</Characters>
  <Application>Microsoft Office Word</Application>
  <DocSecurity>0</DocSecurity>
  <Lines>63</Lines>
  <Paragraphs>17</Paragraphs>
  <ScaleCrop>false</ScaleCrop>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2018-09-05T13:10:00Z</dcterms:created>
  <dcterms:modified xsi:type="dcterms:W3CDTF">2018-09-05T13:10:00Z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