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DE5650"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005E4D">
        <w:rPr>
          <w:rFonts w:ascii="Book Antiqua" w:hAnsi="Book Antiqua" w:cs="Arial"/>
          <w:b/>
          <w:caps/>
        </w:rPr>
        <w:t>PA</w:t>
      </w:r>
      <w:r w:rsidR="001B67F3" w:rsidRPr="007A3ED6">
        <w:rPr>
          <w:rFonts w:ascii="Book Antiqua" w:hAnsi="Book Antiqua" w:cs="Arial"/>
          <w:b/>
          <w:caps/>
        </w:rPr>
        <w:t>/</w:t>
      </w:r>
      <w:r w:rsidR="00005E4D">
        <w:rPr>
          <w:rFonts w:ascii="Book Antiqua" w:hAnsi="Book Antiqua" w:cs="Arial"/>
          <w:b/>
          <w:caps/>
        </w:rPr>
        <w:t>03092</w:t>
      </w:r>
      <w:r w:rsidR="00FB050B" w:rsidRPr="007A3ED6">
        <w:rPr>
          <w:rFonts w:ascii="Book Antiqua" w:hAnsi="Book Antiqua" w:cs="Arial"/>
          <w:b/>
          <w:caps/>
        </w:rPr>
        <w:t>/201</w:t>
      </w:r>
      <w:r w:rsidR="00005E4D">
        <w:rPr>
          <w:rFonts w:ascii="Book Antiqua" w:hAnsi="Book Antiqua" w:cs="Arial"/>
          <w:b/>
          <w:caps/>
        </w:rPr>
        <w:t>8</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2"/>
        <w:gridCol w:w="3896"/>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E246FD">
              <w:rPr>
                <w:rFonts w:ascii="Book Antiqua" w:hAnsi="Book Antiqua" w:cs="Arial"/>
                <w:b/>
              </w:rPr>
              <w:t>Liverpool</w:t>
            </w:r>
            <w:r w:rsidR="001B67F3" w:rsidRPr="00337EBB">
              <w:rPr>
                <w:rFonts w:ascii="Book Antiqua" w:hAnsi="Book Antiqua" w:cs="Arial"/>
                <w:b/>
              </w:rPr>
              <w:t xml:space="preserve"> </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E9793C">
              <w:rPr>
                <w:rFonts w:ascii="Book Antiqua" w:hAnsi="Book Antiqua" w:cs="Arial"/>
                <w:b/>
              </w:rPr>
              <w:t>11</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rsidR="00D22636" w:rsidRPr="00337EBB" w:rsidRDefault="00DE5650" w:rsidP="00337EBB">
            <w:pPr>
              <w:jc w:val="both"/>
              <w:rPr>
                <w:rFonts w:ascii="Book Antiqua" w:hAnsi="Book Antiqua" w:cs="Arial"/>
                <w:b/>
              </w:rPr>
            </w:pPr>
            <w:r>
              <w:rPr>
                <w:rFonts w:ascii="Book Antiqua" w:hAnsi="Book Antiqua" w:cs="Arial"/>
                <w:b/>
              </w:rPr>
              <w:t>On July 16, 2018</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005E4D" w:rsidRDefault="00DE5650" w:rsidP="00E9793C">
      <w:pPr>
        <w:jc w:val="center"/>
        <w:rPr>
          <w:rFonts w:ascii="Book Antiqua" w:hAnsi="Book Antiqua" w:cs="Arial"/>
          <w:b/>
          <w:caps/>
        </w:rPr>
      </w:pPr>
      <w:r>
        <w:rPr>
          <w:rFonts w:ascii="Book Antiqua" w:hAnsi="Book Antiqua" w:cs="Arial"/>
          <w:b/>
          <w:caps/>
        </w:rPr>
        <w:t xml:space="preserve"> M Q</w:t>
      </w:r>
    </w:p>
    <w:p w:rsidR="00887B2E" w:rsidRDefault="00005E4D" w:rsidP="00E9793C">
      <w:pPr>
        <w:jc w:val="center"/>
        <w:rPr>
          <w:rFonts w:ascii="Book Antiqua" w:hAnsi="Book Antiqua" w:cs="Arial"/>
          <w:b/>
          <w:caps/>
        </w:rPr>
      </w:pPr>
      <w:r>
        <w:rPr>
          <w:rFonts w:ascii="Book Antiqua" w:hAnsi="Book Antiqua" w:cs="Arial"/>
          <w:b/>
          <w:caps/>
        </w:rPr>
        <w:t>(</w:t>
      </w:r>
      <w:r w:rsidR="00E9793C" w:rsidRPr="005B4942">
        <w:rPr>
          <w:rFonts w:ascii="Book Antiqua" w:hAnsi="Book Antiqua" w:cs="Arial"/>
          <w:b/>
          <w:caps/>
        </w:rPr>
        <w:t xml:space="preserve">ANONYMITY DIRECTION </w:t>
      </w:r>
      <w:r w:rsidR="00E9793C">
        <w:rPr>
          <w:rFonts w:ascii="Book Antiqua" w:hAnsi="Book Antiqua" w:cs="Arial"/>
          <w:b/>
          <w:caps/>
        </w:rPr>
        <w:t>made</w:t>
      </w:r>
      <w:r w:rsidR="00E9793C" w:rsidRPr="005B4942">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E9793C" w:rsidRDefault="00E9793C" w:rsidP="00704B61">
      <w:pPr>
        <w:jc w:val="center"/>
        <w:rPr>
          <w:rFonts w:ascii="Book Antiqua" w:hAnsi="Book Antiqua" w:cs="Arial"/>
          <w:b/>
        </w:rPr>
      </w:pPr>
      <w:r>
        <w:rPr>
          <w:rFonts w:ascii="Book Antiqua" w:hAnsi="Book Antiqua" w:cs="Arial"/>
          <w:b/>
          <w:caps/>
        </w:rPr>
        <w:t xml:space="preserve">the </w:t>
      </w:r>
      <w:r w:rsidR="00005E4D">
        <w:rPr>
          <w:rFonts w:ascii="Book Antiqua" w:hAnsi="Book Antiqua" w:cs="Arial"/>
          <w:b/>
          <w:caps/>
        </w:rPr>
        <w:t>SECRETARY OF STATE FOR THE HOME DEPARTMENR</w:t>
      </w:r>
    </w:p>
    <w:p w:rsidR="00887B2E" w:rsidRPr="00F5664C" w:rsidRDefault="00887B2E" w:rsidP="00887B2E">
      <w:pPr>
        <w:jc w:val="center"/>
        <w:rPr>
          <w:rFonts w:ascii="Book Antiqua" w:hAnsi="Book Antiqua" w:cs="Arial"/>
          <w:b/>
        </w:rPr>
      </w:pPr>
    </w:p>
    <w:p w:rsidR="00DD5071" w:rsidRPr="00F5664C" w:rsidRDefault="00DD5071" w:rsidP="00D97AF0">
      <w:pPr>
        <w:jc w:val="center"/>
        <w:rPr>
          <w:rFonts w:ascii="Book Antiqua" w:hAnsi="Book Antiqua" w:cs="Arial"/>
          <w:b/>
          <w:caps/>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CB4617" w:rsidRDefault="00DE7DB7" w:rsidP="007A3ED6">
      <w:pPr>
        <w:tabs>
          <w:tab w:val="left" w:pos="2520"/>
        </w:tabs>
        <w:rPr>
          <w:rFonts w:ascii="Book Antiqua" w:hAnsi="Book Antiqua"/>
        </w:rPr>
      </w:pPr>
      <w:r w:rsidRPr="00F5664C">
        <w:rPr>
          <w:rFonts w:ascii="Book Antiqua" w:hAnsi="Book Antiqua" w:cs="Arial"/>
        </w:rPr>
        <w:t>For the Appellant:</w:t>
      </w:r>
      <w:r w:rsidRPr="00F5664C">
        <w:rPr>
          <w:rFonts w:ascii="Book Antiqua" w:hAnsi="Book Antiqua" w:cs="Arial"/>
        </w:rPr>
        <w:tab/>
      </w:r>
      <w:r w:rsidR="00CB4617">
        <w:rPr>
          <w:rFonts w:ascii="Book Antiqua" w:hAnsi="Book Antiqua"/>
        </w:rPr>
        <w:t xml:space="preserve">Mr Greer, Counsel, instructed by </w:t>
      </w:r>
      <w:proofErr w:type="spellStart"/>
      <w:r w:rsidR="00CB4617">
        <w:rPr>
          <w:rFonts w:ascii="Book Antiqua" w:hAnsi="Book Antiqua"/>
        </w:rPr>
        <w:t>Broudie</w:t>
      </w:r>
      <w:proofErr w:type="spellEnd"/>
      <w:r w:rsidR="00CB4617">
        <w:rPr>
          <w:rFonts w:ascii="Book Antiqua" w:hAnsi="Book Antiqua"/>
        </w:rPr>
        <w:t xml:space="preserve"> Jackson and Canter </w:t>
      </w:r>
    </w:p>
    <w:p w:rsidR="00DE7DB7" w:rsidRPr="00F5664C" w:rsidRDefault="00CB4617" w:rsidP="007A3ED6">
      <w:pPr>
        <w:tabs>
          <w:tab w:val="left" w:pos="2520"/>
        </w:tabs>
        <w:rPr>
          <w:rFonts w:ascii="Book Antiqua" w:hAnsi="Book Antiqua" w:cs="Arial"/>
        </w:rPr>
      </w:pPr>
      <w:r>
        <w:rPr>
          <w:rFonts w:ascii="Book Antiqua" w:hAnsi="Book Antiqua"/>
        </w:rPr>
        <w:tab/>
        <w:t>Solicitors</w:t>
      </w:r>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B4617">
        <w:rPr>
          <w:rFonts w:ascii="Book Antiqua" w:hAnsi="Book Antiqua" w:cs="Arial"/>
        </w:rPr>
        <w:t xml:space="preserve">Mr </w:t>
      </w:r>
      <w:proofErr w:type="spellStart"/>
      <w:r w:rsidR="00CB4617">
        <w:rPr>
          <w:rFonts w:ascii="Book Antiqua" w:hAnsi="Book Antiqua" w:cs="Arial"/>
        </w:rPr>
        <w:t>McVeety</w:t>
      </w:r>
      <w:proofErr w:type="spellEnd"/>
      <w:r w:rsidR="00E9793C">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E9793C" w:rsidP="00B35843">
      <w:pPr>
        <w:numPr>
          <w:ilvl w:val="0"/>
          <w:numId w:val="3"/>
        </w:numPr>
        <w:spacing w:before="240"/>
        <w:jc w:val="both"/>
        <w:rPr>
          <w:rFonts w:ascii="Book Antiqua" w:hAnsi="Book Antiqua" w:cs="Arial"/>
        </w:rPr>
      </w:pPr>
      <w:r>
        <w:rPr>
          <w:rFonts w:ascii="Book Antiqua" w:hAnsi="Book Antiqua" w:cs="Arial"/>
        </w:rPr>
        <w:t>No anonymity direction is made.</w:t>
      </w:r>
    </w:p>
    <w:p w:rsidR="00B35843" w:rsidRDefault="00641A27" w:rsidP="00892884">
      <w:pPr>
        <w:numPr>
          <w:ilvl w:val="0"/>
          <w:numId w:val="3"/>
        </w:numPr>
        <w:spacing w:before="240"/>
        <w:jc w:val="both"/>
        <w:rPr>
          <w:rFonts w:ascii="Book Antiqua" w:hAnsi="Book Antiqua" w:cs="Arial"/>
        </w:rPr>
      </w:pPr>
      <w:bookmarkStart w:id="1" w:name="_Hlk518373650"/>
      <w:r w:rsidRPr="00D1444B">
        <w:rPr>
          <w:rFonts w:ascii="Book Antiqua" w:hAnsi="Book Antiqua" w:cs="Arial"/>
        </w:rPr>
        <w:lastRenderedPageBreak/>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w:t>
      </w:r>
      <w:r w:rsidR="00C51FC5">
        <w:rPr>
          <w:rFonts w:ascii="Book Antiqua" w:hAnsi="Book Antiqua" w:cs="Arial"/>
        </w:rPr>
        <w:t>Pakistan</w:t>
      </w:r>
      <w:r w:rsidRPr="00D1444B">
        <w:rPr>
          <w:rFonts w:ascii="Book Antiqua" w:hAnsi="Book Antiqua" w:cs="Arial"/>
        </w:rPr>
        <w:t xml:space="preserve">.  </w:t>
      </w:r>
      <w:r w:rsidR="00C51FC5">
        <w:rPr>
          <w:rFonts w:ascii="Book Antiqua" w:hAnsi="Book Antiqua" w:cs="Arial"/>
        </w:rPr>
        <w:t xml:space="preserve">The appellant claimed to have entered the United Kingdom on June 12, 2011. He applied for leave to remain on November 11, 2012 and was granted leave until March 19, 2014 although this was subsequently extended until November 24, 2015. The appellant then applied for leave to remain but this was refused on June 11, 2015 and two subsequent applications on July 1, 2015 and October 28, 2015 were both rejected. The appellant claimed asylum on </w:t>
      </w:r>
      <w:r w:rsidR="009D1912">
        <w:rPr>
          <w:rFonts w:ascii="Book Antiqua" w:hAnsi="Book Antiqua" w:cs="Arial"/>
        </w:rPr>
        <w:t xml:space="preserve">April 17, </w:t>
      </w:r>
      <w:r w:rsidR="00C51FC5">
        <w:rPr>
          <w:rFonts w:ascii="Book Antiqua" w:hAnsi="Book Antiqua" w:cs="Arial"/>
        </w:rPr>
        <w:t>2016 shortly after he had been served with form RED.0001 on April 7, 2016.</w:t>
      </w:r>
    </w:p>
    <w:p w:rsidR="00C51FC5" w:rsidRDefault="00C51FC5" w:rsidP="00892884">
      <w:pPr>
        <w:numPr>
          <w:ilvl w:val="0"/>
          <w:numId w:val="3"/>
        </w:numPr>
        <w:spacing w:before="240"/>
        <w:jc w:val="both"/>
        <w:rPr>
          <w:rFonts w:ascii="Book Antiqua" w:hAnsi="Book Antiqua" w:cs="Arial"/>
        </w:rPr>
      </w:pPr>
      <w:r>
        <w:rPr>
          <w:rFonts w:ascii="Book Antiqua" w:hAnsi="Book Antiqua" w:cs="Arial"/>
        </w:rPr>
        <w:t>The respondent rejected his application for protection and on human rights grounds on February 22, 2018.</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 xml:space="preserve">on </w:t>
      </w:r>
      <w:r w:rsidR="00C51FC5">
        <w:rPr>
          <w:rFonts w:ascii="Book Antiqua" w:hAnsi="Book Antiqua" w:cs="Arial"/>
        </w:rPr>
        <w:t>March 5, 2018</w:t>
      </w:r>
      <w:r w:rsidR="00E246FD">
        <w:rPr>
          <w:rFonts w:ascii="Book Antiqua" w:hAnsi="Book Antiqua" w:cs="Arial"/>
        </w:rPr>
        <w:t xml:space="preserve"> </w:t>
      </w:r>
      <w:r w:rsidR="00E07601">
        <w:rPr>
          <w:rFonts w:ascii="Book Antiqua" w:hAnsi="Book Antiqua" w:cs="Arial"/>
        </w:rPr>
        <w:t xml:space="preserve">under Section 82(1) of the Nationality, Immigration and Asylum Act 2002.  </w:t>
      </w:r>
      <w:r w:rsidR="00657E4E">
        <w:rPr>
          <w:rFonts w:ascii="Book Antiqua" w:hAnsi="Book Antiqua" w:cs="Arial"/>
        </w:rPr>
        <w:t>His</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C51FC5">
        <w:rPr>
          <w:rFonts w:ascii="Book Antiqua" w:hAnsi="Book Antiqua" w:cs="Arial"/>
        </w:rPr>
        <w:t xml:space="preserve">Maxwell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C51FC5">
        <w:rPr>
          <w:rFonts w:ascii="Book Antiqua" w:hAnsi="Book Antiqua" w:cs="Arial"/>
        </w:rPr>
        <w:t>April 5, 2018</w:t>
      </w:r>
      <w:r w:rsidR="00657E4E">
        <w:rPr>
          <w:rFonts w:ascii="Book Antiqua" w:hAnsi="Book Antiqua" w:cs="Arial"/>
        </w:rPr>
        <w:t xml:space="preserve"> </w:t>
      </w:r>
      <w:r w:rsidR="00E07601">
        <w:rPr>
          <w:rFonts w:ascii="Book Antiqua" w:hAnsi="Book Antiqua" w:cs="Arial"/>
        </w:rPr>
        <w:t>and in a decision pro</w:t>
      </w:r>
      <w:r w:rsidR="00F90160">
        <w:rPr>
          <w:rFonts w:ascii="Book Antiqua" w:hAnsi="Book Antiqua" w:cs="Arial"/>
        </w:rPr>
        <w:t xml:space="preserve">mulgated on </w:t>
      </w:r>
      <w:r w:rsidR="00C51FC5">
        <w:rPr>
          <w:rFonts w:ascii="Book Antiqua" w:hAnsi="Book Antiqua" w:cs="Arial"/>
        </w:rPr>
        <w:t>April 17</w:t>
      </w:r>
      <w:r w:rsidR="00657E4E">
        <w:rPr>
          <w:rFonts w:ascii="Book Antiqua" w:hAnsi="Book Antiqua" w:cs="Arial"/>
        </w:rPr>
        <w:t>, 201</w:t>
      </w:r>
      <w:r w:rsidR="00C51FC5">
        <w:rPr>
          <w:rFonts w:ascii="Book Antiqua" w:hAnsi="Book Antiqua" w:cs="Arial"/>
        </w:rPr>
        <w:t>8</w:t>
      </w:r>
      <w:r w:rsidR="00E246FD">
        <w:rPr>
          <w:rFonts w:ascii="Book Antiqua" w:hAnsi="Book Antiqua" w:cs="Arial"/>
        </w:rPr>
        <w:t xml:space="preserve"> </w:t>
      </w:r>
      <w:r w:rsidR="00F90160">
        <w:rPr>
          <w:rFonts w:ascii="Book Antiqua" w:hAnsi="Book Antiqua" w:cs="Arial"/>
        </w:rPr>
        <w:t xml:space="preserve">the </w:t>
      </w:r>
      <w:r w:rsidR="00E1324B">
        <w:rPr>
          <w:rFonts w:ascii="Book Antiqua" w:hAnsi="Book Antiqua" w:cs="Arial"/>
        </w:rPr>
        <w:t>Judge</w:t>
      </w:r>
      <w:r w:rsidR="00657E4E">
        <w:rPr>
          <w:rFonts w:ascii="Book Antiqua" w:hAnsi="Book Antiqua" w:cs="Arial"/>
        </w:rPr>
        <w:t xml:space="preserve"> dismissed the appellant’s appeal on </w:t>
      </w:r>
      <w:r w:rsidR="00C51FC5">
        <w:rPr>
          <w:rFonts w:ascii="Book Antiqua" w:hAnsi="Book Antiqua" w:cs="Arial"/>
        </w:rPr>
        <w:t xml:space="preserve">protection and </w:t>
      </w:r>
      <w:r w:rsidR="00657E4E">
        <w:rPr>
          <w:rFonts w:ascii="Book Antiqua" w:hAnsi="Book Antiqua" w:cs="Arial"/>
        </w:rPr>
        <w:t>human rights grounds.</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657E4E">
        <w:rPr>
          <w:rFonts w:ascii="Book Antiqua" w:hAnsi="Book Antiqua" w:cs="Arial"/>
        </w:rPr>
        <w:t xml:space="preserve">appellant </w:t>
      </w:r>
      <w:r>
        <w:rPr>
          <w:rFonts w:ascii="Book Antiqua" w:hAnsi="Book Antiqua" w:cs="Arial"/>
        </w:rPr>
        <w:t xml:space="preserve">appealed this decision on </w:t>
      </w:r>
      <w:r w:rsidR="00C51FC5">
        <w:rPr>
          <w:rFonts w:ascii="Book Antiqua" w:hAnsi="Book Antiqua" w:cs="Arial"/>
        </w:rPr>
        <w:t>April 30, 2018</w:t>
      </w:r>
      <w:r w:rsidR="00442A49">
        <w:rPr>
          <w:rFonts w:ascii="Book Antiqua" w:hAnsi="Book Antiqua" w:cs="Arial"/>
        </w:rPr>
        <w:t xml:space="preserve">. </w:t>
      </w:r>
      <w:r w:rsidR="00B35843">
        <w:rPr>
          <w:rFonts w:ascii="Book Antiqua" w:hAnsi="Book Antiqua" w:cs="Arial"/>
        </w:rPr>
        <w:t xml:space="preserve">The </w:t>
      </w:r>
      <w:r w:rsidR="00657E4E">
        <w:rPr>
          <w:rFonts w:ascii="Book Antiqua" w:hAnsi="Book Antiqua" w:cs="Arial"/>
        </w:rPr>
        <w:t>appellant’s grounds included</w:t>
      </w:r>
      <w:r w:rsidR="00B35843">
        <w:rPr>
          <w:rFonts w:ascii="Book Antiqua" w:hAnsi="Book Antiqua" w:cs="Arial"/>
        </w:rPr>
        <w:t xml:space="preserve"> that the Judge</w:t>
      </w:r>
      <w:r w:rsidR="00657E4E">
        <w:rPr>
          <w:rFonts w:ascii="Book Antiqua" w:hAnsi="Book Antiqua" w:cs="Arial"/>
        </w:rPr>
        <w:t xml:space="preserve"> had erred </w:t>
      </w:r>
      <w:r w:rsidR="00C51FC5">
        <w:rPr>
          <w:rFonts w:ascii="Book Antiqua" w:hAnsi="Book Antiqua" w:cs="Arial"/>
        </w:rPr>
        <w:t>by failing to give adequate reasons on the issue of plausibility, failed to take into account material evidence put forward by the appellant in written and oral form, significantly considered the appeal on the basis that the appellant had been “able to continue his relationship unabated” when in fact the opposite was the case as evidenced by his answer in his interview.</w:t>
      </w:r>
    </w:p>
    <w:p w:rsidR="00657E4E" w:rsidRPr="00C51FC5" w:rsidRDefault="00442A49" w:rsidP="00C51FC5">
      <w:pPr>
        <w:numPr>
          <w:ilvl w:val="0"/>
          <w:numId w:val="3"/>
        </w:numPr>
        <w:spacing w:before="240"/>
        <w:jc w:val="both"/>
        <w:rPr>
          <w:rFonts w:ascii="Book Antiqua" w:hAnsi="Book Antiqua" w:cs="Arial"/>
        </w:rPr>
      </w:pPr>
      <w:r>
        <w:rPr>
          <w:rFonts w:ascii="Book Antiqua" w:hAnsi="Book Antiqua" w:cs="Arial"/>
        </w:rPr>
        <w:t xml:space="preserve">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r w:rsidR="00C51FC5">
        <w:rPr>
          <w:rFonts w:ascii="Book Antiqua" w:hAnsi="Book Antiqua" w:cs="Arial"/>
        </w:rPr>
        <w:t xml:space="preserve">Grant </w:t>
      </w:r>
      <w:r w:rsidR="00DE4868">
        <w:rPr>
          <w:rFonts w:ascii="Book Antiqua" w:hAnsi="Book Antiqua" w:cs="Arial"/>
        </w:rPr>
        <w:t xml:space="preserve">on </w:t>
      </w:r>
      <w:r w:rsidR="00657E4E">
        <w:rPr>
          <w:rFonts w:ascii="Book Antiqua" w:hAnsi="Book Antiqua" w:cs="Arial"/>
        </w:rPr>
        <w:t xml:space="preserve">May </w:t>
      </w:r>
      <w:r w:rsidR="00C51FC5">
        <w:rPr>
          <w:rFonts w:ascii="Book Antiqua" w:hAnsi="Book Antiqua" w:cs="Arial"/>
        </w:rPr>
        <w:t>16</w:t>
      </w:r>
      <w:r w:rsidR="00E246FD">
        <w:rPr>
          <w:rFonts w:ascii="Book Antiqua" w:hAnsi="Book Antiqua" w:cs="Arial"/>
        </w:rPr>
        <w:t>, 2018</w:t>
      </w:r>
      <w:r w:rsidR="00DE4868">
        <w:rPr>
          <w:rFonts w:ascii="Book Antiqua" w:hAnsi="Book Antiqua" w:cs="Arial"/>
        </w:rPr>
        <w:t xml:space="preserve"> </w:t>
      </w:r>
      <w:bookmarkEnd w:id="1"/>
      <w:r w:rsidR="00657E4E">
        <w:rPr>
          <w:rFonts w:ascii="Book Antiqua" w:hAnsi="Book Antiqua" w:cs="Arial"/>
        </w:rPr>
        <w:t xml:space="preserve">who found </w:t>
      </w:r>
      <w:r w:rsidR="00C51FC5">
        <w:rPr>
          <w:rFonts w:ascii="Book Antiqua" w:hAnsi="Book Antiqua" w:cs="Arial"/>
        </w:rPr>
        <w:t>it arguable that the Judge had erred by making an arguable mistake in fact and had carried that error into his subsequent credibility findings thereby rendering those findings unsafe.</w:t>
      </w:r>
    </w:p>
    <w:p w:rsidR="00EC2927" w:rsidRDefault="00B62DE1" w:rsidP="00716F72">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accepted that there had been an error in law. He accepted that the Judge had made t</w:t>
      </w:r>
      <w:r w:rsidR="0020410A">
        <w:rPr>
          <w:rFonts w:ascii="Book Antiqua" w:hAnsi="Book Antiqua" w:cs="Arial"/>
        </w:rPr>
        <w:t>w</w:t>
      </w:r>
      <w:r>
        <w:rPr>
          <w:rFonts w:ascii="Book Antiqua" w:hAnsi="Book Antiqua" w:cs="Arial"/>
        </w:rPr>
        <w:t>o erroneous findings regarding the appellant’s relationships. In particular, he stated that the appellant had carried on his relationship which was contrary to what was contained in his interview at Q91 and he further erroneously found the appellant had launched into another relationship when in fact it was two years later. Whilst there were other sustainable findings he conceded that these findings would have materially affected the Judge’s assessment on credibility.</w:t>
      </w:r>
    </w:p>
    <w:p w:rsidR="00B62DE1" w:rsidRPr="00C724BC" w:rsidRDefault="00B62DE1" w:rsidP="00716F72">
      <w:pPr>
        <w:numPr>
          <w:ilvl w:val="0"/>
          <w:numId w:val="3"/>
        </w:numPr>
        <w:spacing w:before="240"/>
        <w:jc w:val="both"/>
        <w:rPr>
          <w:rFonts w:ascii="Book Antiqua" w:hAnsi="Book Antiqua" w:cs="Arial"/>
        </w:rPr>
      </w:pPr>
      <w:r>
        <w:rPr>
          <w:rFonts w:ascii="Book Antiqua" w:hAnsi="Book Antiqua" w:cs="Arial"/>
        </w:rPr>
        <w:t xml:space="preserve">I agreed that there was an error in law and thereafter canvassed the most appropriate venue to deal with this issue. As evidence would have to be called and fresh findings made both representatives submitted the case should be remitted back to the First-tier Tribunal under Section 12 of the Tribunals, Courts and Enforcement Act 2007 for a de novo hearing. </w:t>
      </w:r>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B62DE1">
        <w:rPr>
          <w:rFonts w:ascii="Book Antiqua" w:hAnsi="Book Antiqua" w:cs="Arial"/>
        </w:rPr>
        <w:t>an</w:t>
      </w:r>
      <w:r>
        <w:rPr>
          <w:rFonts w:ascii="Book Antiqua" w:hAnsi="Book Antiqua" w:cs="Arial"/>
        </w:rPr>
        <w:t xml:space="preserve"> error in law and</w:t>
      </w:r>
      <w:r w:rsidR="00B62DE1">
        <w:rPr>
          <w:rFonts w:ascii="Book Antiqua" w:hAnsi="Book Antiqua" w:cs="Arial"/>
        </w:rPr>
        <w:t xml:space="preserve"> I set aside the original decision and remitted the matter back to the First-tier Tribunal.</w:t>
      </w:r>
    </w:p>
    <w:p w:rsidR="00B62DE1" w:rsidRDefault="00B62DE1" w:rsidP="00911478">
      <w:pPr>
        <w:numPr>
          <w:ilvl w:val="0"/>
          <w:numId w:val="3"/>
        </w:numPr>
        <w:spacing w:before="240"/>
        <w:jc w:val="both"/>
        <w:rPr>
          <w:rFonts w:ascii="Book Antiqua" w:hAnsi="Book Antiqua" w:cs="Arial"/>
        </w:rPr>
      </w:pPr>
      <w:r>
        <w:rPr>
          <w:rFonts w:ascii="Book Antiqua" w:hAnsi="Book Antiqua" w:cs="Arial"/>
        </w:rPr>
        <w:lastRenderedPageBreak/>
        <w:t>I direct that an Urdu interpreter be booked for the substantive hearing and if any further evidence is to be served then it must be served in accordance with the 2014 Procedural Rules.</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B62DE1">
        <w:rPr>
          <w:rFonts w:ascii="Book Antiqua" w:hAnsi="Book Antiqua" w:cs="Arial"/>
        </w:rPr>
        <w:t>11</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DE5650"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864126" w:rsidP="00BC6D9E">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29F" w:rsidRDefault="0032429F">
      <w:r>
        <w:separator/>
      </w:r>
    </w:p>
  </w:endnote>
  <w:endnote w:type="continuationSeparator" w:id="0">
    <w:p w:rsidR="0032429F" w:rsidRDefault="0032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7A22CA">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29F" w:rsidRDefault="0032429F">
      <w:r>
        <w:separator/>
      </w:r>
    </w:p>
  </w:footnote>
  <w:footnote w:type="continuationSeparator" w:id="0">
    <w:p w:rsidR="0032429F" w:rsidRDefault="00324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D5714">
      <w:rPr>
        <w:rFonts w:ascii="Book Antiqua" w:hAnsi="Book Antiqua" w:cs="Arial"/>
        <w:sz w:val="16"/>
        <w:szCs w:val="16"/>
      </w:rPr>
      <w:t>PA</w:t>
    </w:r>
    <w:r w:rsidRPr="00D97AF0">
      <w:rPr>
        <w:rFonts w:ascii="Book Antiqua" w:hAnsi="Book Antiqua" w:cs="Arial"/>
        <w:sz w:val="16"/>
        <w:szCs w:val="16"/>
      </w:rPr>
      <w:t>/</w:t>
    </w:r>
    <w:r w:rsidR="00CD5714">
      <w:rPr>
        <w:rFonts w:ascii="Book Antiqua" w:hAnsi="Book Antiqua" w:cs="Arial"/>
        <w:sz w:val="16"/>
        <w:szCs w:val="16"/>
      </w:rPr>
      <w:t>03092</w:t>
    </w:r>
    <w:r>
      <w:rPr>
        <w:rFonts w:ascii="Book Antiqua" w:hAnsi="Book Antiqua" w:cs="Arial"/>
        <w:sz w:val="16"/>
        <w:szCs w:val="16"/>
      </w:rPr>
      <w:t>/201</w:t>
    </w:r>
    <w:r w:rsidR="00CD5714">
      <w:rPr>
        <w:rFonts w:ascii="Book Antiqua" w:hAnsi="Book Antiqua" w:cs="Arial"/>
        <w:sz w:val="16"/>
        <w:szCs w:val="16"/>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DBB8781-5251-410A-BBED-D350C44B6926}"/>
    <w:docVar w:name="dgnword-eventsink" w:val="2741999968320"/>
  </w:docVars>
  <w:rsids>
    <w:rsidRoot w:val="00A25C94"/>
    <w:rsid w:val="00000412"/>
    <w:rsid w:val="00000621"/>
    <w:rsid w:val="000008B1"/>
    <w:rsid w:val="00002241"/>
    <w:rsid w:val="000036C2"/>
    <w:rsid w:val="0000577C"/>
    <w:rsid w:val="00005E4D"/>
    <w:rsid w:val="00006A0D"/>
    <w:rsid w:val="00033D3D"/>
    <w:rsid w:val="000369F5"/>
    <w:rsid w:val="00060A81"/>
    <w:rsid w:val="00071A7E"/>
    <w:rsid w:val="000746C0"/>
    <w:rsid w:val="00074D1D"/>
    <w:rsid w:val="00080FDA"/>
    <w:rsid w:val="00087037"/>
    <w:rsid w:val="00087B4B"/>
    <w:rsid w:val="00092580"/>
    <w:rsid w:val="00095513"/>
    <w:rsid w:val="000A32A2"/>
    <w:rsid w:val="000D08F0"/>
    <w:rsid w:val="000D5D94"/>
    <w:rsid w:val="000E483B"/>
    <w:rsid w:val="000E79C1"/>
    <w:rsid w:val="000F1FBC"/>
    <w:rsid w:val="000F2C33"/>
    <w:rsid w:val="001165A7"/>
    <w:rsid w:val="00132F1C"/>
    <w:rsid w:val="00151BB7"/>
    <w:rsid w:val="00167D3A"/>
    <w:rsid w:val="001A1E2C"/>
    <w:rsid w:val="001A2421"/>
    <w:rsid w:val="001B67F3"/>
    <w:rsid w:val="001C1452"/>
    <w:rsid w:val="001E12F7"/>
    <w:rsid w:val="001F2716"/>
    <w:rsid w:val="001F4C3C"/>
    <w:rsid w:val="0020133A"/>
    <w:rsid w:val="00203454"/>
    <w:rsid w:val="0020410A"/>
    <w:rsid w:val="00207617"/>
    <w:rsid w:val="00283659"/>
    <w:rsid w:val="00284E94"/>
    <w:rsid w:val="002865D5"/>
    <w:rsid w:val="00290EAB"/>
    <w:rsid w:val="00291D5E"/>
    <w:rsid w:val="002A1EC1"/>
    <w:rsid w:val="002A2720"/>
    <w:rsid w:val="002A2AFF"/>
    <w:rsid w:val="002A437B"/>
    <w:rsid w:val="002A5F30"/>
    <w:rsid w:val="002C009E"/>
    <w:rsid w:val="002C1535"/>
    <w:rsid w:val="002C25AF"/>
    <w:rsid w:val="002C4E73"/>
    <w:rsid w:val="002D68BF"/>
    <w:rsid w:val="002F05A0"/>
    <w:rsid w:val="002F1559"/>
    <w:rsid w:val="00305FBC"/>
    <w:rsid w:val="0031059E"/>
    <w:rsid w:val="0031445F"/>
    <w:rsid w:val="0032429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90F10"/>
    <w:rsid w:val="004A1848"/>
    <w:rsid w:val="004B4552"/>
    <w:rsid w:val="004B7003"/>
    <w:rsid w:val="004D0B09"/>
    <w:rsid w:val="004E4682"/>
    <w:rsid w:val="00502F93"/>
    <w:rsid w:val="00507FEC"/>
    <w:rsid w:val="00510F0E"/>
    <w:rsid w:val="00516E48"/>
    <w:rsid w:val="00535291"/>
    <w:rsid w:val="00541D19"/>
    <w:rsid w:val="005479E1"/>
    <w:rsid w:val="005570FD"/>
    <w:rsid w:val="005575EA"/>
    <w:rsid w:val="00560287"/>
    <w:rsid w:val="00564626"/>
    <w:rsid w:val="00564C2A"/>
    <w:rsid w:val="0057790C"/>
    <w:rsid w:val="00593795"/>
    <w:rsid w:val="005A45CC"/>
    <w:rsid w:val="005A75FF"/>
    <w:rsid w:val="005B4942"/>
    <w:rsid w:val="005B7789"/>
    <w:rsid w:val="005C04A8"/>
    <w:rsid w:val="005C3A83"/>
    <w:rsid w:val="005F03F6"/>
    <w:rsid w:val="006059EF"/>
    <w:rsid w:val="006121C8"/>
    <w:rsid w:val="00622725"/>
    <w:rsid w:val="00640E14"/>
    <w:rsid w:val="00641A27"/>
    <w:rsid w:val="0064774D"/>
    <w:rsid w:val="0065791C"/>
    <w:rsid w:val="00657E4E"/>
    <w:rsid w:val="00677176"/>
    <w:rsid w:val="00690B8A"/>
    <w:rsid w:val="006A5EDB"/>
    <w:rsid w:val="006D1DFA"/>
    <w:rsid w:val="006D506B"/>
    <w:rsid w:val="006D5949"/>
    <w:rsid w:val="006D79F6"/>
    <w:rsid w:val="006E3C90"/>
    <w:rsid w:val="006F08DA"/>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2F39"/>
    <w:rsid w:val="00784A6D"/>
    <w:rsid w:val="007912AD"/>
    <w:rsid w:val="007A1F28"/>
    <w:rsid w:val="007A22CA"/>
    <w:rsid w:val="007A3249"/>
    <w:rsid w:val="007A3ED6"/>
    <w:rsid w:val="007B0824"/>
    <w:rsid w:val="007B0892"/>
    <w:rsid w:val="007C2556"/>
    <w:rsid w:val="007E544D"/>
    <w:rsid w:val="007F2507"/>
    <w:rsid w:val="008303B8"/>
    <w:rsid w:val="00833DCE"/>
    <w:rsid w:val="00836A93"/>
    <w:rsid w:val="00841581"/>
    <w:rsid w:val="00842418"/>
    <w:rsid w:val="00845317"/>
    <w:rsid w:val="00864126"/>
    <w:rsid w:val="0087166E"/>
    <w:rsid w:val="00871D34"/>
    <w:rsid w:val="00876A5B"/>
    <w:rsid w:val="00882779"/>
    <w:rsid w:val="00887B2E"/>
    <w:rsid w:val="00892884"/>
    <w:rsid w:val="008B270C"/>
    <w:rsid w:val="008C3D3D"/>
    <w:rsid w:val="008D4131"/>
    <w:rsid w:val="008F1932"/>
    <w:rsid w:val="008F294D"/>
    <w:rsid w:val="00911478"/>
    <w:rsid w:val="00916A58"/>
    <w:rsid w:val="00921062"/>
    <w:rsid w:val="0093083E"/>
    <w:rsid w:val="00941D3B"/>
    <w:rsid w:val="009451FF"/>
    <w:rsid w:val="009553DD"/>
    <w:rsid w:val="00955B0E"/>
    <w:rsid w:val="00966B05"/>
    <w:rsid w:val="00966ECF"/>
    <w:rsid w:val="009727A3"/>
    <w:rsid w:val="00987774"/>
    <w:rsid w:val="009936D5"/>
    <w:rsid w:val="009A11E8"/>
    <w:rsid w:val="009A43A1"/>
    <w:rsid w:val="009C37C7"/>
    <w:rsid w:val="009D1549"/>
    <w:rsid w:val="009D1912"/>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B144FA"/>
    <w:rsid w:val="00B14D3A"/>
    <w:rsid w:val="00B16B53"/>
    <w:rsid w:val="00B16F58"/>
    <w:rsid w:val="00B30648"/>
    <w:rsid w:val="00B322F4"/>
    <w:rsid w:val="00B3524D"/>
    <w:rsid w:val="00B35843"/>
    <w:rsid w:val="00B40F69"/>
    <w:rsid w:val="00B46616"/>
    <w:rsid w:val="00B57A65"/>
    <w:rsid w:val="00B610E3"/>
    <w:rsid w:val="00B61205"/>
    <w:rsid w:val="00B617C4"/>
    <w:rsid w:val="00B626FA"/>
    <w:rsid w:val="00B62DE1"/>
    <w:rsid w:val="00B66D87"/>
    <w:rsid w:val="00B7040A"/>
    <w:rsid w:val="00B947BF"/>
    <w:rsid w:val="00B96FA0"/>
    <w:rsid w:val="00BB2AA8"/>
    <w:rsid w:val="00BB5B56"/>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1FC5"/>
    <w:rsid w:val="00C5263A"/>
    <w:rsid w:val="00C65368"/>
    <w:rsid w:val="00C724BC"/>
    <w:rsid w:val="00C74D85"/>
    <w:rsid w:val="00C8281B"/>
    <w:rsid w:val="00C9551E"/>
    <w:rsid w:val="00C977BA"/>
    <w:rsid w:val="00CB4617"/>
    <w:rsid w:val="00CB6E35"/>
    <w:rsid w:val="00CD4902"/>
    <w:rsid w:val="00CD5714"/>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5650"/>
    <w:rsid w:val="00DE7DB7"/>
    <w:rsid w:val="00DF3CB8"/>
    <w:rsid w:val="00E00A0A"/>
    <w:rsid w:val="00E07601"/>
    <w:rsid w:val="00E07F57"/>
    <w:rsid w:val="00E1324B"/>
    <w:rsid w:val="00E246FD"/>
    <w:rsid w:val="00E352ED"/>
    <w:rsid w:val="00E4586A"/>
    <w:rsid w:val="00E50456"/>
    <w:rsid w:val="00E50BCE"/>
    <w:rsid w:val="00E61292"/>
    <w:rsid w:val="00E649A1"/>
    <w:rsid w:val="00E76309"/>
    <w:rsid w:val="00E77C4D"/>
    <w:rsid w:val="00E81D01"/>
    <w:rsid w:val="00E90C08"/>
    <w:rsid w:val="00E9793C"/>
    <w:rsid w:val="00EA4F85"/>
    <w:rsid w:val="00EB2FDB"/>
    <w:rsid w:val="00EB4047"/>
    <w:rsid w:val="00EB62BE"/>
    <w:rsid w:val="00EC2927"/>
    <w:rsid w:val="00EC656B"/>
    <w:rsid w:val="00EC73E3"/>
    <w:rsid w:val="00EE45D8"/>
    <w:rsid w:val="00EF63DD"/>
    <w:rsid w:val="00F004CD"/>
    <w:rsid w:val="00F12507"/>
    <w:rsid w:val="00F17EF5"/>
    <w:rsid w:val="00F22EDA"/>
    <w:rsid w:val="00F26555"/>
    <w:rsid w:val="00F3224D"/>
    <w:rsid w:val="00F33E0E"/>
    <w:rsid w:val="00F3723B"/>
    <w:rsid w:val="00F42F8D"/>
    <w:rsid w:val="00F472AE"/>
    <w:rsid w:val="00F5664C"/>
    <w:rsid w:val="00F64613"/>
    <w:rsid w:val="00F67CCC"/>
    <w:rsid w:val="00F72B81"/>
    <w:rsid w:val="00F77A3E"/>
    <w:rsid w:val="00F90160"/>
    <w:rsid w:val="00F9182B"/>
    <w:rsid w:val="00FB050B"/>
    <w:rsid w:val="00FB7E80"/>
    <w:rsid w:val="00FC2590"/>
    <w:rsid w:val="00FC377D"/>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F4ED-8F15-423A-A3E6-34B6E6353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3114</Characters>
  <Application>Microsoft Office Word</Application>
  <DocSecurity>0</DocSecurity>
  <Lines>25</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2018-08-01T14:48:00Z</dcterms:created>
  <dcterms:modified xsi:type="dcterms:W3CDTF">2018-08-01T14:48:00Z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