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313597" w:rsidP="00F97703">
      <w:pPr>
        <w:jc w:val="center"/>
        <w:rPr>
          <w:rFonts w:ascii="Sylfaen" w:hAnsi="Sylfaen" w:cs="Arial"/>
          <w:color w:val="000000"/>
          <w:sz w:val="16"/>
          <w:szCs w:val="16"/>
        </w:rPr>
      </w:pPr>
      <w:r w:rsidRPr="005F500E">
        <w:rPr>
          <w:rFonts w:ascii="Sylfaen" w:hAnsi="Sylfaen"/>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5F500E" w:rsidRPr="005F500E" w:rsidRDefault="005F500E" w:rsidP="00F97703">
      <w:pPr>
        <w:jc w:val="cente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8277F2">
        <w:rPr>
          <w:rFonts w:ascii="Sylfaen" w:hAnsi="Sylfaen" w:cs="Arial"/>
          <w:b/>
          <w:caps/>
          <w:color w:val="000000"/>
        </w:rPr>
        <w:t>pa</w:t>
      </w:r>
      <w:r w:rsidR="00BA76ED">
        <w:rPr>
          <w:rFonts w:ascii="Sylfaen" w:hAnsi="Sylfaen" w:cs="Arial"/>
          <w:b/>
          <w:caps/>
          <w:color w:val="000000"/>
        </w:rPr>
        <w:t>/03182/20</w:t>
      </w:r>
      <w:r w:rsidR="008277F2">
        <w:rPr>
          <w:rFonts w:ascii="Sylfaen" w:hAnsi="Sylfaen" w:cs="Arial"/>
          <w:b/>
          <w:caps/>
          <w:color w:val="000000"/>
        </w:rPr>
        <w:t>17</w:t>
      </w:r>
    </w:p>
    <w:p w:rsidR="00C345E1" w:rsidRDefault="00C345E1" w:rsidP="00C345E1">
      <w:pPr>
        <w:jc w:val="center"/>
        <w:rPr>
          <w:rFonts w:ascii="Sylfaen" w:hAnsi="Sylfaen" w:cs="Arial"/>
          <w:color w:val="000000"/>
        </w:rPr>
      </w:pPr>
    </w:p>
    <w:p w:rsidR="005F500E" w:rsidRPr="00A544A8" w:rsidRDefault="005F500E"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Default="00C345E1" w:rsidP="00C345E1">
      <w:pPr>
        <w:jc w:val="center"/>
        <w:rPr>
          <w:rFonts w:ascii="Sylfaen" w:hAnsi="Sylfaen" w:cs="Arial"/>
          <w:b/>
          <w:u w:val="single"/>
        </w:rPr>
      </w:pPr>
    </w:p>
    <w:p w:rsidR="005F500E" w:rsidRPr="00A544A8" w:rsidRDefault="005F500E" w:rsidP="00C345E1">
      <w:pPr>
        <w:jc w:val="center"/>
        <w:rPr>
          <w:rFonts w:ascii="Sylfaen" w:hAnsi="Sylfaen" w:cs="Arial"/>
          <w:b/>
          <w:u w:val="single"/>
        </w:rPr>
      </w:pPr>
    </w:p>
    <w:tbl>
      <w:tblPr>
        <w:tblW w:w="0" w:type="auto"/>
        <w:tblLook w:val="01E0" w:firstRow="1" w:lastRow="1" w:firstColumn="1" w:lastColumn="1" w:noHBand="0" w:noVBand="0"/>
      </w:tblPr>
      <w:tblGrid>
        <w:gridCol w:w="5068"/>
        <w:gridCol w:w="4570"/>
      </w:tblGrid>
      <w:tr w:rsidR="00D22636" w:rsidRPr="007A7CEE" w:rsidTr="00E65566">
        <w:tc>
          <w:tcPr>
            <w:tcW w:w="5211" w:type="dxa"/>
            <w:shd w:val="clear" w:color="auto" w:fill="auto"/>
          </w:tcPr>
          <w:p w:rsidR="00D22636" w:rsidRPr="00E65566" w:rsidRDefault="00E65566" w:rsidP="007A7CEE">
            <w:pPr>
              <w:ind w:left="540" w:hanging="540"/>
              <w:jc w:val="both"/>
              <w:rPr>
                <w:rFonts w:ascii="Sylfaen" w:hAnsi="Sylfaen" w:cs="Arial"/>
                <w:b/>
              </w:rPr>
            </w:pPr>
            <w:r>
              <w:rPr>
                <w:rFonts w:ascii="Sylfaen" w:hAnsi="Sylfaen" w:cs="Arial"/>
                <w:b/>
              </w:rPr>
              <w:t xml:space="preserve">Heard </w:t>
            </w:r>
            <w:r w:rsidRPr="00E65566">
              <w:rPr>
                <w:rFonts w:ascii="Sylfaen" w:hAnsi="Sylfaen" w:cs="Arial"/>
                <w:b/>
              </w:rPr>
              <w:t>at</w:t>
            </w:r>
            <w:r w:rsidR="00BD3A9C" w:rsidRPr="00E65566">
              <w:rPr>
                <w:rFonts w:ascii="Sylfaen" w:hAnsi="Sylfaen" w:cs="Arial"/>
                <w:b/>
              </w:rPr>
              <w:t xml:space="preserve"> </w:t>
            </w:r>
            <w:r w:rsidR="008277F2" w:rsidRPr="00E65566">
              <w:rPr>
                <w:rFonts w:ascii="Sylfaen" w:hAnsi="Sylfaen" w:cs="Arial"/>
                <w:b/>
              </w:rPr>
              <w:t>Royal Courts of Justice, Belfast</w:t>
            </w:r>
          </w:p>
        </w:tc>
        <w:tc>
          <w:tcPr>
            <w:tcW w:w="4617" w:type="dxa"/>
            <w:shd w:val="clear" w:color="auto" w:fill="auto"/>
          </w:tcPr>
          <w:p w:rsidR="00D22636" w:rsidRPr="00E65566" w:rsidRDefault="00A544A8" w:rsidP="007A7CEE">
            <w:pPr>
              <w:ind w:left="1872" w:hanging="1872"/>
              <w:jc w:val="both"/>
              <w:rPr>
                <w:rFonts w:ascii="Sylfaen" w:hAnsi="Sylfaen" w:cs="Arial"/>
                <w:b/>
                <w:color w:val="000000"/>
              </w:rPr>
            </w:pPr>
            <w:r w:rsidRPr="00E65566">
              <w:rPr>
                <w:rFonts w:ascii="Sylfaen" w:hAnsi="Sylfaen" w:cs="Arial"/>
                <w:b/>
                <w:color w:val="000000"/>
              </w:rPr>
              <w:t xml:space="preserve">Decision </w:t>
            </w:r>
            <w:r w:rsidR="00E65566" w:rsidRPr="00E65566">
              <w:rPr>
                <w:rFonts w:ascii="Sylfaen" w:hAnsi="Sylfaen" w:cs="Arial"/>
                <w:b/>
                <w:color w:val="000000"/>
              </w:rPr>
              <w:t xml:space="preserve">and Reasons Promulgated </w:t>
            </w:r>
          </w:p>
        </w:tc>
      </w:tr>
      <w:tr w:rsidR="00D22636" w:rsidRPr="007A7CEE" w:rsidTr="00E65566">
        <w:tc>
          <w:tcPr>
            <w:tcW w:w="5211" w:type="dxa"/>
            <w:shd w:val="clear" w:color="auto" w:fill="auto"/>
          </w:tcPr>
          <w:p w:rsidR="00D22636" w:rsidRPr="00E65566" w:rsidRDefault="00E65566" w:rsidP="007A7CEE">
            <w:pPr>
              <w:jc w:val="both"/>
              <w:rPr>
                <w:rFonts w:ascii="Sylfaen" w:hAnsi="Sylfaen" w:cs="Arial"/>
                <w:b/>
              </w:rPr>
            </w:pPr>
            <w:r w:rsidRPr="00E65566">
              <w:rPr>
                <w:rFonts w:ascii="Sylfaen" w:hAnsi="Sylfaen" w:cs="Arial"/>
                <w:b/>
              </w:rPr>
              <w:t>O</w:t>
            </w:r>
            <w:r w:rsidR="00BD3A9C" w:rsidRPr="00E65566">
              <w:rPr>
                <w:rFonts w:ascii="Sylfaen" w:hAnsi="Sylfaen" w:cs="Arial"/>
                <w:b/>
              </w:rPr>
              <w:t>n</w:t>
            </w:r>
            <w:r>
              <w:rPr>
                <w:rFonts w:ascii="Sylfaen" w:hAnsi="Sylfaen" w:cs="Arial"/>
                <w:b/>
              </w:rPr>
              <w:t xml:space="preserve"> </w:t>
            </w:r>
            <w:r w:rsidR="008277F2" w:rsidRPr="00E65566">
              <w:rPr>
                <w:rFonts w:ascii="Sylfaen" w:hAnsi="Sylfaen" w:cs="Arial"/>
                <w:b/>
              </w:rPr>
              <w:t>24.07.2018</w:t>
            </w:r>
            <w:r>
              <w:rPr>
                <w:rFonts w:ascii="Sylfaen" w:hAnsi="Sylfaen" w:cs="Arial"/>
                <w:b/>
              </w:rPr>
              <w:t xml:space="preserve"> </w:t>
            </w:r>
          </w:p>
        </w:tc>
        <w:tc>
          <w:tcPr>
            <w:tcW w:w="4617" w:type="dxa"/>
            <w:shd w:val="clear" w:color="auto" w:fill="auto"/>
          </w:tcPr>
          <w:p w:rsidR="00D22636" w:rsidRPr="00E65566" w:rsidRDefault="00E65566" w:rsidP="007A7CEE">
            <w:pPr>
              <w:ind w:left="1872" w:hanging="1872"/>
              <w:jc w:val="both"/>
              <w:rPr>
                <w:rFonts w:ascii="Sylfaen" w:hAnsi="Sylfaen" w:cs="Arial"/>
                <w:b/>
              </w:rPr>
            </w:pPr>
            <w:r w:rsidRPr="00E65566">
              <w:rPr>
                <w:rFonts w:ascii="Sylfaen" w:hAnsi="Sylfaen" w:cs="Arial"/>
                <w:b/>
                <w:color w:val="000000"/>
              </w:rPr>
              <w:t xml:space="preserve">On 05. 09.2018 </w:t>
            </w:r>
          </w:p>
        </w:tc>
      </w:tr>
    </w:tbl>
    <w:p w:rsidR="00F07170" w:rsidRDefault="00F07170" w:rsidP="00BD3A9C">
      <w:pPr>
        <w:rPr>
          <w:rFonts w:ascii="Sylfaen" w:hAnsi="Sylfaen" w:cs="Arial"/>
          <w:b/>
        </w:rPr>
      </w:pPr>
    </w:p>
    <w:p w:rsidR="005F500E" w:rsidRDefault="005F500E" w:rsidP="00BD3A9C">
      <w:pPr>
        <w:rPr>
          <w:rFonts w:ascii="Sylfaen" w:hAnsi="Sylfaen" w:cs="Arial"/>
          <w:b/>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5F500E" w:rsidRDefault="005F500E"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Default="008277F2" w:rsidP="00A15234">
      <w:pPr>
        <w:jc w:val="center"/>
        <w:rPr>
          <w:rFonts w:ascii="Sylfaen" w:hAnsi="Sylfaen" w:cs="Arial"/>
          <w:b/>
        </w:rPr>
      </w:pPr>
      <w:proofErr w:type="spellStart"/>
      <w:r>
        <w:rPr>
          <w:rFonts w:ascii="Sylfaen" w:hAnsi="Sylfaen" w:cs="Arial"/>
          <w:b/>
        </w:rPr>
        <w:t>Gayane</w:t>
      </w:r>
      <w:proofErr w:type="spellEnd"/>
      <w:r>
        <w:rPr>
          <w:rFonts w:ascii="Sylfaen" w:hAnsi="Sylfaen" w:cs="Arial"/>
          <w:b/>
        </w:rPr>
        <w:t xml:space="preserve"> </w:t>
      </w:r>
      <w:r w:rsidR="0022286D">
        <w:rPr>
          <w:rFonts w:ascii="Sylfaen" w:hAnsi="Sylfaen" w:cs="Arial"/>
          <w:b/>
        </w:rPr>
        <w:t>[</w:t>
      </w:r>
      <w:r>
        <w:rPr>
          <w:rFonts w:ascii="Sylfaen" w:hAnsi="Sylfaen" w:cs="Arial"/>
          <w:b/>
        </w:rPr>
        <w:t>A</w:t>
      </w:r>
      <w:r w:rsidR="0022286D">
        <w:rPr>
          <w:rFonts w:ascii="Sylfaen" w:hAnsi="Sylfaen" w:cs="Arial"/>
          <w:b/>
        </w:rPr>
        <w:t>]</w:t>
      </w:r>
    </w:p>
    <w:p w:rsidR="00E65566" w:rsidRPr="00A544A8" w:rsidRDefault="00E65566" w:rsidP="00A15234">
      <w:pPr>
        <w:jc w:val="center"/>
        <w:rPr>
          <w:rFonts w:ascii="Sylfaen" w:hAnsi="Sylfaen" w:cs="Arial"/>
          <w:b/>
        </w:rPr>
      </w:pPr>
      <w:r>
        <w:rPr>
          <w:rFonts w:ascii="Sylfaen" w:hAnsi="Sylfaen" w:cs="Arial"/>
          <w:b/>
        </w:rPr>
        <w:t xml:space="preserve">(anonymity direction not made) </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0"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A451E0">
        <w:rPr>
          <w:rFonts w:ascii="Sylfaen" w:hAnsi="Sylfaen" w:cs="Arial"/>
          <w:b/>
        </w:rPr>
      </w:r>
      <w:r w:rsidR="00A451E0">
        <w:rPr>
          <w:rFonts w:ascii="Sylfaen" w:hAnsi="Sylfaen" w:cs="Arial"/>
          <w:b/>
        </w:rPr>
        <w:fldChar w:fldCharType="separate"/>
      </w:r>
      <w:r w:rsidRPr="00A544A8">
        <w:rPr>
          <w:rFonts w:ascii="Sylfaen" w:hAnsi="Sylfaen" w:cs="Arial"/>
          <w:b/>
        </w:rPr>
        <w:fldChar w:fldCharType="end"/>
      </w:r>
      <w:bookmarkEnd w:id="0"/>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1"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1"/>
    </w:p>
    <w:p w:rsidR="00DD5071" w:rsidRPr="003860CF" w:rsidRDefault="00BD3A9C" w:rsidP="00DD5071">
      <w:pPr>
        <w:jc w:val="right"/>
        <w:rPr>
          <w:rFonts w:ascii="Sylfaen" w:hAnsi="Sylfaen" w:cs="Arial"/>
        </w:rPr>
      </w:pPr>
      <w:r w:rsidRPr="003860CF">
        <w:rPr>
          <w:rFonts w:ascii="Sylfaen" w:hAnsi="Sylfaen" w:cs="Arial"/>
        </w:rPr>
        <w:t>respondent</w:t>
      </w:r>
    </w:p>
    <w:p w:rsidR="005F500E" w:rsidRDefault="005F500E"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8277F2"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8277F2">
        <w:rPr>
          <w:rFonts w:ascii="Sylfaen" w:hAnsi="Sylfaen" w:cs="Arial"/>
          <w:i/>
        </w:rPr>
        <w:t>Stuart McTaggart</w:t>
      </w:r>
      <w:r w:rsidR="008277F2">
        <w:rPr>
          <w:rFonts w:ascii="Sylfaen" w:hAnsi="Sylfaen" w:cs="Arial"/>
        </w:rPr>
        <w:t xml:space="preserve"> (counsel </w:t>
      </w:r>
      <w:r w:rsidR="008277F2" w:rsidRPr="008277F2">
        <w:rPr>
          <w:rFonts w:ascii="Sylfaen" w:hAnsi="Sylfaen" w:cs="Arial"/>
        </w:rPr>
        <w:t>instructed by</w:t>
      </w:r>
      <w:r w:rsidR="008277F2">
        <w:rPr>
          <w:rFonts w:ascii="Sylfaen" w:hAnsi="Sylfaen" w:cs="Arial"/>
        </w:rPr>
        <w:t xml:space="preserve"> Andrew Russell &amp; Co)</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8277F2" w:rsidRPr="008277F2">
        <w:rPr>
          <w:rFonts w:ascii="Sylfaen" w:hAnsi="Sylfaen" w:cs="Arial"/>
        </w:rPr>
        <w:t xml:space="preserve">Mr </w:t>
      </w:r>
      <w:r w:rsidR="008277F2">
        <w:rPr>
          <w:rFonts w:ascii="Sylfaen" w:hAnsi="Sylfaen" w:cs="Arial"/>
        </w:rPr>
        <w:t xml:space="preserve">A </w:t>
      </w:r>
      <w:proofErr w:type="spellStart"/>
      <w:r w:rsidR="008277F2" w:rsidRPr="008277F2">
        <w:rPr>
          <w:rFonts w:ascii="Sylfaen" w:hAnsi="Sylfaen" w:cs="Arial"/>
        </w:rPr>
        <w:t>McVeety</w:t>
      </w:r>
      <w:proofErr w:type="spellEnd"/>
    </w:p>
    <w:p w:rsidR="00DE7DB7" w:rsidRPr="00A544A8" w:rsidRDefault="00DE7DB7" w:rsidP="00402B9E">
      <w:pPr>
        <w:tabs>
          <w:tab w:val="left" w:pos="2520"/>
        </w:tabs>
        <w:jc w:val="center"/>
        <w:rPr>
          <w:rFonts w:ascii="Sylfaen" w:hAnsi="Sylfaen" w:cs="Arial"/>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2"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A451E0">
        <w:rPr>
          <w:rFonts w:ascii="Sylfaen" w:hAnsi="Sylfaen" w:cs="Arial"/>
        </w:rPr>
      </w:r>
      <w:r w:rsidR="00A451E0">
        <w:rPr>
          <w:rFonts w:ascii="Sylfaen" w:hAnsi="Sylfaen" w:cs="Arial"/>
        </w:rPr>
        <w:fldChar w:fldCharType="separate"/>
      </w:r>
      <w:r w:rsidR="00DE20CE">
        <w:rPr>
          <w:rFonts w:ascii="Sylfaen" w:hAnsi="Sylfaen" w:cs="Arial"/>
        </w:rPr>
        <w:fldChar w:fldCharType="end"/>
      </w:r>
      <w:bookmarkEnd w:id="2"/>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8277F2">
        <w:rPr>
          <w:rFonts w:ascii="Sylfaen" w:hAnsi="Sylfaen" w:cs="Arial"/>
        </w:rPr>
        <w:t>Sean Fox</w:t>
      </w:r>
      <w:r w:rsidR="00194E6E">
        <w:rPr>
          <w:rFonts w:ascii="Sylfaen" w:hAnsi="Sylfaen" w:cs="Arial"/>
        </w:rPr>
        <w:t>)</w:t>
      </w:r>
      <w:r w:rsidR="00FE4D99">
        <w:rPr>
          <w:rFonts w:ascii="Sylfaen" w:hAnsi="Sylfaen" w:cs="Arial"/>
        </w:rPr>
        <w:t xml:space="preserve">, sitting </w:t>
      </w:r>
      <w:r w:rsidR="008277F2">
        <w:rPr>
          <w:rFonts w:ascii="Sylfaen" w:hAnsi="Sylfaen" w:cs="Arial"/>
        </w:rPr>
        <w:t>in Belfast</w:t>
      </w:r>
      <w:r w:rsidR="00FE4D99">
        <w:rPr>
          <w:rFonts w:ascii="Sylfaen" w:hAnsi="Sylfaen" w:cs="Arial"/>
        </w:rPr>
        <w:t xml:space="preserve"> on </w:t>
      </w:r>
      <w:r w:rsidR="008277F2">
        <w:rPr>
          <w:rFonts w:ascii="Sylfaen" w:hAnsi="Sylfaen" w:cs="Arial"/>
        </w:rPr>
        <w:t>13 June 2017</w:t>
      </w:r>
      <w:r w:rsidR="00FE4D99">
        <w:rPr>
          <w:rFonts w:ascii="Sylfaen" w:hAnsi="Sylfaen" w:cs="Arial"/>
        </w:rPr>
        <w:t xml:space="preserve">, to </w:t>
      </w:r>
      <w:bookmarkStart w:id="3"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A451E0">
        <w:rPr>
          <w:rFonts w:ascii="Sylfaen" w:hAnsi="Sylfaen" w:cs="Arial"/>
        </w:rPr>
      </w:r>
      <w:r w:rsidR="00A451E0">
        <w:rPr>
          <w:rFonts w:ascii="Sylfaen" w:hAnsi="Sylfaen" w:cs="Arial"/>
        </w:rPr>
        <w:fldChar w:fldCharType="separate"/>
      </w:r>
      <w:r w:rsidR="004617F0">
        <w:rPr>
          <w:rFonts w:ascii="Sylfaen" w:hAnsi="Sylfaen" w:cs="Arial"/>
        </w:rPr>
        <w:fldChar w:fldCharType="end"/>
      </w:r>
      <w:bookmarkEnd w:id="3"/>
      <w:r w:rsidR="00FE4D99">
        <w:rPr>
          <w:rFonts w:ascii="Sylfaen" w:hAnsi="Sylfaen" w:cs="Arial"/>
        </w:rPr>
        <w:t xml:space="preserve"> </w:t>
      </w:r>
      <w:r w:rsidR="008277F2">
        <w:rPr>
          <w:rFonts w:ascii="Sylfaen" w:hAnsi="Sylfaen" w:cs="Arial"/>
        </w:rPr>
        <w:t>an asylum</w:t>
      </w:r>
      <w:r w:rsidR="00FE4D99">
        <w:rPr>
          <w:rFonts w:ascii="Sylfaen" w:hAnsi="Sylfaen" w:cs="Arial"/>
        </w:rPr>
        <w:t xml:space="preserve"> appeal by a citizen of </w:t>
      </w:r>
      <w:r w:rsidR="008277F2">
        <w:rPr>
          <w:rFonts w:ascii="Sylfaen" w:hAnsi="Sylfaen" w:cs="Arial"/>
        </w:rPr>
        <w:t>Georgia</w:t>
      </w:r>
      <w:r w:rsidR="00102EBC">
        <w:rPr>
          <w:rFonts w:ascii="Sylfaen" w:hAnsi="Sylfaen" w:cs="Arial"/>
        </w:rPr>
        <w:t xml:space="preserve">, born </w:t>
      </w:r>
      <w:r w:rsidR="008277F2">
        <w:rPr>
          <w:rFonts w:ascii="Sylfaen" w:hAnsi="Sylfaen" w:cs="Arial"/>
        </w:rPr>
        <w:t>1958</w:t>
      </w:r>
      <w:r w:rsidR="00FE4D99">
        <w:rPr>
          <w:rFonts w:ascii="Sylfaen" w:hAnsi="Sylfaen" w:cs="Arial"/>
        </w:rPr>
        <w:t>.</w:t>
      </w:r>
      <w:r w:rsidR="008277F2">
        <w:rPr>
          <w:rFonts w:ascii="Sylfaen" w:hAnsi="Sylfaen" w:cs="Arial"/>
        </w:rPr>
        <w:t xml:space="preserve"> </w:t>
      </w:r>
    </w:p>
    <w:p w:rsidR="00F00B9B" w:rsidRDefault="008277F2" w:rsidP="00F00B9B">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had been born in </w:t>
      </w:r>
      <w:r w:rsidRPr="008277F2">
        <w:rPr>
          <w:rFonts w:ascii="Sylfaen" w:hAnsi="Sylfaen" w:cs="Arial"/>
        </w:rPr>
        <w:t>Armenia</w:t>
      </w:r>
      <w:r>
        <w:rPr>
          <w:rFonts w:ascii="Sylfaen" w:hAnsi="Sylfaen" w:cs="Arial"/>
        </w:rPr>
        <w:t xml:space="preserve">, but </w:t>
      </w:r>
      <w:r w:rsidR="00F00B9B">
        <w:rPr>
          <w:rFonts w:ascii="Sylfaen" w:hAnsi="Sylfaen" w:cs="Arial"/>
        </w:rPr>
        <w:t xml:space="preserve">in about 1975 she met and married a Georgian, and they had a son together. In 1988 her husband was killed in a car crash, and it was only after this, she says, that she came to realize that she preferred women. In about 2015 she </w:t>
      </w:r>
      <w:r w:rsidR="00F00B9B">
        <w:rPr>
          <w:rFonts w:ascii="Sylfaen" w:hAnsi="Sylfaen" w:cs="Arial"/>
        </w:rPr>
        <w:lastRenderedPageBreak/>
        <w:t xml:space="preserve">formed a passionate relationship with one called Marine, who regularly came to her house. One day she and Marine were kissing goodbye at her door, and a neighbour saw it and spread the word. This led to the appellant being taken into the forest, beaten and raped: three of the perpetrators were neighbours, and it seems one was also a policeman. </w:t>
      </w:r>
    </w:p>
    <w:p w:rsidR="00F00B9B" w:rsidRDefault="00F00B9B" w:rsidP="00F00B9B">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reported this to the police; but they refused to help. </w:t>
      </w:r>
      <w:proofErr w:type="gramStart"/>
      <w:r>
        <w:rPr>
          <w:rFonts w:ascii="Sylfaen" w:hAnsi="Sylfaen" w:cs="Arial"/>
        </w:rPr>
        <w:t>So</w:t>
      </w:r>
      <w:proofErr w:type="gramEnd"/>
      <w:r>
        <w:rPr>
          <w:rFonts w:ascii="Sylfaen" w:hAnsi="Sylfaen" w:cs="Arial"/>
        </w:rPr>
        <w:t xml:space="preserve"> she went to stay with Marine in her village till she left Georgia on 13 September 2016. Then she left for Turkey, with the help of an agent, by air for another country, which she says in her statement she assumes must have been the Republic of Ireland, before coming on, still with the agent, to claim asylum in Belfast on </w:t>
      </w:r>
      <w:r w:rsidR="0060551A">
        <w:rPr>
          <w:rFonts w:ascii="Sylfaen" w:hAnsi="Sylfaen" w:cs="Arial"/>
        </w:rPr>
        <w:t>15 September: on 16 March 2017 that was refused.</w:t>
      </w:r>
    </w:p>
    <w:p w:rsidR="0060551A" w:rsidRPr="00F00B9B" w:rsidRDefault="0060551A" w:rsidP="00F00B9B">
      <w:pPr>
        <w:numPr>
          <w:ilvl w:val="0"/>
          <w:numId w:val="1"/>
        </w:numPr>
        <w:tabs>
          <w:tab w:val="clear" w:pos="757"/>
        </w:tabs>
        <w:spacing w:after="120"/>
        <w:ind w:left="540" w:hanging="540"/>
        <w:jc w:val="both"/>
        <w:rPr>
          <w:rFonts w:ascii="Sylfaen" w:hAnsi="Sylfaen" w:cs="Arial"/>
        </w:rPr>
      </w:pPr>
      <w:r w:rsidRPr="0060551A">
        <w:rPr>
          <w:rFonts w:ascii="Sylfaen" w:hAnsi="Sylfaen" w:cs="Arial"/>
        </w:rPr>
        <w:t>Mr McTaggart</w:t>
      </w:r>
      <w:r>
        <w:rPr>
          <w:rFonts w:ascii="Sylfaen" w:hAnsi="Sylfaen" w:cs="Arial"/>
        </w:rPr>
        <w:t xml:space="preserve"> appeared for the appellant before the judge, and made clear (see the judge’s 19) that there were no article 8 grounds to be argued, in view of the short time the appellant had spent in this country. Nevertheless the judge began his section headed ‘Credibility and Findings’ not only with references to, and findings on s. 8 of the </w:t>
      </w:r>
      <w:hyperlink r:id="rId8" w:history="1">
        <w:r w:rsidRPr="0060551A">
          <w:rPr>
            <w:rFonts w:ascii="Sylfaen" w:hAnsi="Sylfaen"/>
            <w:color w:val="000000"/>
          </w:rPr>
          <w:t>Asylum and Immigration (Treatment of Claimants, etc.) Act 2004</w:t>
        </w:r>
        <w:r>
          <w:rPr>
            <w:rFonts w:ascii="Sylfaen" w:hAnsi="Sylfaen"/>
            <w:color w:val="000000"/>
          </w:rPr>
          <w:t xml:space="preserve">, which properly belonged there, but also on s. 117 of the </w:t>
        </w:r>
        <w:hyperlink r:id="rId9" w:history="1">
          <w:r w:rsidRPr="0060551A">
            <w:rPr>
              <w:rFonts w:ascii="Sylfaen" w:hAnsi="Sylfaen"/>
              <w:color w:val="000000"/>
            </w:rPr>
            <w:t>Nationality, Immigration and Asylum Act 2002</w:t>
          </w:r>
        </w:hyperlink>
        <w:r>
          <w:rPr>
            <w:rFonts w:ascii="Sylfaen" w:hAnsi="Sylfaen"/>
            <w:color w:val="000000"/>
          </w:rPr>
          <w:t>, which did not.</w:t>
        </w:r>
        <w:r w:rsidR="002B3343">
          <w:rPr>
            <w:rFonts w:ascii="Sylfaen" w:hAnsi="Sylfaen"/>
            <w:color w:val="000000"/>
          </w:rPr>
          <w:t xml:space="preserve"> </w:t>
        </w:r>
        <w:r w:rsidR="00650C7C">
          <w:rPr>
            <w:rFonts w:ascii="Sylfaen" w:hAnsi="Sylfaen"/>
            <w:color w:val="000000"/>
          </w:rPr>
          <w:t xml:space="preserve"> </w:t>
        </w:r>
        <w:r>
          <w:rPr>
            <w:rFonts w:ascii="Sylfaen" w:hAnsi="Sylfaen"/>
            <w:color w:val="000000"/>
          </w:rPr>
          <w:t xml:space="preserve"> </w:t>
        </w:r>
        <w:r w:rsidRPr="0060551A">
          <w:rPr>
            <w:rFonts w:ascii="Sylfaen" w:hAnsi="Sylfaen" w:cs="Arial"/>
          </w:rPr>
          <w:t xml:space="preserve"> </w:t>
        </w:r>
      </w:hyperlink>
    </w:p>
    <w:p w:rsidR="009F5220" w:rsidRDefault="002B3343" w:rsidP="0080785F">
      <w:pPr>
        <w:numPr>
          <w:ilvl w:val="0"/>
          <w:numId w:val="1"/>
        </w:numPr>
        <w:tabs>
          <w:tab w:val="clear" w:pos="757"/>
          <w:tab w:val="num" w:pos="567"/>
        </w:tabs>
        <w:spacing w:after="120"/>
        <w:ind w:left="567" w:hanging="567"/>
        <w:jc w:val="both"/>
        <w:rPr>
          <w:rFonts w:ascii="Sylfaen" w:hAnsi="Sylfaen" w:cs="Arial"/>
        </w:rPr>
      </w:pPr>
      <w:r>
        <w:rPr>
          <w:rFonts w:ascii="Sylfaen" w:hAnsi="Sylfaen" w:cs="Arial"/>
        </w:rPr>
        <w:t>That was the first ground on which permission was give</w:t>
      </w:r>
      <w:r w:rsidR="00363E74">
        <w:rPr>
          <w:rFonts w:ascii="Sylfaen" w:hAnsi="Sylfaen" w:cs="Arial"/>
        </w:rPr>
        <w:t>n; but, though what the judge said about s. 117 was not relevant to the question in hand, there is nothing to show that it affected his credibility findings. The s. 8 point, the other ground for permission, clearly did, and that is what this appeal is about.</w:t>
      </w:r>
    </w:p>
    <w:p w:rsidR="00F860A3" w:rsidRDefault="007724BD" w:rsidP="00F860A3">
      <w:pPr>
        <w:numPr>
          <w:ilvl w:val="0"/>
          <w:numId w:val="1"/>
        </w:numPr>
        <w:tabs>
          <w:tab w:val="clear" w:pos="757"/>
          <w:tab w:val="num" w:pos="567"/>
        </w:tabs>
        <w:spacing w:after="120"/>
        <w:ind w:left="567" w:hanging="567"/>
        <w:jc w:val="both"/>
        <w:rPr>
          <w:rFonts w:ascii="Sylfaen" w:hAnsi="Sylfaen" w:cs="Arial"/>
        </w:rPr>
      </w:pPr>
      <w:r>
        <w:rPr>
          <w:rFonts w:ascii="Sylfaen" w:hAnsi="Sylfaen" w:cs="Arial"/>
        </w:rPr>
        <w:t>The judge dealt</w:t>
      </w:r>
      <w:r w:rsidR="00F860A3">
        <w:rPr>
          <w:rFonts w:ascii="Sylfaen" w:hAnsi="Sylfaen" w:cs="Arial"/>
        </w:rPr>
        <w:t xml:space="preserve"> with the s. 8 point at paragraph 17. He noted that the appellant had come here ‘through unknown countries’</w:t>
      </w:r>
      <w:r w:rsidR="00CD6BE7">
        <w:rPr>
          <w:rFonts w:ascii="Sylfaen" w:hAnsi="Sylfaen" w:cs="Arial"/>
        </w:rPr>
        <w:t xml:space="preserve">: </w:t>
      </w:r>
      <w:r w:rsidR="00F860A3">
        <w:rPr>
          <w:rFonts w:ascii="Sylfaen" w:hAnsi="Sylfaen" w:cs="Arial"/>
        </w:rPr>
        <w:t xml:space="preserve">in </w:t>
      </w:r>
      <w:proofErr w:type="gramStart"/>
      <w:r w:rsidR="00F860A3">
        <w:rPr>
          <w:rFonts w:ascii="Sylfaen" w:hAnsi="Sylfaen" w:cs="Arial"/>
        </w:rPr>
        <w:t>fact</w:t>
      </w:r>
      <w:proofErr w:type="gramEnd"/>
      <w:r w:rsidR="00F860A3">
        <w:rPr>
          <w:rFonts w:ascii="Sylfaen" w:hAnsi="Sylfaen" w:cs="Arial"/>
        </w:rPr>
        <w:t xml:space="preserve"> </w:t>
      </w:r>
      <w:r w:rsidR="00CD6BE7">
        <w:rPr>
          <w:rFonts w:ascii="Sylfaen" w:hAnsi="Sylfaen" w:cs="Arial"/>
        </w:rPr>
        <w:t xml:space="preserve">she had said at her </w:t>
      </w:r>
      <w:r w:rsidR="00CD6BE7" w:rsidRPr="00CD6BE7">
        <w:rPr>
          <w:rFonts w:ascii="Sylfaen" w:hAnsi="Sylfaen" w:cs="Arial"/>
        </w:rPr>
        <w:t>screening interview</w:t>
      </w:r>
      <w:r w:rsidR="00CD6BE7">
        <w:rPr>
          <w:rFonts w:ascii="Sylfaen" w:hAnsi="Sylfaen" w:cs="Arial"/>
        </w:rPr>
        <w:t xml:space="preserve"> that she had flown to Turkey with an agent, and from there to what </w:t>
      </w:r>
      <w:r w:rsidR="00D74089">
        <w:rPr>
          <w:rFonts w:ascii="Sylfaen" w:hAnsi="Sylfaen" w:cs="Arial"/>
        </w:rPr>
        <w:t xml:space="preserve">she accepted </w:t>
      </w:r>
      <w:r w:rsidR="00CD6BE7">
        <w:rPr>
          <w:rFonts w:ascii="Sylfaen" w:hAnsi="Sylfaen" w:cs="Arial"/>
        </w:rPr>
        <w:t>must have been the Republic of Ireland, as it was a 2 – 3 hour taxi ride to Belfast, where she made her claim. Both these countries were of course signatories to the Refugee Convention, and the judge went on to make a number of points about the appellant’s journey here which were perfectly valid in themselves.</w:t>
      </w:r>
    </w:p>
    <w:p w:rsidR="00832F07" w:rsidRDefault="00832F07" w:rsidP="00F860A3">
      <w:pPr>
        <w:numPr>
          <w:ilvl w:val="0"/>
          <w:numId w:val="1"/>
        </w:numPr>
        <w:tabs>
          <w:tab w:val="clear" w:pos="757"/>
          <w:tab w:val="num" w:pos="567"/>
        </w:tabs>
        <w:spacing w:after="120"/>
        <w:ind w:left="567" w:hanging="567"/>
        <w:jc w:val="both"/>
        <w:rPr>
          <w:rFonts w:ascii="Sylfaen" w:hAnsi="Sylfaen" w:cs="Arial"/>
        </w:rPr>
      </w:pPr>
      <w:proofErr w:type="gramStart"/>
      <w:r>
        <w:rPr>
          <w:rFonts w:ascii="Sylfaen" w:hAnsi="Sylfaen" w:cs="Arial"/>
        </w:rPr>
        <w:t>Unfortunately</w:t>
      </w:r>
      <w:proofErr w:type="gramEnd"/>
      <w:r>
        <w:rPr>
          <w:rFonts w:ascii="Sylfaen" w:hAnsi="Sylfaen" w:cs="Arial"/>
        </w:rPr>
        <w:t xml:space="preserve"> the judge ended 17:</w:t>
      </w:r>
    </w:p>
    <w:p w:rsidR="00832F07" w:rsidRPr="00832F07" w:rsidRDefault="005F500E" w:rsidP="005F500E">
      <w:pPr>
        <w:spacing w:before="120" w:after="120"/>
        <w:ind w:left="1134" w:right="567"/>
        <w:jc w:val="both"/>
        <w:rPr>
          <w:rFonts w:ascii="Sylfaen" w:hAnsi="Sylfaen" w:cs="Arial"/>
          <w:sz w:val="22"/>
          <w:szCs w:val="22"/>
        </w:rPr>
      </w:pPr>
      <w:r>
        <w:rPr>
          <w:rFonts w:ascii="Sylfaen" w:hAnsi="Sylfaen" w:cs="Arial"/>
          <w:sz w:val="22"/>
          <w:szCs w:val="22"/>
        </w:rPr>
        <w:t>“</w:t>
      </w:r>
      <w:r w:rsidR="00832F07">
        <w:rPr>
          <w:rFonts w:ascii="Sylfaen" w:hAnsi="Sylfaen" w:cs="Arial"/>
          <w:sz w:val="22"/>
          <w:szCs w:val="22"/>
        </w:rPr>
        <w:t xml:space="preserve">She gives no evidence as to why she chose to come to the </w:t>
      </w:r>
      <w:r w:rsidR="00832F07" w:rsidRPr="00832F07">
        <w:rPr>
          <w:rFonts w:ascii="Sylfaen" w:hAnsi="Sylfaen" w:cs="Arial"/>
          <w:sz w:val="22"/>
          <w:szCs w:val="22"/>
        </w:rPr>
        <w:t xml:space="preserve">United Kingdom </w:t>
      </w:r>
      <w:r w:rsidR="00832F07">
        <w:rPr>
          <w:rFonts w:ascii="Sylfaen" w:hAnsi="Sylfaen" w:cs="Arial"/>
          <w:sz w:val="22"/>
          <w:szCs w:val="22"/>
        </w:rPr>
        <w:t xml:space="preserve">in preference to any other safe country. The possibility therefore </w:t>
      </w:r>
      <w:proofErr w:type="gramStart"/>
      <w:r w:rsidR="00832F07">
        <w:rPr>
          <w:rFonts w:ascii="Sylfaen" w:hAnsi="Sylfaen" w:cs="Arial"/>
          <w:sz w:val="22"/>
          <w:szCs w:val="22"/>
        </w:rPr>
        <w:t>exist</w:t>
      </w:r>
      <w:proofErr w:type="gramEnd"/>
      <w:r w:rsidR="00832F07">
        <w:rPr>
          <w:rFonts w:ascii="Sylfaen" w:hAnsi="Sylfaen" w:cs="Arial"/>
          <w:sz w:val="22"/>
          <w:szCs w:val="22"/>
        </w:rPr>
        <w:t xml:space="preserve">[s] that the </w:t>
      </w:r>
      <w:r w:rsidR="00832F07" w:rsidRPr="00832F07">
        <w:rPr>
          <w:rFonts w:ascii="Sylfaen" w:hAnsi="Sylfaen" w:cs="Arial"/>
          <w:sz w:val="22"/>
          <w:szCs w:val="22"/>
        </w:rPr>
        <w:t xml:space="preserve">United Kingdom </w:t>
      </w:r>
      <w:r w:rsidR="00832F07">
        <w:rPr>
          <w:rFonts w:ascii="Sylfaen" w:hAnsi="Sylfaen" w:cs="Arial"/>
          <w:sz w:val="22"/>
          <w:szCs w:val="22"/>
        </w:rPr>
        <w:t xml:space="preserve">was at the top of a shopping list of countries that she may have felt best suited her needs. At the conclusion of today’s hearing she gave no evidence to demonstrate that this contention could not be relied on. I am satisfied that her behaviour is such that Section eight should be applied against </w:t>
      </w:r>
      <w:r w:rsidR="00832F07" w:rsidRPr="00832F07">
        <w:rPr>
          <w:rFonts w:ascii="Sylfaen" w:hAnsi="Sylfaen" w:cs="Arial"/>
          <w:sz w:val="22"/>
          <w:szCs w:val="22"/>
        </w:rPr>
        <w:t>credibility</w:t>
      </w:r>
      <w:r w:rsidR="00832F07">
        <w:rPr>
          <w:rFonts w:ascii="Sylfaen" w:hAnsi="Sylfaen" w:cs="Arial"/>
          <w:sz w:val="22"/>
          <w:szCs w:val="22"/>
        </w:rPr>
        <w:t xml:space="preserve"> and that her </w:t>
      </w:r>
      <w:r w:rsidR="00832F07" w:rsidRPr="00832F07">
        <w:rPr>
          <w:rFonts w:ascii="Sylfaen" w:hAnsi="Sylfaen" w:cs="Arial"/>
          <w:sz w:val="22"/>
          <w:szCs w:val="22"/>
        </w:rPr>
        <w:t>credibility</w:t>
      </w:r>
      <w:r w:rsidR="00832F07">
        <w:rPr>
          <w:rFonts w:ascii="Sylfaen" w:hAnsi="Sylfaen" w:cs="Arial"/>
          <w:sz w:val="22"/>
          <w:szCs w:val="22"/>
        </w:rPr>
        <w:t xml:space="preserve"> should be considered damaged.</w:t>
      </w:r>
      <w:r>
        <w:rPr>
          <w:rFonts w:ascii="Sylfaen" w:hAnsi="Sylfaen" w:cs="Arial"/>
          <w:sz w:val="22"/>
          <w:szCs w:val="22"/>
        </w:rPr>
        <w:t>”</w:t>
      </w:r>
    </w:p>
    <w:p w:rsidR="00832F07" w:rsidRDefault="00832F07" w:rsidP="00F860A3">
      <w:pPr>
        <w:numPr>
          <w:ilvl w:val="0"/>
          <w:numId w:val="1"/>
        </w:numPr>
        <w:tabs>
          <w:tab w:val="clear" w:pos="757"/>
          <w:tab w:val="num" w:pos="567"/>
        </w:tabs>
        <w:spacing w:after="120"/>
        <w:ind w:left="567" w:hanging="567"/>
        <w:jc w:val="both"/>
        <w:rPr>
          <w:rFonts w:ascii="Sylfaen" w:hAnsi="Sylfaen" w:cs="Arial"/>
        </w:rPr>
      </w:pPr>
      <w:r>
        <w:rPr>
          <w:rFonts w:ascii="Sylfaen" w:hAnsi="Sylfaen" w:cs="Arial"/>
        </w:rPr>
        <w:t xml:space="preserve">Mentioning the possibility that the appellant had a ‘shopping list’ was more than a little </w:t>
      </w:r>
      <w:r w:rsidR="0022286D">
        <w:rPr>
          <w:rFonts w:ascii="Sylfaen" w:hAnsi="Sylfaen" w:cs="Arial"/>
        </w:rPr>
        <w:t>tendentious</w:t>
      </w:r>
      <w:r>
        <w:rPr>
          <w:rFonts w:ascii="Sylfaen" w:hAnsi="Sylfaen" w:cs="Arial"/>
        </w:rPr>
        <w:t xml:space="preserve">, when there had been no evidence on this point, nor had she been challenged on it. If that had been all, then it might have been </w:t>
      </w:r>
      <w:r w:rsidR="00E415DB">
        <w:rPr>
          <w:rFonts w:ascii="Sylfaen" w:hAnsi="Sylfaen" w:cs="Arial"/>
        </w:rPr>
        <w:t xml:space="preserve">possible to regard it as not material to the judge’s decision, which was in my view perfectly sound on other points. However, having stated the possibility, the judge went on in the last two sentences of the passage cited to draw a direct conclusion from ‘this contention’, that the appellant’s </w:t>
      </w:r>
      <w:r w:rsidR="00E415DB" w:rsidRPr="00E415DB">
        <w:rPr>
          <w:rFonts w:ascii="Sylfaen" w:hAnsi="Sylfaen" w:cs="Arial"/>
        </w:rPr>
        <w:t>credibility should be considered damaged.</w:t>
      </w:r>
      <w:r w:rsidR="00E415DB">
        <w:rPr>
          <w:rFonts w:ascii="Sylfaen" w:hAnsi="Sylfaen" w:cs="Arial"/>
        </w:rPr>
        <w:t xml:space="preserve"> In my view this was not entirely fair, for the reasons just given.</w:t>
      </w:r>
    </w:p>
    <w:p w:rsidR="00E415DB" w:rsidRPr="00E415DB" w:rsidRDefault="00D74089" w:rsidP="00F860A3">
      <w:pPr>
        <w:numPr>
          <w:ilvl w:val="0"/>
          <w:numId w:val="1"/>
        </w:numPr>
        <w:tabs>
          <w:tab w:val="clear" w:pos="757"/>
          <w:tab w:val="num" w:pos="567"/>
        </w:tabs>
        <w:spacing w:after="120"/>
        <w:ind w:left="567" w:hanging="567"/>
        <w:jc w:val="both"/>
        <w:rPr>
          <w:rFonts w:ascii="Sylfaen" w:hAnsi="Sylfaen" w:cs="Arial"/>
        </w:rPr>
      </w:pPr>
      <w:r>
        <w:rPr>
          <w:rFonts w:ascii="Sylfaen" w:hAnsi="Sylfaen" w:cs="Arial"/>
        </w:rPr>
        <w:lastRenderedPageBreak/>
        <w:t>It follows that there will have to be a fresh hearing of this appeal.</w:t>
      </w:r>
      <w:bookmarkStart w:id="4" w:name="_GoBack"/>
      <w:bookmarkEnd w:id="4"/>
    </w:p>
    <w:p w:rsidR="009F5220" w:rsidRDefault="008F23F4" w:rsidP="00780F86">
      <w:pPr>
        <w:ind w:left="540" w:hanging="540"/>
        <w:jc w:val="both"/>
        <w:rPr>
          <w:rFonts w:ascii="Sylfaen" w:hAnsi="Sylfaen" w:cs="Arial"/>
          <w:b/>
        </w:rPr>
      </w:pPr>
      <w:r>
        <w:rPr>
          <w:rFonts w:ascii="Sylfaen" w:hAnsi="Sylfaen" w:cs="Arial"/>
          <w:b/>
        </w:rPr>
        <w:t xml:space="preserve">Appeal </w:t>
      </w:r>
      <w:r w:rsidR="00E415DB">
        <w:rPr>
          <w:rFonts w:ascii="Sylfaen" w:hAnsi="Sylfaen" w:cs="Arial"/>
          <w:b/>
        </w:rPr>
        <w:fldChar w:fldCharType="begin">
          <w:ffData>
            <w:name w:val="Dropdown3"/>
            <w:enabled/>
            <w:calcOnExit w:val="0"/>
            <w:ddList>
              <w:listEntry w:val="allowed"/>
              <w:listEntry w:val="dismissed"/>
            </w:ddList>
          </w:ffData>
        </w:fldChar>
      </w:r>
      <w:bookmarkStart w:id="5" w:name="Dropdown3"/>
      <w:r w:rsidR="00E415DB">
        <w:rPr>
          <w:rFonts w:ascii="Sylfaen" w:hAnsi="Sylfaen" w:cs="Arial"/>
          <w:b/>
        </w:rPr>
        <w:instrText xml:space="preserve"> FORMDROPDOWN </w:instrText>
      </w:r>
      <w:r w:rsidR="00A451E0">
        <w:rPr>
          <w:rFonts w:ascii="Sylfaen" w:hAnsi="Sylfaen" w:cs="Arial"/>
          <w:b/>
        </w:rPr>
      </w:r>
      <w:r w:rsidR="00A451E0">
        <w:rPr>
          <w:rFonts w:ascii="Sylfaen" w:hAnsi="Sylfaen" w:cs="Arial"/>
          <w:b/>
        </w:rPr>
        <w:fldChar w:fldCharType="separate"/>
      </w:r>
      <w:r w:rsidR="00E415DB">
        <w:rPr>
          <w:rFonts w:ascii="Sylfaen" w:hAnsi="Sylfaen" w:cs="Arial"/>
          <w:b/>
        </w:rPr>
        <w:fldChar w:fldCharType="end"/>
      </w:r>
      <w:bookmarkEnd w:id="5"/>
      <w:r w:rsidR="00E415DB">
        <w:rPr>
          <w:rFonts w:ascii="Sylfaen" w:hAnsi="Sylfaen" w:cs="Arial"/>
          <w:b/>
        </w:rPr>
        <w:t>:: first-tier decision set aside</w:t>
      </w:r>
    </w:p>
    <w:p w:rsidR="00E415DB" w:rsidRPr="008F23F4" w:rsidRDefault="00E415DB" w:rsidP="00780F86">
      <w:pPr>
        <w:ind w:left="540" w:hanging="540"/>
        <w:jc w:val="both"/>
        <w:rPr>
          <w:rFonts w:ascii="Sylfaen" w:hAnsi="Sylfaen" w:cs="Arial"/>
          <w:b/>
        </w:rPr>
      </w:pPr>
      <w:r>
        <w:rPr>
          <w:rFonts w:ascii="Sylfaen" w:hAnsi="Sylfaen" w:cs="Arial"/>
          <w:b/>
        </w:rPr>
        <w:t>Fresh hearing at Belfast, not before Judge Fox</w:t>
      </w:r>
    </w:p>
    <w:p w:rsidR="00B95326" w:rsidRDefault="00313597" w:rsidP="00F07170">
      <w:pPr>
        <w:ind w:left="4508" w:hanging="539"/>
        <w:rPr>
          <w:rFonts w:ascii="Sylfaen" w:hAnsi="Sylfaen" w:cs="Arial"/>
          <w:color w:val="000000"/>
        </w:rPr>
      </w:pPr>
      <w:r w:rsidRPr="00A544A8">
        <w:rPr>
          <w:rFonts w:ascii="Sylfaen" w:hAnsi="Sylfaen" w:cs="Arial"/>
          <w:b/>
          <w:noProof/>
        </w:rPr>
        <w:drawing>
          <wp:inline distT="0" distB="0" distL="0" distR="0">
            <wp:extent cx="2139950"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p w:rsidR="00E65566" w:rsidRDefault="00E65566" w:rsidP="00F07170">
      <w:pPr>
        <w:ind w:left="4508" w:hanging="539"/>
        <w:rPr>
          <w:rFonts w:ascii="Sylfaen" w:hAnsi="Sylfaen" w:cs="Arial"/>
        </w:rPr>
      </w:pPr>
    </w:p>
    <w:p w:rsidR="00E65566" w:rsidRPr="00A544A8" w:rsidRDefault="00E65566" w:rsidP="005F500E">
      <w:pPr>
        <w:ind w:left="4508" w:hanging="539"/>
        <w:jc w:val="right"/>
        <w:rPr>
          <w:rFonts w:ascii="Sylfaen" w:hAnsi="Sylfaen" w:cs="Arial"/>
          <w:color w:val="000000"/>
        </w:rPr>
      </w:pPr>
      <w:r>
        <w:rPr>
          <w:rFonts w:ascii="Sylfaen" w:hAnsi="Sylfaen" w:cs="Arial"/>
        </w:rPr>
        <w:t xml:space="preserve">Dated </w:t>
      </w:r>
      <w:r w:rsidRPr="00E65566">
        <w:rPr>
          <w:rFonts w:ascii="Sylfaen" w:hAnsi="Sylfaen" w:cs="Arial"/>
        </w:rPr>
        <w:t>28 July 2018</w:t>
      </w:r>
      <w:r>
        <w:rPr>
          <w:rFonts w:ascii="Sylfaen" w:hAnsi="Sylfaen" w:cs="Arial"/>
        </w:rPr>
        <w:t xml:space="preserve"> </w:t>
      </w:r>
    </w:p>
    <w:sectPr w:rsidR="00E65566" w:rsidRPr="00A544A8"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2D7" w:rsidRDefault="00F112D7">
      <w:r>
        <w:separator/>
      </w:r>
    </w:p>
  </w:endnote>
  <w:endnote w:type="continuationSeparator" w:id="0">
    <w:p w:rsidR="00F112D7" w:rsidRDefault="00F1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5F" w:rsidRPr="0022286D" w:rsidRDefault="0080785F" w:rsidP="00593795">
    <w:pPr>
      <w:pStyle w:val="Footer"/>
      <w:jc w:val="center"/>
      <w:rPr>
        <w:rFonts w:ascii="Sylfaen" w:hAnsi="Sylfaen" w:cs="Arial"/>
        <w:sz w:val="20"/>
        <w:szCs w:val="20"/>
      </w:rPr>
    </w:pPr>
    <w:r w:rsidRPr="0022286D">
      <w:rPr>
        <w:rStyle w:val="PageNumber"/>
        <w:rFonts w:ascii="Sylfaen" w:hAnsi="Sylfaen" w:cs="Arial"/>
        <w:sz w:val="20"/>
        <w:szCs w:val="20"/>
      </w:rPr>
      <w:fldChar w:fldCharType="begin"/>
    </w:r>
    <w:r w:rsidRPr="0022286D">
      <w:rPr>
        <w:rStyle w:val="PageNumber"/>
        <w:rFonts w:ascii="Sylfaen" w:hAnsi="Sylfaen" w:cs="Arial"/>
        <w:sz w:val="20"/>
        <w:szCs w:val="20"/>
      </w:rPr>
      <w:instrText xml:space="preserve"> PAGE </w:instrText>
    </w:r>
    <w:r w:rsidRPr="0022286D">
      <w:rPr>
        <w:rStyle w:val="PageNumber"/>
        <w:rFonts w:ascii="Sylfaen" w:hAnsi="Sylfaen" w:cs="Arial"/>
        <w:sz w:val="20"/>
        <w:szCs w:val="20"/>
      </w:rPr>
      <w:fldChar w:fldCharType="separate"/>
    </w:r>
    <w:r w:rsidR="00A451E0">
      <w:rPr>
        <w:rStyle w:val="PageNumber"/>
        <w:rFonts w:ascii="Sylfaen" w:hAnsi="Sylfaen" w:cs="Arial"/>
        <w:noProof/>
        <w:sz w:val="20"/>
        <w:szCs w:val="20"/>
      </w:rPr>
      <w:t>3</w:t>
    </w:r>
    <w:r w:rsidRPr="0022286D">
      <w:rPr>
        <w:rStyle w:val="PageNumber"/>
        <w:rFonts w:ascii="Sylfaen" w:hAnsi="Sylfaen"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5F" w:rsidRPr="00686C0C" w:rsidRDefault="0080785F"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Pr>
        <w:rFonts w:ascii="Sylfaen" w:hAnsi="Sylfaen" w:cs="Arial"/>
        <w:i/>
        <w:spacing w:val="-6"/>
        <w:sz w:val="22"/>
        <w:szCs w:val="22"/>
      </w:rPr>
      <w:tab/>
      <w:t>(1)</w:t>
    </w:r>
    <w:r>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Pr>
        <w:rFonts w:ascii="Sylfaen" w:hAnsi="Sylfaen" w:cs="Arial"/>
        <w:i/>
        <w:spacing w:val="-6"/>
        <w:sz w:val="22"/>
        <w:szCs w:val="22"/>
      </w:rPr>
      <w:t xml:space="preserve">will continue, unless extended </w:t>
    </w:r>
    <w:r w:rsidRPr="00686C0C">
      <w:rPr>
        <w:rFonts w:ascii="Sylfaen" w:hAnsi="Sylfaen" w:cs="Arial"/>
        <w:i/>
        <w:spacing w:val="-6"/>
        <w:sz w:val="22"/>
        <w:szCs w:val="22"/>
      </w:rPr>
      <w:t>by me.</w:t>
    </w:r>
  </w:p>
  <w:p w:rsidR="0080785F" w:rsidRPr="00686C0C" w:rsidRDefault="0080785F"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641CD2" w:rsidRDefault="00641CD2" w:rsidP="00090CF9">
    <w:pPr>
      <w:jc w:val="center"/>
      <w:rPr>
        <w:rFonts w:ascii="Sylfaen" w:hAnsi="Sylfaen" w:cs="Arial"/>
        <w:i/>
        <w:spacing w:val="-6"/>
        <w:sz w:val="22"/>
        <w:szCs w:val="22"/>
      </w:rPr>
    </w:pPr>
  </w:p>
  <w:p w:rsidR="0080785F" w:rsidRPr="00641CD2" w:rsidRDefault="0080785F" w:rsidP="00090CF9">
    <w:pPr>
      <w:jc w:val="center"/>
      <w:rPr>
        <w:rFonts w:ascii="Sylfaen" w:hAnsi="Sylfaen" w:cs="Arial"/>
        <w:b/>
        <w:i/>
        <w:sz w:val="22"/>
        <w:szCs w:val="22"/>
      </w:rPr>
    </w:pPr>
    <w:r w:rsidRPr="00641CD2">
      <w:rPr>
        <w:rFonts w:ascii="Sylfaen" w:hAnsi="Sylfaen" w:cs="Arial"/>
        <w:b/>
        <w:i/>
        <w:spacing w:val="-6"/>
        <w:sz w:val="22"/>
        <w:szCs w:val="22"/>
      </w:rPr>
      <w:t>©</w:t>
    </w:r>
    <w:r w:rsidRPr="00641CD2">
      <w:rPr>
        <w:rFonts w:ascii="Sylfaen" w:hAnsi="Sylfaen" w:cs="Arial"/>
        <w:b/>
        <w:i/>
        <w:sz w:val="22"/>
        <w:szCs w:val="22"/>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2D7" w:rsidRDefault="00F112D7">
      <w:r>
        <w:separator/>
      </w:r>
    </w:p>
  </w:footnote>
  <w:footnote w:type="continuationSeparator" w:id="0">
    <w:p w:rsidR="00F112D7" w:rsidRDefault="00F11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5F" w:rsidRPr="0022286D" w:rsidRDefault="00E65566" w:rsidP="002152EB">
    <w:pPr>
      <w:pStyle w:val="Header"/>
      <w:jc w:val="right"/>
      <w:rPr>
        <w:sz w:val="20"/>
        <w:szCs w:val="20"/>
      </w:rPr>
    </w:pPr>
    <w:r w:rsidRPr="0022286D">
      <w:rPr>
        <w:sz w:val="20"/>
        <w:szCs w:val="20"/>
      </w:rPr>
      <w:t xml:space="preserve">Appeal number: </w:t>
    </w:r>
    <w:r w:rsidR="002152EB" w:rsidRPr="0022286D">
      <w:rPr>
        <w:sz w:val="20"/>
        <w:szCs w:val="20"/>
      </w:rPr>
      <w:t>PA/03182/2017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5C2FDC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F2"/>
    <w:rsid w:val="00000621"/>
    <w:rsid w:val="000036C2"/>
    <w:rsid w:val="00033D3D"/>
    <w:rsid w:val="00057601"/>
    <w:rsid w:val="00062F02"/>
    <w:rsid w:val="00071A7E"/>
    <w:rsid w:val="000746C0"/>
    <w:rsid w:val="00074D1D"/>
    <w:rsid w:val="000857AF"/>
    <w:rsid w:val="00090CF9"/>
    <w:rsid w:val="00092580"/>
    <w:rsid w:val="00093D4D"/>
    <w:rsid w:val="000A1210"/>
    <w:rsid w:val="000A1317"/>
    <w:rsid w:val="000B2183"/>
    <w:rsid w:val="000D5D94"/>
    <w:rsid w:val="000F1A0E"/>
    <w:rsid w:val="00102EBC"/>
    <w:rsid w:val="001165A7"/>
    <w:rsid w:val="00117FD8"/>
    <w:rsid w:val="001435AF"/>
    <w:rsid w:val="00167D3A"/>
    <w:rsid w:val="00194E6E"/>
    <w:rsid w:val="001A3082"/>
    <w:rsid w:val="001A5D86"/>
    <w:rsid w:val="001B186A"/>
    <w:rsid w:val="001B2F75"/>
    <w:rsid w:val="001E6DE8"/>
    <w:rsid w:val="001F114E"/>
    <w:rsid w:val="001F2716"/>
    <w:rsid w:val="00206F6B"/>
    <w:rsid w:val="00207617"/>
    <w:rsid w:val="002152EB"/>
    <w:rsid w:val="0022286D"/>
    <w:rsid w:val="0023134B"/>
    <w:rsid w:val="0026015E"/>
    <w:rsid w:val="002667BE"/>
    <w:rsid w:val="00270E13"/>
    <w:rsid w:val="00283659"/>
    <w:rsid w:val="002B3343"/>
    <w:rsid w:val="002B5149"/>
    <w:rsid w:val="002C6BD4"/>
    <w:rsid w:val="002D68BF"/>
    <w:rsid w:val="002F6B98"/>
    <w:rsid w:val="00310B90"/>
    <w:rsid w:val="00313597"/>
    <w:rsid w:val="0033034D"/>
    <w:rsid w:val="00336CBF"/>
    <w:rsid w:val="00343FE3"/>
    <w:rsid w:val="003546C8"/>
    <w:rsid w:val="00363E74"/>
    <w:rsid w:val="00374981"/>
    <w:rsid w:val="003860CF"/>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617F0"/>
    <w:rsid w:val="004646C2"/>
    <w:rsid w:val="00473EEA"/>
    <w:rsid w:val="00477193"/>
    <w:rsid w:val="00480D87"/>
    <w:rsid w:val="004A1848"/>
    <w:rsid w:val="004A6F4A"/>
    <w:rsid w:val="004C5C63"/>
    <w:rsid w:val="004E4717"/>
    <w:rsid w:val="005035E7"/>
    <w:rsid w:val="00507FEC"/>
    <w:rsid w:val="00510F0E"/>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F1F19"/>
    <w:rsid w:val="005F500E"/>
    <w:rsid w:val="00601D8F"/>
    <w:rsid w:val="0060551A"/>
    <w:rsid w:val="00611011"/>
    <w:rsid w:val="00641CD2"/>
    <w:rsid w:val="00650C7C"/>
    <w:rsid w:val="00653E97"/>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24BD"/>
    <w:rsid w:val="00776E97"/>
    <w:rsid w:val="00780F86"/>
    <w:rsid w:val="007912AD"/>
    <w:rsid w:val="007A37E8"/>
    <w:rsid w:val="007A7CEE"/>
    <w:rsid w:val="007B0824"/>
    <w:rsid w:val="007B5D3C"/>
    <w:rsid w:val="007B67B0"/>
    <w:rsid w:val="0080785F"/>
    <w:rsid w:val="00821B72"/>
    <w:rsid w:val="00823EF2"/>
    <w:rsid w:val="008277F2"/>
    <w:rsid w:val="008303B8"/>
    <w:rsid w:val="00832F07"/>
    <w:rsid w:val="00833DCE"/>
    <w:rsid w:val="00871D34"/>
    <w:rsid w:val="008A414E"/>
    <w:rsid w:val="008B270C"/>
    <w:rsid w:val="008B382D"/>
    <w:rsid w:val="008B5078"/>
    <w:rsid w:val="008C3D3D"/>
    <w:rsid w:val="008C45C3"/>
    <w:rsid w:val="008D4131"/>
    <w:rsid w:val="008F0697"/>
    <w:rsid w:val="008F1932"/>
    <w:rsid w:val="008F23F4"/>
    <w:rsid w:val="00921062"/>
    <w:rsid w:val="00923B15"/>
    <w:rsid w:val="00925AB2"/>
    <w:rsid w:val="009722BC"/>
    <w:rsid w:val="009727A3"/>
    <w:rsid w:val="00977EB3"/>
    <w:rsid w:val="00987774"/>
    <w:rsid w:val="00990B37"/>
    <w:rsid w:val="00996FBB"/>
    <w:rsid w:val="009A11E8"/>
    <w:rsid w:val="009C5F92"/>
    <w:rsid w:val="009E30EE"/>
    <w:rsid w:val="009F3381"/>
    <w:rsid w:val="009F5220"/>
    <w:rsid w:val="00A11F19"/>
    <w:rsid w:val="00A15234"/>
    <w:rsid w:val="00A201AB"/>
    <w:rsid w:val="00A240AA"/>
    <w:rsid w:val="00A253BF"/>
    <w:rsid w:val="00A31C8B"/>
    <w:rsid w:val="00A451E0"/>
    <w:rsid w:val="00A509FA"/>
    <w:rsid w:val="00A544A8"/>
    <w:rsid w:val="00A845DC"/>
    <w:rsid w:val="00A8721C"/>
    <w:rsid w:val="00AE226C"/>
    <w:rsid w:val="00B20636"/>
    <w:rsid w:val="00B26AA2"/>
    <w:rsid w:val="00B3524D"/>
    <w:rsid w:val="00B40F69"/>
    <w:rsid w:val="00B46616"/>
    <w:rsid w:val="00B7040A"/>
    <w:rsid w:val="00B83391"/>
    <w:rsid w:val="00B95326"/>
    <w:rsid w:val="00BA334F"/>
    <w:rsid w:val="00BA76ED"/>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B2F2F"/>
    <w:rsid w:val="00CB6E35"/>
    <w:rsid w:val="00CC0CC9"/>
    <w:rsid w:val="00CD6BE7"/>
    <w:rsid w:val="00CE1A46"/>
    <w:rsid w:val="00D20757"/>
    <w:rsid w:val="00D22636"/>
    <w:rsid w:val="00D40FD9"/>
    <w:rsid w:val="00D50A21"/>
    <w:rsid w:val="00D53769"/>
    <w:rsid w:val="00D7408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A0A"/>
    <w:rsid w:val="00E00B6B"/>
    <w:rsid w:val="00E066DE"/>
    <w:rsid w:val="00E07F57"/>
    <w:rsid w:val="00E30683"/>
    <w:rsid w:val="00E415DB"/>
    <w:rsid w:val="00E453D8"/>
    <w:rsid w:val="00E50BCE"/>
    <w:rsid w:val="00E574BF"/>
    <w:rsid w:val="00E61292"/>
    <w:rsid w:val="00E65566"/>
    <w:rsid w:val="00E74B5A"/>
    <w:rsid w:val="00E77C4D"/>
    <w:rsid w:val="00E80AD9"/>
    <w:rsid w:val="00E81D01"/>
    <w:rsid w:val="00E862ED"/>
    <w:rsid w:val="00EE43F3"/>
    <w:rsid w:val="00EE45D8"/>
    <w:rsid w:val="00F00B9B"/>
    <w:rsid w:val="00F07170"/>
    <w:rsid w:val="00F112D7"/>
    <w:rsid w:val="00F118C6"/>
    <w:rsid w:val="00F22EDA"/>
    <w:rsid w:val="00F556F2"/>
    <w:rsid w:val="00F860A3"/>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9B04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paragraph" w:styleId="ListParagraph">
    <w:name w:val="List Paragraph"/>
    <w:basedOn w:val="Normal"/>
    <w:uiPriority w:val="34"/>
    <w:qFormat/>
    <w:rsid w:val="006055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markup.cgi?doc=/uk/legis/num_act/2004/ukpga_20040019_en_1.html&amp;query=Immigration&amp;method=boolea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markup.cgi?doc=/uk/legis/num_act/2002/ukpga_20020041_en_1.html&amp;query=title+(+Immigration+)&amp;method=bool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Links>
    <vt:vector size="12" baseType="variant">
      <vt:variant>
        <vt:i4>4128886</vt:i4>
      </vt:variant>
      <vt:variant>
        <vt:i4>14</vt:i4>
      </vt:variant>
      <vt:variant>
        <vt:i4>0</vt:i4>
      </vt:variant>
      <vt:variant>
        <vt:i4>5</vt:i4>
      </vt:variant>
      <vt:variant>
        <vt:lpwstr>http://www.bailii.org/cgi-bin/markup.cgi?doc=/uk/legis/num_act/2002/ukpga_20020041_en_1.html&amp;query=title+(+Immigration+)&amp;method=boolean</vt:lpwstr>
      </vt:variant>
      <vt:variant>
        <vt:lpwstr/>
      </vt:variant>
      <vt:variant>
        <vt:i4>5570651</vt:i4>
      </vt:variant>
      <vt:variant>
        <vt:i4>12</vt:i4>
      </vt:variant>
      <vt:variant>
        <vt:i4>0</vt:i4>
      </vt:variant>
      <vt:variant>
        <vt:i4>5</vt:i4>
      </vt:variant>
      <vt:variant>
        <vt:lpwstr>http://www.bailii.org/cgi-bin/markup.cgi?doc=/uk/legis/num_act/2004/ukpga_20040019_en_1.html&amp;query=Immigration&amp;method=boolean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2018-09-21T11:02:00Z</dcterms:created>
  <dcterms:modified xsi:type="dcterms:W3CDTF">2018-09-21T11:07:00Z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