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FF42EE" w:rsidRDefault="00B619E5" w:rsidP="00F7496E">
      <w:pPr>
        <w:jc w:val="center"/>
        <w:rPr>
          <w:rFonts w:ascii="Book Antiqua" w:hAnsi="Book Antiqua" w:cs="Arial"/>
          <w:color w:val="000000"/>
        </w:rPr>
      </w:pPr>
      <w:r w:rsidRPr="00FF42EE">
        <w:rPr>
          <w:rFonts w:ascii="Book Antiqua" w:hAnsi="Book Antiqua"/>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A65598" w:rsidRPr="00FF42EE" w:rsidRDefault="00A65598" w:rsidP="00A65598">
      <w:pPr>
        <w:rPr>
          <w:rFonts w:ascii="Book Antiqua" w:hAnsi="Book Antiqua" w:cs="Arial"/>
          <w:color w:val="000000"/>
        </w:rPr>
      </w:pPr>
    </w:p>
    <w:p w:rsidR="00F7496E" w:rsidRPr="00FF42EE" w:rsidRDefault="00087DF4" w:rsidP="00A65598">
      <w:pPr>
        <w:tabs>
          <w:tab w:val="right" w:pos="9720"/>
        </w:tabs>
        <w:ind w:right="-82"/>
        <w:rPr>
          <w:rFonts w:ascii="Book Antiqua" w:hAnsi="Book Antiqua" w:cs="Arial"/>
          <w:b/>
          <w:color w:val="000000"/>
        </w:rPr>
      </w:pPr>
      <w:r w:rsidRPr="00FF42EE">
        <w:rPr>
          <w:rFonts w:ascii="Book Antiqua" w:hAnsi="Book Antiqua" w:cs="Arial"/>
          <w:b/>
          <w:color w:val="000000"/>
        </w:rPr>
        <w:t>Upper</w:t>
      </w:r>
      <w:r w:rsidR="00F7496E" w:rsidRPr="00FF42EE">
        <w:rPr>
          <w:rFonts w:ascii="Book Antiqua" w:hAnsi="Book Antiqua" w:cs="Arial"/>
          <w:b/>
          <w:color w:val="000000"/>
        </w:rPr>
        <w:t xml:space="preserve"> Tribunal</w:t>
      </w:r>
    </w:p>
    <w:p w:rsidR="00A65598" w:rsidRPr="00FF42EE" w:rsidRDefault="00F7496E" w:rsidP="00A65598">
      <w:pPr>
        <w:tabs>
          <w:tab w:val="right" w:pos="9720"/>
        </w:tabs>
        <w:ind w:right="-82"/>
        <w:rPr>
          <w:rFonts w:ascii="Book Antiqua" w:hAnsi="Book Antiqua" w:cs="Arial"/>
          <w:color w:val="000000"/>
        </w:rPr>
      </w:pPr>
      <w:r w:rsidRPr="00FF42EE">
        <w:rPr>
          <w:rFonts w:ascii="Book Antiqua" w:hAnsi="Book Antiqua" w:cs="Arial"/>
          <w:b/>
          <w:color w:val="000000"/>
        </w:rPr>
        <w:t>(Immigration and Asylum Chamber)</w:t>
      </w:r>
      <w:r w:rsidR="00A65598" w:rsidRPr="00FF42EE">
        <w:rPr>
          <w:rFonts w:ascii="Book Antiqua" w:hAnsi="Book Antiqua" w:cs="Arial"/>
          <w:b/>
          <w:color w:val="000000"/>
        </w:rPr>
        <w:tab/>
      </w:r>
      <w:r w:rsidR="00A65598" w:rsidRPr="00FF42EE">
        <w:rPr>
          <w:rFonts w:ascii="Book Antiqua" w:hAnsi="Book Antiqua" w:cs="Arial"/>
          <w:color w:val="000000"/>
        </w:rPr>
        <w:t xml:space="preserve">Appeal Number: </w:t>
      </w:r>
      <w:bookmarkStart w:id="0" w:name="_Hlk524434821"/>
      <w:bookmarkStart w:id="1" w:name="_GoBack"/>
      <w:r w:rsidR="009157E5" w:rsidRPr="00FF42EE">
        <w:rPr>
          <w:rFonts w:ascii="Book Antiqua" w:hAnsi="Book Antiqua" w:cs="Arial"/>
          <w:caps/>
          <w:color w:val="000000"/>
        </w:rPr>
        <w:t>PA</w:t>
      </w:r>
      <w:r w:rsidR="00DB35F7" w:rsidRPr="00FF42EE">
        <w:rPr>
          <w:rFonts w:ascii="Book Antiqua" w:hAnsi="Book Antiqua" w:cs="Arial"/>
          <w:caps/>
          <w:color w:val="000000"/>
        </w:rPr>
        <w:t>/</w:t>
      </w:r>
      <w:r w:rsidR="00467090">
        <w:rPr>
          <w:rFonts w:ascii="Book Antiqua" w:hAnsi="Book Antiqua" w:cs="Arial"/>
          <w:caps/>
          <w:color w:val="000000"/>
        </w:rPr>
        <w:t>03190</w:t>
      </w:r>
      <w:r w:rsidR="00087DF4" w:rsidRPr="00FF42EE">
        <w:rPr>
          <w:rFonts w:ascii="Book Antiqua" w:hAnsi="Book Antiqua" w:cs="Arial"/>
          <w:caps/>
          <w:color w:val="000000"/>
        </w:rPr>
        <w:t>/201</w:t>
      </w:r>
      <w:r w:rsidR="00467090">
        <w:rPr>
          <w:rFonts w:ascii="Book Antiqua" w:hAnsi="Book Antiqua" w:cs="Arial"/>
          <w:caps/>
          <w:color w:val="000000"/>
        </w:rPr>
        <w:t>8</w:t>
      </w:r>
      <w:bookmarkEnd w:id="0"/>
      <w:bookmarkEnd w:id="1"/>
    </w:p>
    <w:p w:rsidR="00A65598" w:rsidRPr="00FF42EE" w:rsidRDefault="00A65598" w:rsidP="00A65598">
      <w:pPr>
        <w:jc w:val="center"/>
        <w:rPr>
          <w:rFonts w:ascii="Book Antiqua" w:hAnsi="Book Antiqua" w:cs="Arial"/>
          <w:color w:val="000000"/>
        </w:rPr>
      </w:pPr>
    </w:p>
    <w:p w:rsidR="00A65598" w:rsidRPr="00FF42EE" w:rsidRDefault="00A65598" w:rsidP="00A65598">
      <w:pPr>
        <w:jc w:val="center"/>
        <w:rPr>
          <w:rFonts w:ascii="Book Antiqua" w:hAnsi="Book Antiqua" w:cs="Arial"/>
          <w:color w:val="000000"/>
        </w:rPr>
      </w:pPr>
    </w:p>
    <w:p w:rsidR="00A65598" w:rsidRPr="00FF42EE" w:rsidRDefault="00A65598" w:rsidP="00A65598">
      <w:pPr>
        <w:jc w:val="center"/>
        <w:rPr>
          <w:rFonts w:ascii="Book Antiqua" w:hAnsi="Book Antiqua" w:cs="Arial"/>
          <w:b/>
          <w:color w:val="000000"/>
          <w:u w:val="single"/>
        </w:rPr>
      </w:pPr>
      <w:r w:rsidRPr="00FF42EE">
        <w:rPr>
          <w:rFonts w:ascii="Book Antiqua" w:hAnsi="Book Antiqua" w:cs="Arial"/>
          <w:b/>
          <w:color w:val="000000"/>
          <w:u w:val="single"/>
        </w:rPr>
        <w:t>THE IMMIGRATION ACTS</w:t>
      </w:r>
    </w:p>
    <w:p w:rsidR="00A65598" w:rsidRPr="00FF42EE" w:rsidRDefault="00A65598" w:rsidP="00A65598">
      <w:pPr>
        <w:jc w:val="center"/>
        <w:rPr>
          <w:rFonts w:ascii="Book Antiqua" w:hAnsi="Book Antiqua" w:cs="Arial"/>
          <w:b/>
          <w:u w:val="single"/>
        </w:rPr>
      </w:pPr>
    </w:p>
    <w:p w:rsidR="00A65598" w:rsidRPr="00FF42EE"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513"/>
        <w:gridCol w:w="5125"/>
      </w:tblGrid>
      <w:tr w:rsidR="00A65598" w:rsidRPr="00FF42EE" w:rsidTr="006C0EA2">
        <w:tc>
          <w:tcPr>
            <w:tcW w:w="4608" w:type="dxa"/>
            <w:shd w:val="clear" w:color="auto" w:fill="auto"/>
          </w:tcPr>
          <w:p w:rsidR="00A65598" w:rsidRPr="00FF42EE" w:rsidRDefault="00A65598" w:rsidP="00272C00">
            <w:pPr>
              <w:jc w:val="both"/>
              <w:rPr>
                <w:rFonts w:ascii="Book Antiqua" w:hAnsi="Book Antiqua" w:cs="Arial"/>
                <w:b/>
              </w:rPr>
            </w:pPr>
            <w:r w:rsidRPr="00FF42EE">
              <w:rPr>
                <w:rFonts w:ascii="Book Antiqua" w:hAnsi="Book Antiqua" w:cs="Arial"/>
                <w:b/>
              </w:rPr>
              <w:t xml:space="preserve">Heard at </w:t>
            </w:r>
            <w:r w:rsidR="00035B6C" w:rsidRPr="00FF42EE">
              <w:rPr>
                <w:rFonts w:ascii="Book Antiqua" w:hAnsi="Book Antiqua" w:cs="Arial"/>
                <w:b/>
              </w:rPr>
              <w:t>Field House</w:t>
            </w:r>
            <w:r w:rsidR="0096541A" w:rsidRPr="00FF42EE">
              <w:rPr>
                <w:rFonts w:ascii="Book Antiqua" w:hAnsi="Book Antiqua" w:cs="Arial"/>
                <w:b/>
              </w:rPr>
              <w:t xml:space="preserve"> </w:t>
            </w:r>
          </w:p>
        </w:tc>
        <w:tc>
          <w:tcPr>
            <w:tcW w:w="5220" w:type="dxa"/>
            <w:shd w:val="clear" w:color="auto" w:fill="auto"/>
          </w:tcPr>
          <w:p w:rsidR="00A65598" w:rsidRPr="00FF42EE" w:rsidRDefault="00721F79" w:rsidP="000331D7">
            <w:pPr>
              <w:jc w:val="both"/>
              <w:rPr>
                <w:rFonts w:ascii="Book Antiqua" w:hAnsi="Book Antiqua" w:cs="Arial"/>
                <w:b/>
                <w:color w:val="000000"/>
              </w:rPr>
            </w:pPr>
            <w:r w:rsidRPr="00FF42EE">
              <w:rPr>
                <w:rFonts w:ascii="Book Antiqua" w:hAnsi="Book Antiqua" w:cs="Arial"/>
                <w:b/>
                <w:color w:val="000000"/>
              </w:rPr>
              <w:t>Decision &amp; Reasons</w:t>
            </w:r>
            <w:r w:rsidR="00A65598" w:rsidRPr="00FF42EE">
              <w:rPr>
                <w:rFonts w:ascii="Book Antiqua" w:hAnsi="Book Antiqua" w:cs="Arial"/>
                <w:b/>
                <w:color w:val="000000"/>
              </w:rPr>
              <w:t xml:space="preserve"> Promulgated</w:t>
            </w:r>
          </w:p>
        </w:tc>
      </w:tr>
      <w:tr w:rsidR="00A65598" w:rsidRPr="00FF42EE" w:rsidTr="006C0EA2">
        <w:tc>
          <w:tcPr>
            <w:tcW w:w="4608" w:type="dxa"/>
            <w:shd w:val="clear" w:color="auto" w:fill="auto"/>
          </w:tcPr>
          <w:p w:rsidR="00A65598" w:rsidRPr="00FF42EE" w:rsidRDefault="006C0EA2" w:rsidP="00272C00">
            <w:pPr>
              <w:jc w:val="both"/>
              <w:rPr>
                <w:rFonts w:ascii="Book Antiqua" w:hAnsi="Book Antiqua" w:cs="Arial"/>
                <w:b/>
              </w:rPr>
            </w:pPr>
            <w:r>
              <w:rPr>
                <w:rFonts w:ascii="Book Antiqua" w:hAnsi="Book Antiqua" w:cs="Arial"/>
                <w:b/>
              </w:rPr>
              <w:t>O</w:t>
            </w:r>
            <w:r w:rsidR="00A65598" w:rsidRPr="00FF42EE">
              <w:rPr>
                <w:rFonts w:ascii="Book Antiqua" w:hAnsi="Book Antiqua" w:cs="Arial"/>
                <w:b/>
              </w:rPr>
              <w:t xml:space="preserve">n </w:t>
            </w:r>
            <w:r w:rsidR="00467090">
              <w:rPr>
                <w:rFonts w:ascii="Book Antiqua" w:hAnsi="Book Antiqua" w:cs="Arial"/>
                <w:b/>
              </w:rPr>
              <w:t xml:space="preserve">28 August </w:t>
            </w:r>
            <w:r w:rsidR="00272C00" w:rsidRPr="00FF42EE">
              <w:rPr>
                <w:rFonts w:ascii="Book Antiqua" w:hAnsi="Book Antiqua" w:cs="Arial"/>
                <w:b/>
              </w:rPr>
              <w:t>201</w:t>
            </w:r>
            <w:r w:rsidR="00617D26" w:rsidRPr="00FF42EE">
              <w:rPr>
                <w:rFonts w:ascii="Book Antiqua" w:hAnsi="Book Antiqua" w:cs="Arial"/>
                <w:b/>
              </w:rPr>
              <w:t>8</w:t>
            </w:r>
          </w:p>
        </w:tc>
        <w:tc>
          <w:tcPr>
            <w:tcW w:w="5220" w:type="dxa"/>
            <w:shd w:val="clear" w:color="auto" w:fill="auto"/>
          </w:tcPr>
          <w:p w:rsidR="00A65598" w:rsidRPr="00FF42EE" w:rsidRDefault="006C0EA2" w:rsidP="000331D7">
            <w:pPr>
              <w:jc w:val="both"/>
              <w:rPr>
                <w:rFonts w:ascii="Book Antiqua" w:hAnsi="Book Antiqua" w:cs="Arial"/>
                <w:b/>
              </w:rPr>
            </w:pPr>
            <w:r>
              <w:rPr>
                <w:rFonts w:ascii="Book Antiqua" w:hAnsi="Book Antiqua" w:cs="Arial"/>
                <w:b/>
              </w:rPr>
              <w:t xml:space="preserve">On 11 September 2018 </w:t>
            </w:r>
          </w:p>
        </w:tc>
      </w:tr>
      <w:tr w:rsidR="00A65598" w:rsidRPr="00FF42EE" w:rsidTr="006C0EA2">
        <w:tc>
          <w:tcPr>
            <w:tcW w:w="4608" w:type="dxa"/>
            <w:shd w:val="clear" w:color="auto" w:fill="auto"/>
          </w:tcPr>
          <w:p w:rsidR="00A65598" w:rsidRPr="00FF42EE" w:rsidRDefault="00A65598" w:rsidP="000331D7">
            <w:pPr>
              <w:jc w:val="both"/>
              <w:rPr>
                <w:rFonts w:ascii="Book Antiqua" w:hAnsi="Book Antiqua" w:cs="Arial"/>
                <w:b/>
              </w:rPr>
            </w:pPr>
          </w:p>
        </w:tc>
        <w:tc>
          <w:tcPr>
            <w:tcW w:w="5220" w:type="dxa"/>
            <w:shd w:val="clear" w:color="auto" w:fill="auto"/>
          </w:tcPr>
          <w:p w:rsidR="00A65598" w:rsidRPr="00FF42EE" w:rsidRDefault="00A65598" w:rsidP="000331D7">
            <w:pPr>
              <w:jc w:val="both"/>
              <w:rPr>
                <w:rFonts w:ascii="Book Antiqua" w:hAnsi="Book Antiqua" w:cs="Arial"/>
                <w:b/>
              </w:rPr>
            </w:pPr>
          </w:p>
        </w:tc>
      </w:tr>
    </w:tbl>
    <w:p w:rsidR="00A65598" w:rsidRPr="00FF42EE" w:rsidRDefault="00A65598" w:rsidP="00A65598">
      <w:pPr>
        <w:jc w:val="center"/>
        <w:rPr>
          <w:rFonts w:ascii="Book Antiqua" w:hAnsi="Book Antiqua" w:cs="Arial"/>
        </w:rPr>
      </w:pPr>
    </w:p>
    <w:p w:rsidR="00A65598" w:rsidRPr="00FF42EE" w:rsidRDefault="00A65598" w:rsidP="00A65598">
      <w:pPr>
        <w:jc w:val="center"/>
        <w:rPr>
          <w:rFonts w:ascii="Book Antiqua" w:hAnsi="Book Antiqua" w:cs="Arial"/>
          <w:b/>
        </w:rPr>
      </w:pPr>
      <w:r w:rsidRPr="00FF42EE">
        <w:rPr>
          <w:rFonts w:ascii="Book Antiqua" w:hAnsi="Book Antiqua" w:cs="Arial"/>
          <w:b/>
        </w:rPr>
        <w:t>Before</w:t>
      </w:r>
    </w:p>
    <w:p w:rsidR="009732E1" w:rsidRPr="00FF42EE" w:rsidRDefault="009732E1" w:rsidP="00A65598">
      <w:pPr>
        <w:jc w:val="center"/>
        <w:rPr>
          <w:rFonts w:ascii="Book Antiqua" w:hAnsi="Book Antiqua" w:cs="Arial"/>
          <w:b/>
        </w:rPr>
      </w:pPr>
    </w:p>
    <w:p w:rsidR="00A65598" w:rsidRPr="00FF42EE" w:rsidRDefault="00600368" w:rsidP="00A65598">
      <w:pPr>
        <w:jc w:val="center"/>
        <w:rPr>
          <w:rFonts w:ascii="Book Antiqua" w:hAnsi="Book Antiqua" w:cs="Arial"/>
          <w:b/>
          <w:caps/>
        </w:rPr>
      </w:pPr>
      <w:r w:rsidRPr="00FF42EE">
        <w:rPr>
          <w:rFonts w:ascii="Book Antiqua" w:hAnsi="Book Antiqua" w:cs="Arial"/>
          <w:b/>
        </w:rPr>
        <w:t xml:space="preserve">UPPER TRIBUNAL </w:t>
      </w:r>
      <w:r w:rsidR="00A65598" w:rsidRPr="00FF42EE">
        <w:rPr>
          <w:rFonts w:ascii="Book Antiqua" w:hAnsi="Book Antiqua" w:cs="Arial"/>
          <w:b/>
        </w:rPr>
        <w:t xml:space="preserve">JUDGE </w:t>
      </w:r>
      <w:r w:rsidR="00A65598" w:rsidRPr="00FF42EE">
        <w:rPr>
          <w:rFonts w:ascii="Book Antiqua" w:hAnsi="Book Antiqua" w:cs="Arial"/>
          <w:b/>
          <w:caps/>
        </w:rPr>
        <w:t>blum</w:t>
      </w:r>
    </w:p>
    <w:p w:rsidR="00A65598" w:rsidRDefault="00A65598" w:rsidP="00A65598">
      <w:pPr>
        <w:jc w:val="center"/>
        <w:rPr>
          <w:rFonts w:ascii="Book Antiqua" w:hAnsi="Book Antiqua" w:cs="Arial"/>
          <w:b/>
        </w:rPr>
      </w:pPr>
    </w:p>
    <w:p w:rsidR="00062732" w:rsidRPr="00FF42EE" w:rsidRDefault="00062732" w:rsidP="00A65598">
      <w:pPr>
        <w:jc w:val="center"/>
        <w:rPr>
          <w:rFonts w:ascii="Book Antiqua" w:hAnsi="Book Antiqua" w:cs="Arial"/>
          <w:b/>
        </w:rPr>
      </w:pPr>
    </w:p>
    <w:p w:rsidR="00A65598" w:rsidRPr="00FF42EE" w:rsidRDefault="00A65598" w:rsidP="00A65598">
      <w:pPr>
        <w:jc w:val="center"/>
        <w:rPr>
          <w:rFonts w:ascii="Book Antiqua" w:hAnsi="Book Antiqua" w:cs="Arial"/>
          <w:b/>
        </w:rPr>
      </w:pPr>
      <w:r w:rsidRPr="00FF42EE">
        <w:rPr>
          <w:rFonts w:ascii="Book Antiqua" w:hAnsi="Book Antiqua" w:cs="Arial"/>
          <w:b/>
        </w:rPr>
        <w:t>Between</w:t>
      </w:r>
    </w:p>
    <w:p w:rsidR="00A65598" w:rsidRPr="00FF42EE" w:rsidRDefault="00A65598" w:rsidP="00A65598">
      <w:pPr>
        <w:jc w:val="center"/>
        <w:rPr>
          <w:rFonts w:ascii="Book Antiqua" w:hAnsi="Book Antiqua" w:cs="Arial"/>
          <w:b/>
        </w:rPr>
      </w:pPr>
    </w:p>
    <w:p w:rsidR="009F7372" w:rsidRPr="00FF42EE" w:rsidRDefault="00467090" w:rsidP="009F7372">
      <w:pPr>
        <w:jc w:val="center"/>
        <w:rPr>
          <w:rFonts w:ascii="Book Antiqua" w:hAnsi="Book Antiqua" w:cs="Arial"/>
          <w:b/>
        </w:rPr>
      </w:pPr>
      <w:r>
        <w:rPr>
          <w:rFonts w:ascii="Book Antiqua" w:hAnsi="Book Antiqua" w:cs="Arial"/>
          <w:b/>
        </w:rPr>
        <w:t xml:space="preserve">HABBIBULLAH </w:t>
      </w:r>
      <w:r w:rsidR="00062732">
        <w:rPr>
          <w:rFonts w:ascii="Book Antiqua" w:hAnsi="Book Antiqua" w:cs="Arial"/>
          <w:b/>
        </w:rPr>
        <w:t>[</w:t>
      </w:r>
      <w:r>
        <w:rPr>
          <w:rFonts w:ascii="Book Antiqua" w:hAnsi="Book Antiqua" w:cs="Arial"/>
          <w:b/>
        </w:rPr>
        <w:t>T</w:t>
      </w:r>
      <w:r w:rsidR="00062732">
        <w:rPr>
          <w:rFonts w:ascii="Book Antiqua" w:hAnsi="Book Antiqua" w:cs="Arial"/>
          <w:b/>
        </w:rPr>
        <w:t>]</w:t>
      </w:r>
    </w:p>
    <w:p w:rsidR="00A65598" w:rsidRPr="00062732" w:rsidRDefault="00272C00" w:rsidP="00272C00">
      <w:pPr>
        <w:jc w:val="center"/>
        <w:rPr>
          <w:rFonts w:ascii="Book Antiqua" w:hAnsi="Book Antiqua" w:cs="Arial"/>
          <w:b/>
          <w:sz w:val="22"/>
        </w:rPr>
      </w:pPr>
      <w:r w:rsidRPr="00062732">
        <w:rPr>
          <w:rFonts w:ascii="Book Antiqua" w:hAnsi="Book Antiqua" w:cs="Arial"/>
          <w:b/>
          <w:caps/>
          <w:sz w:val="22"/>
        </w:rPr>
        <w:t xml:space="preserve">(anonymity direction </w:t>
      </w:r>
      <w:r w:rsidR="00467090" w:rsidRPr="00062732">
        <w:rPr>
          <w:rFonts w:ascii="Book Antiqua" w:hAnsi="Book Antiqua" w:cs="Arial"/>
          <w:b/>
          <w:caps/>
          <w:sz w:val="22"/>
        </w:rPr>
        <w:t xml:space="preserve">not </w:t>
      </w:r>
      <w:r w:rsidRPr="00062732">
        <w:rPr>
          <w:rFonts w:ascii="Book Antiqua" w:hAnsi="Book Antiqua" w:cs="Arial"/>
          <w:b/>
          <w:caps/>
          <w:sz w:val="22"/>
        </w:rPr>
        <w:t>MADE)</w:t>
      </w:r>
    </w:p>
    <w:p w:rsidR="00A65598" w:rsidRPr="00FF42EE" w:rsidRDefault="00EE5C2C" w:rsidP="00A65598">
      <w:pPr>
        <w:jc w:val="right"/>
        <w:rPr>
          <w:rFonts w:ascii="Book Antiqua" w:hAnsi="Book Antiqua" w:cs="Arial"/>
          <w:u w:val="single"/>
        </w:rPr>
      </w:pPr>
      <w:r w:rsidRPr="00FF42EE">
        <w:rPr>
          <w:rFonts w:ascii="Book Antiqua" w:hAnsi="Book Antiqua" w:cs="Arial"/>
          <w:u w:val="single"/>
        </w:rPr>
        <w:t>Appellant</w:t>
      </w:r>
    </w:p>
    <w:p w:rsidR="00A65598" w:rsidRPr="00FF42EE" w:rsidRDefault="00A65598" w:rsidP="00A65598">
      <w:pPr>
        <w:jc w:val="center"/>
        <w:rPr>
          <w:rFonts w:ascii="Book Antiqua" w:hAnsi="Book Antiqua" w:cs="Arial"/>
          <w:b/>
        </w:rPr>
      </w:pPr>
      <w:r w:rsidRPr="00FF42EE">
        <w:rPr>
          <w:rFonts w:ascii="Book Antiqua" w:hAnsi="Book Antiqua" w:cs="Arial"/>
          <w:b/>
        </w:rPr>
        <w:t>and</w:t>
      </w:r>
    </w:p>
    <w:p w:rsidR="00A65598" w:rsidRPr="00FF42EE" w:rsidRDefault="00A65598" w:rsidP="00A65598">
      <w:pPr>
        <w:jc w:val="center"/>
        <w:rPr>
          <w:rFonts w:ascii="Book Antiqua" w:hAnsi="Book Antiqua" w:cs="Arial"/>
          <w:b/>
        </w:rPr>
      </w:pPr>
    </w:p>
    <w:p w:rsidR="00A65598" w:rsidRPr="00FF42EE" w:rsidRDefault="00272C00" w:rsidP="00272C00">
      <w:pPr>
        <w:jc w:val="center"/>
        <w:rPr>
          <w:rFonts w:ascii="Book Antiqua" w:hAnsi="Book Antiqua" w:cs="Arial"/>
          <w:b/>
          <w:caps/>
        </w:rPr>
      </w:pPr>
      <w:r w:rsidRPr="00FF42EE">
        <w:rPr>
          <w:rFonts w:ascii="Book Antiqua" w:hAnsi="Book Antiqua" w:cs="Arial"/>
          <w:b/>
        </w:rPr>
        <w:t>SECRETARY OF STATE FOR THE HOME DEPARTMENT</w:t>
      </w:r>
    </w:p>
    <w:p w:rsidR="00A65598" w:rsidRPr="00FF42EE" w:rsidRDefault="00EE5C2C" w:rsidP="00A65598">
      <w:pPr>
        <w:jc w:val="right"/>
        <w:rPr>
          <w:rFonts w:ascii="Book Antiqua" w:hAnsi="Book Antiqua" w:cs="Arial"/>
          <w:u w:val="single"/>
        </w:rPr>
      </w:pPr>
      <w:r w:rsidRPr="00FF42EE">
        <w:rPr>
          <w:rFonts w:ascii="Book Antiqua" w:hAnsi="Book Antiqua" w:cs="Arial"/>
          <w:u w:val="single"/>
        </w:rPr>
        <w:t>Respondent</w:t>
      </w:r>
    </w:p>
    <w:p w:rsidR="00A65598" w:rsidRDefault="00A65598" w:rsidP="00A65598">
      <w:pPr>
        <w:rPr>
          <w:rFonts w:ascii="Book Antiqua" w:hAnsi="Book Antiqua" w:cs="Arial"/>
          <w:u w:val="single"/>
        </w:rPr>
      </w:pPr>
    </w:p>
    <w:p w:rsidR="00062732" w:rsidRPr="00FF42EE" w:rsidRDefault="00062732" w:rsidP="00A65598">
      <w:pPr>
        <w:rPr>
          <w:rFonts w:ascii="Book Antiqua" w:hAnsi="Book Antiqua" w:cs="Arial"/>
          <w:u w:val="single"/>
        </w:rPr>
      </w:pPr>
    </w:p>
    <w:p w:rsidR="00A65598" w:rsidRPr="00FF42EE" w:rsidRDefault="00A65598" w:rsidP="00A65598">
      <w:pPr>
        <w:rPr>
          <w:rFonts w:ascii="Book Antiqua" w:hAnsi="Book Antiqua" w:cs="Arial"/>
        </w:rPr>
      </w:pPr>
      <w:r w:rsidRPr="00FF42EE">
        <w:rPr>
          <w:rFonts w:ascii="Book Antiqua" w:hAnsi="Book Antiqua" w:cs="Arial"/>
          <w:b/>
          <w:u w:val="single"/>
        </w:rPr>
        <w:t>Representation</w:t>
      </w:r>
      <w:r w:rsidRPr="00FF42EE">
        <w:rPr>
          <w:rFonts w:ascii="Book Antiqua" w:hAnsi="Book Antiqua" w:cs="Arial"/>
          <w:b/>
        </w:rPr>
        <w:t>:</w:t>
      </w:r>
    </w:p>
    <w:p w:rsidR="00A65598" w:rsidRPr="00FF42EE" w:rsidRDefault="00A65598" w:rsidP="00087DF4">
      <w:pPr>
        <w:tabs>
          <w:tab w:val="left" w:pos="2520"/>
        </w:tabs>
        <w:ind w:left="2520" w:hanging="2520"/>
        <w:rPr>
          <w:rFonts w:ascii="Book Antiqua" w:hAnsi="Book Antiqua" w:cs="Arial"/>
        </w:rPr>
      </w:pPr>
      <w:r w:rsidRPr="00FF42EE">
        <w:rPr>
          <w:rFonts w:ascii="Book Antiqua" w:hAnsi="Book Antiqua" w:cs="Arial"/>
        </w:rPr>
        <w:t xml:space="preserve">For the </w:t>
      </w:r>
      <w:r w:rsidR="00EE5C2C" w:rsidRPr="00FF42EE">
        <w:rPr>
          <w:rFonts w:ascii="Book Antiqua" w:hAnsi="Book Antiqua" w:cs="Arial"/>
        </w:rPr>
        <w:t>Appellant</w:t>
      </w:r>
      <w:r w:rsidRPr="00FF42EE">
        <w:rPr>
          <w:rFonts w:ascii="Book Antiqua" w:hAnsi="Book Antiqua" w:cs="Arial"/>
        </w:rPr>
        <w:t>:</w:t>
      </w:r>
      <w:r w:rsidR="00DB35F7" w:rsidRPr="00FF42EE">
        <w:rPr>
          <w:rFonts w:ascii="Book Antiqua" w:hAnsi="Book Antiqua" w:cs="Arial"/>
        </w:rPr>
        <w:tab/>
      </w:r>
      <w:r w:rsidR="00063B8F" w:rsidRPr="00FF42EE">
        <w:rPr>
          <w:rFonts w:ascii="Book Antiqua" w:hAnsi="Book Antiqua" w:cs="Arial"/>
        </w:rPr>
        <w:t>M</w:t>
      </w:r>
      <w:r w:rsidR="001A1110" w:rsidRPr="00FF42EE">
        <w:rPr>
          <w:rFonts w:ascii="Book Antiqua" w:hAnsi="Book Antiqua" w:cs="Arial"/>
        </w:rPr>
        <w:t xml:space="preserve">r </w:t>
      </w:r>
      <w:r w:rsidR="00467090">
        <w:rPr>
          <w:rFonts w:ascii="Book Antiqua" w:hAnsi="Book Antiqua" w:cs="Arial"/>
        </w:rPr>
        <w:t>I Palmer</w:t>
      </w:r>
      <w:r w:rsidR="009157E5" w:rsidRPr="00FF42EE">
        <w:rPr>
          <w:rFonts w:ascii="Book Antiqua" w:hAnsi="Book Antiqua" w:cs="Arial"/>
        </w:rPr>
        <w:t>, C</w:t>
      </w:r>
      <w:r w:rsidR="002E7B2F" w:rsidRPr="00FF42EE">
        <w:rPr>
          <w:rFonts w:ascii="Book Antiqua" w:hAnsi="Book Antiqua" w:cs="Arial"/>
        </w:rPr>
        <w:t xml:space="preserve">ounsel, instructed by </w:t>
      </w:r>
      <w:r w:rsidR="00467090">
        <w:rPr>
          <w:rFonts w:ascii="Book Antiqua" w:hAnsi="Book Antiqua" w:cs="Arial"/>
        </w:rPr>
        <w:t xml:space="preserve">Barnes </w:t>
      </w:r>
      <w:proofErr w:type="spellStart"/>
      <w:r w:rsidR="00467090">
        <w:rPr>
          <w:rFonts w:ascii="Book Antiqua" w:hAnsi="Book Antiqua" w:cs="Arial"/>
        </w:rPr>
        <w:t>Harrild</w:t>
      </w:r>
      <w:proofErr w:type="spellEnd"/>
      <w:r w:rsidR="00467090">
        <w:rPr>
          <w:rFonts w:ascii="Book Antiqua" w:hAnsi="Book Antiqua" w:cs="Arial"/>
        </w:rPr>
        <w:t xml:space="preserve"> &amp; Dyer </w:t>
      </w:r>
      <w:r w:rsidR="001A1110" w:rsidRPr="00FF42EE">
        <w:rPr>
          <w:rFonts w:ascii="Book Antiqua" w:hAnsi="Book Antiqua" w:cs="Arial"/>
        </w:rPr>
        <w:t>Solicitor</w:t>
      </w:r>
      <w:r w:rsidR="00467090">
        <w:rPr>
          <w:rFonts w:ascii="Book Antiqua" w:hAnsi="Book Antiqua" w:cs="Arial"/>
        </w:rPr>
        <w:t>s</w:t>
      </w:r>
    </w:p>
    <w:p w:rsidR="00A65598" w:rsidRPr="00FF42EE" w:rsidRDefault="00A65598" w:rsidP="00A65598">
      <w:pPr>
        <w:tabs>
          <w:tab w:val="left" w:pos="2520"/>
        </w:tabs>
        <w:rPr>
          <w:rFonts w:ascii="Book Antiqua" w:hAnsi="Book Antiqua" w:cs="Arial"/>
        </w:rPr>
      </w:pPr>
      <w:r w:rsidRPr="00FF42EE">
        <w:rPr>
          <w:rFonts w:ascii="Book Antiqua" w:hAnsi="Book Antiqua" w:cs="Arial"/>
        </w:rPr>
        <w:t xml:space="preserve">For the </w:t>
      </w:r>
      <w:r w:rsidR="00EE5C2C" w:rsidRPr="00FF42EE">
        <w:rPr>
          <w:rFonts w:ascii="Book Antiqua" w:hAnsi="Book Antiqua" w:cs="Arial"/>
        </w:rPr>
        <w:t>Respondent</w:t>
      </w:r>
      <w:r w:rsidRPr="00FF42EE">
        <w:rPr>
          <w:rFonts w:ascii="Book Antiqua" w:hAnsi="Book Antiqua" w:cs="Arial"/>
        </w:rPr>
        <w:t>:</w:t>
      </w:r>
      <w:r w:rsidRPr="00FF42EE">
        <w:rPr>
          <w:rFonts w:ascii="Book Antiqua" w:hAnsi="Book Antiqua" w:cs="Arial"/>
        </w:rPr>
        <w:tab/>
      </w:r>
      <w:r w:rsidR="00063B8F" w:rsidRPr="00FF42EE">
        <w:rPr>
          <w:rFonts w:ascii="Book Antiqua" w:hAnsi="Book Antiqua" w:cs="Arial"/>
        </w:rPr>
        <w:t>M</w:t>
      </w:r>
      <w:r w:rsidR="00545B0C" w:rsidRPr="00FF42EE">
        <w:rPr>
          <w:rFonts w:ascii="Book Antiqua" w:hAnsi="Book Antiqua" w:cs="Arial"/>
        </w:rPr>
        <w:t xml:space="preserve">r </w:t>
      </w:r>
      <w:r w:rsidR="00467090">
        <w:rPr>
          <w:rFonts w:ascii="Book Antiqua" w:hAnsi="Book Antiqua" w:cs="Arial"/>
        </w:rPr>
        <w:t xml:space="preserve">S </w:t>
      </w:r>
      <w:proofErr w:type="spellStart"/>
      <w:r w:rsidR="00467090">
        <w:rPr>
          <w:rFonts w:ascii="Book Antiqua" w:hAnsi="Book Antiqua" w:cs="Arial"/>
        </w:rPr>
        <w:t>Kotas</w:t>
      </w:r>
      <w:proofErr w:type="spellEnd"/>
      <w:r w:rsidR="00272C00" w:rsidRPr="00FF42EE">
        <w:rPr>
          <w:rFonts w:ascii="Book Antiqua" w:hAnsi="Book Antiqua" w:cs="Arial"/>
        </w:rPr>
        <w:t>, Senior Home Office Presenting Officer</w:t>
      </w:r>
    </w:p>
    <w:p w:rsidR="00A65598" w:rsidRPr="00FF42EE" w:rsidRDefault="00A65598" w:rsidP="00721F79">
      <w:pPr>
        <w:jc w:val="center"/>
        <w:rPr>
          <w:rFonts w:ascii="Book Antiqua" w:hAnsi="Book Antiqua" w:cs="Arial"/>
        </w:rPr>
      </w:pPr>
    </w:p>
    <w:p w:rsidR="00A65598" w:rsidRPr="00FF42EE" w:rsidRDefault="00A65598" w:rsidP="00721F79">
      <w:pPr>
        <w:jc w:val="center"/>
        <w:rPr>
          <w:rFonts w:ascii="Book Antiqua" w:hAnsi="Book Antiqua" w:cs="Arial"/>
        </w:rPr>
      </w:pPr>
    </w:p>
    <w:p w:rsidR="00A65598" w:rsidRPr="00FF42EE" w:rsidRDefault="00721F79" w:rsidP="00BC1E97">
      <w:pPr>
        <w:jc w:val="center"/>
        <w:rPr>
          <w:rFonts w:ascii="Book Antiqua" w:hAnsi="Book Antiqua" w:cs="Arial"/>
        </w:rPr>
      </w:pPr>
      <w:r w:rsidRPr="00FF42EE">
        <w:rPr>
          <w:rFonts w:ascii="Book Antiqua" w:hAnsi="Book Antiqua" w:cs="Arial"/>
          <w:b/>
          <w:u w:val="single"/>
        </w:rPr>
        <w:t>DECISION</w:t>
      </w:r>
      <w:r w:rsidR="00A65598" w:rsidRPr="00FF42EE">
        <w:rPr>
          <w:rFonts w:ascii="Book Antiqua" w:hAnsi="Book Antiqua" w:cs="Arial"/>
          <w:b/>
          <w:u w:val="single"/>
        </w:rPr>
        <w:t xml:space="preserve"> AND REASONS</w:t>
      </w:r>
    </w:p>
    <w:p w:rsidR="00AE63A8" w:rsidRPr="00FF42EE" w:rsidRDefault="00467090" w:rsidP="00062732">
      <w:pPr>
        <w:numPr>
          <w:ilvl w:val="0"/>
          <w:numId w:val="6"/>
        </w:numPr>
        <w:spacing w:before="240"/>
        <w:jc w:val="both"/>
        <w:rPr>
          <w:rFonts w:ascii="Book Antiqua" w:hAnsi="Book Antiqua" w:cs="Arial"/>
        </w:rPr>
      </w:pPr>
      <w:r>
        <w:rPr>
          <w:rFonts w:ascii="Book Antiqua" w:hAnsi="Book Antiqua" w:cs="Arial"/>
        </w:rPr>
        <w:t xml:space="preserve">This is a re-determination of </w:t>
      </w:r>
      <w:proofErr w:type="spellStart"/>
      <w:r>
        <w:rPr>
          <w:rFonts w:ascii="Book Antiqua" w:hAnsi="Book Antiqua" w:cs="Arial"/>
        </w:rPr>
        <w:t>Habbib</w:t>
      </w:r>
      <w:r w:rsidR="0070201A">
        <w:rPr>
          <w:rFonts w:ascii="Book Antiqua" w:hAnsi="Book Antiqua" w:cs="Arial"/>
        </w:rPr>
        <w:t>ullah</w:t>
      </w:r>
      <w:proofErr w:type="spellEnd"/>
      <w:r w:rsidR="0070201A">
        <w:rPr>
          <w:rFonts w:ascii="Book Antiqua" w:hAnsi="Book Antiqua" w:cs="Arial"/>
        </w:rPr>
        <w:t xml:space="preserve"> </w:t>
      </w:r>
      <w:r w:rsidR="00062732">
        <w:rPr>
          <w:rFonts w:ascii="Book Antiqua" w:hAnsi="Book Antiqua" w:cs="Arial"/>
        </w:rPr>
        <w:t>[</w:t>
      </w:r>
      <w:r w:rsidR="0070201A">
        <w:rPr>
          <w:rFonts w:ascii="Book Antiqua" w:hAnsi="Book Antiqua" w:cs="Arial"/>
        </w:rPr>
        <w:t>T</w:t>
      </w:r>
      <w:r w:rsidR="00062732">
        <w:rPr>
          <w:rFonts w:ascii="Book Antiqua" w:hAnsi="Book Antiqua" w:cs="Arial"/>
        </w:rPr>
        <w:t>]</w:t>
      </w:r>
      <w:r w:rsidR="0070201A">
        <w:rPr>
          <w:rFonts w:ascii="Book Antiqua" w:hAnsi="Book Antiqua" w:cs="Arial"/>
        </w:rPr>
        <w:t>’s</w:t>
      </w:r>
      <w:r w:rsidR="00E33E0D" w:rsidRPr="00FF42EE">
        <w:rPr>
          <w:rFonts w:ascii="Book Antiqua" w:hAnsi="Book Antiqua" w:cs="Arial"/>
        </w:rPr>
        <w:t xml:space="preserve"> appe</w:t>
      </w:r>
      <w:r w:rsidR="00477011" w:rsidRPr="00FF42EE">
        <w:rPr>
          <w:rFonts w:ascii="Book Antiqua" w:hAnsi="Book Antiqua" w:cs="Arial"/>
        </w:rPr>
        <w:t xml:space="preserve">al </w:t>
      </w:r>
      <w:r w:rsidR="004F2F4F" w:rsidRPr="00FF42EE">
        <w:rPr>
          <w:rFonts w:ascii="Book Antiqua" w:hAnsi="Book Antiqua" w:cs="Arial"/>
        </w:rPr>
        <w:t xml:space="preserve">against </w:t>
      </w:r>
      <w:r w:rsidR="00EF03D2" w:rsidRPr="00FF42EE">
        <w:rPr>
          <w:rFonts w:ascii="Book Antiqua" w:hAnsi="Book Antiqua" w:cs="Arial"/>
        </w:rPr>
        <w:t xml:space="preserve">the </w:t>
      </w:r>
      <w:r w:rsidR="009157E5" w:rsidRPr="00FF42EE">
        <w:rPr>
          <w:rFonts w:ascii="Book Antiqua" w:hAnsi="Book Antiqua" w:cs="Arial"/>
        </w:rPr>
        <w:t>r</w:t>
      </w:r>
      <w:r w:rsidR="00EE5C2C" w:rsidRPr="00FF42EE">
        <w:rPr>
          <w:rFonts w:ascii="Book Antiqua" w:hAnsi="Book Antiqua" w:cs="Arial"/>
        </w:rPr>
        <w:t>espondent</w:t>
      </w:r>
      <w:r w:rsidR="00E33E0D" w:rsidRPr="00FF42EE">
        <w:rPr>
          <w:rFonts w:ascii="Book Antiqua" w:hAnsi="Book Antiqua" w:cs="Arial"/>
        </w:rPr>
        <w:t>’s</w:t>
      </w:r>
      <w:r w:rsidR="004F2F4F" w:rsidRPr="00FF42EE">
        <w:rPr>
          <w:rFonts w:ascii="Book Antiqua" w:hAnsi="Book Antiqua" w:cs="Arial"/>
        </w:rPr>
        <w:t xml:space="preserve"> decision </w:t>
      </w:r>
      <w:r w:rsidR="00483F07" w:rsidRPr="00FF42EE">
        <w:rPr>
          <w:rFonts w:ascii="Book Antiqua" w:hAnsi="Book Antiqua" w:cs="Arial"/>
        </w:rPr>
        <w:t xml:space="preserve">dated </w:t>
      </w:r>
      <w:r>
        <w:rPr>
          <w:rFonts w:ascii="Book Antiqua" w:hAnsi="Book Antiqua" w:cs="Arial"/>
        </w:rPr>
        <w:t>4 February</w:t>
      </w:r>
      <w:r w:rsidR="00FB18A8" w:rsidRPr="00FF42EE">
        <w:rPr>
          <w:rFonts w:ascii="Book Antiqua" w:hAnsi="Book Antiqua" w:cs="Arial"/>
        </w:rPr>
        <w:t xml:space="preserve"> </w:t>
      </w:r>
      <w:r>
        <w:rPr>
          <w:rFonts w:ascii="Book Antiqua" w:hAnsi="Book Antiqua" w:cs="Arial"/>
        </w:rPr>
        <w:t>2018</w:t>
      </w:r>
      <w:r w:rsidR="007D61FE" w:rsidRPr="00FF42EE">
        <w:rPr>
          <w:rFonts w:ascii="Book Antiqua" w:hAnsi="Book Antiqua" w:cs="Arial"/>
        </w:rPr>
        <w:t xml:space="preserve"> </w:t>
      </w:r>
      <w:r w:rsidR="00617D26" w:rsidRPr="00FF42EE">
        <w:rPr>
          <w:rFonts w:ascii="Book Antiqua" w:hAnsi="Book Antiqua" w:cs="Arial"/>
        </w:rPr>
        <w:t xml:space="preserve">refusing </w:t>
      </w:r>
      <w:r w:rsidR="00FB18A8" w:rsidRPr="00FF42EE">
        <w:rPr>
          <w:rFonts w:ascii="Book Antiqua" w:hAnsi="Book Antiqua" w:cs="Arial"/>
        </w:rPr>
        <w:t>his</w:t>
      </w:r>
      <w:r w:rsidR="00617D26" w:rsidRPr="00FF42EE">
        <w:rPr>
          <w:rFonts w:ascii="Book Antiqua" w:hAnsi="Book Antiqua" w:cs="Arial"/>
        </w:rPr>
        <w:t xml:space="preserve"> </w:t>
      </w:r>
      <w:r w:rsidR="00545B0C" w:rsidRPr="00FF42EE">
        <w:rPr>
          <w:rFonts w:ascii="Book Antiqua" w:hAnsi="Book Antiqua" w:cs="Arial"/>
        </w:rPr>
        <w:t>protection</w:t>
      </w:r>
      <w:r w:rsidR="009157E5" w:rsidRPr="00FF42EE">
        <w:rPr>
          <w:rFonts w:ascii="Book Antiqua" w:hAnsi="Book Antiqua" w:cs="Arial"/>
        </w:rPr>
        <w:t xml:space="preserve"> claim</w:t>
      </w:r>
      <w:r w:rsidR="00AC4F2D" w:rsidRPr="00FF42EE">
        <w:rPr>
          <w:rFonts w:ascii="Book Antiqua" w:hAnsi="Book Antiqua" w:cs="Arial"/>
        </w:rPr>
        <w:t xml:space="preserve"> and human rights claim.</w:t>
      </w:r>
      <w:r>
        <w:rPr>
          <w:rFonts w:ascii="Book Antiqua" w:hAnsi="Book Antiqua" w:cs="Arial"/>
        </w:rPr>
        <w:t xml:space="preserve"> The appeal was considered and dismissed by judge of the First-tier Tribunal J Bartlett in a decision promulgated on 24 April 2018. </w:t>
      </w:r>
      <w:r w:rsidR="00255956">
        <w:rPr>
          <w:rFonts w:ascii="Book Antiqua" w:hAnsi="Book Antiqua" w:cs="Arial"/>
        </w:rPr>
        <w:t>In a decision dated 5 July 2018 a panel of the Upper Tribunal set aside the</w:t>
      </w:r>
      <w:r w:rsidR="0070201A">
        <w:rPr>
          <w:rFonts w:ascii="Book Antiqua" w:hAnsi="Book Antiqua" w:cs="Arial"/>
        </w:rPr>
        <w:t xml:space="preserve"> First-tier Tribunal’s</w:t>
      </w:r>
      <w:r w:rsidR="00255956">
        <w:rPr>
          <w:rFonts w:ascii="Book Antiqua" w:hAnsi="Book Antiqua" w:cs="Arial"/>
        </w:rPr>
        <w:t xml:space="preserve"> dec</w:t>
      </w:r>
      <w:r w:rsidR="0070201A">
        <w:rPr>
          <w:rFonts w:ascii="Book Antiqua" w:hAnsi="Book Antiqua" w:cs="Arial"/>
        </w:rPr>
        <w:t>ision</w:t>
      </w:r>
      <w:r w:rsidR="00255956">
        <w:rPr>
          <w:rFonts w:ascii="Book Antiqua" w:hAnsi="Book Antiqua" w:cs="Arial"/>
        </w:rPr>
        <w:t xml:space="preserve">. The Upper Tribunal’s decision was issued pursuant to the provisions of </w:t>
      </w:r>
      <w:r w:rsidR="00255956">
        <w:rPr>
          <w:rFonts w:ascii="Book Antiqua" w:hAnsi="Book Antiqua" w:cs="Arial"/>
        </w:rPr>
        <w:lastRenderedPageBreak/>
        <w:t>rule 40(3)(a) and (b) of the Tribunal Procedure (Upper Tribunal) Rules 2008. The Upper Tribunal stated that the findings of primary fact were to be preserved. Both parties were given permission to adduce further evidence.</w:t>
      </w:r>
    </w:p>
    <w:p w:rsidR="00C5056B" w:rsidRPr="00FF42EE" w:rsidRDefault="00545B0C" w:rsidP="00062732">
      <w:pPr>
        <w:spacing w:before="240"/>
        <w:ind w:left="360"/>
        <w:jc w:val="both"/>
        <w:rPr>
          <w:rFonts w:ascii="Book Antiqua" w:hAnsi="Book Antiqua" w:cs="Arial"/>
          <w:b/>
        </w:rPr>
      </w:pPr>
      <w:r w:rsidRPr="00FF42EE">
        <w:rPr>
          <w:rFonts w:ascii="Book Antiqua" w:hAnsi="Book Antiqua" w:cs="Arial"/>
          <w:b/>
        </w:rPr>
        <w:t>Background</w:t>
      </w:r>
    </w:p>
    <w:p w:rsidR="00E31EEC" w:rsidRDefault="000F0F7B" w:rsidP="00062732">
      <w:pPr>
        <w:numPr>
          <w:ilvl w:val="0"/>
          <w:numId w:val="6"/>
        </w:numPr>
        <w:spacing w:before="240"/>
        <w:jc w:val="both"/>
        <w:rPr>
          <w:rFonts w:ascii="Book Antiqua" w:hAnsi="Book Antiqua" w:cs="Arial"/>
        </w:rPr>
      </w:pPr>
      <w:r w:rsidRPr="00FF42EE">
        <w:rPr>
          <w:rFonts w:ascii="Book Antiqua" w:hAnsi="Book Antiqua" w:cs="Arial"/>
        </w:rPr>
        <w:t xml:space="preserve">The appellant is a national of </w:t>
      </w:r>
      <w:r w:rsidR="0057390C">
        <w:rPr>
          <w:rFonts w:ascii="Book Antiqua" w:hAnsi="Book Antiqua" w:cs="Arial"/>
        </w:rPr>
        <w:t>Afghanistan</w:t>
      </w:r>
      <w:r w:rsidR="009220BD" w:rsidRPr="00FF42EE">
        <w:rPr>
          <w:rFonts w:ascii="Book Antiqua" w:hAnsi="Book Antiqua" w:cs="Arial"/>
        </w:rPr>
        <w:t>, date of birth</w:t>
      </w:r>
      <w:r w:rsidR="00957327">
        <w:rPr>
          <w:rFonts w:ascii="Book Antiqua" w:hAnsi="Book Antiqua" w:cs="Arial"/>
        </w:rPr>
        <w:t xml:space="preserve"> 1 June 199</w:t>
      </w:r>
      <w:r w:rsidR="0057390C">
        <w:rPr>
          <w:rFonts w:ascii="Book Antiqua" w:hAnsi="Book Antiqua" w:cs="Arial"/>
        </w:rPr>
        <w:t>5.</w:t>
      </w:r>
      <w:r w:rsidRPr="00FF42EE">
        <w:rPr>
          <w:rFonts w:ascii="Book Antiqua" w:hAnsi="Book Antiqua" w:cs="Arial"/>
        </w:rPr>
        <w:t xml:space="preserve"> </w:t>
      </w:r>
      <w:r w:rsidR="00B60B52" w:rsidRPr="00FF42EE">
        <w:rPr>
          <w:rFonts w:ascii="Book Antiqua" w:hAnsi="Book Antiqua" w:cs="Arial"/>
        </w:rPr>
        <w:t>He entered the United Kingdom</w:t>
      </w:r>
      <w:r w:rsidR="0057390C">
        <w:rPr>
          <w:rFonts w:ascii="Book Antiqua" w:hAnsi="Book Antiqua" w:cs="Arial"/>
        </w:rPr>
        <w:t xml:space="preserve"> on 21 July 2011 and claimed asylum on 25 July 2011. </w:t>
      </w:r>
    </w:p>
    <w:p w:rsidR="00E31EEC" w:rsidRDefault="00E31EEC" w:rsidP="00062732">
      <w:pPr>
        <w:numPr>
          <w:ilvl w:val="0"/>
          <w:numId w:val="6"/>
        </w:numPr>
        <w:spacing w:before="240"/>
        <w:jc w:val="both"/>
        <w:rPr>
          <w:rFonts w:ascii="Book Antiqua" w:hAnsi="Book Antiqua" w:cs="Arial"/>
        </w:rPr>
      </w:pPr>
      <w:r>
        <w:rPr>
          <w:rFonts w:ascii="Book Antiqua" w:hAnsi="Book Antiqua" w:cs="Arial"/>
        </w:rPr>
        <w:t xml:space="preserve">I summarise the asylum claim. </w:t>
      </w:r>
      <w:r w:rsidR="00180D07">
        <w:rPr>
          <w:rFonts w:ascii="Book Antiqua" w:hAnsi="Book Antiqua" w:cs="Arial"/>
        </w:rPr>
        <w:t>The appellant and his b</w:t>
      </w:r>
      <w:r w:rsidR="00957327">
        <w:rPr>
          <w:rFonts w:ascii="Book Antiqua" w:hAnsi="Book Antiqua" w:cs="Arial"/>
        </w:rPr>
        <w:t>rother lived with their parents</w:t>
      </w:r>
      <w:r w:rsidR="00180D07">
        <w:rPr>
          <w:rFonts w:ascii="Book Antiqua" w:hAnsi="Book Antiqua" w:cs="Arial"/>
        </w:rPr>
        <w:t xml:space="preserve"> in</w:t>
      </w:r>
      <w:r w:rsidR="0070201A">
        <w:rPr>
          <w:rFonts w:ascii="Book Antiqua" w:hAnsi="Book Antiqua" w:cs="Arial"/>
        </w:rPr>
        <w:t xml:space="preserve"> the</w:t>
      </w:r>
      <w:r w:rsidR="00180D07">
        <w:rPr>
          <w:rFonts w:ascii="Book Antiqua" w:hAnsi="Book Antiqua" w:cs="Arial"/>
        </w:rPr>
        <w:t xml:space="preserve"> </w:t>
      </w:r>
      <w:proofErr w:type="spellStart"/>
      <w:r w:rsidR="00A12671">
        <w:rPr>
          <w:rFonts w:ascii="Book Antiqua" w:hAnsi="Book Antiqua" w:cs="Arial"/>
        </w:rPr>
        <w:t>Baghlan</w:t>
      </w:r>
      <w:proofErr w:type="spellEnd"/>
      <w:r w:rsidR="00A12671">
        <w:rPr>
          <w:rFonts w:ascii="Book Antiqua" w:hAnsi="Book Antiqua" w:cs="Arial"/>
        </w:rPr>
        <w:t xml:space="preserve"> District</w:t>
      </w:r>
      <w:r w:rsidR="00A629BB">
        <w:rPr>
          <w:rFonts w:ascii="Book Antiqua" w:hAnsi="Book Antiqua" w:cs="Arial"/>
        </w:rPr>
        <w:t xml:space="preserve"> of Afghanistan</w:t>
      </w:r>
      <w:r w:rsidR="00180D07">
        <w:rPr>
          <w:rFonts w:ascii="Book Antiqua" w:hAnsi="Book Antiqua" w:cs="Arial"/>
        </w:rPr>
        <w:t xml:space="preserve">. The appellant’s sister married an Afghani but </w:t>
      </w:r>
      <w:r w:rsidR="0070201A">
        <w:rPr>
          <w:rFonts w:ascii="Book Antiqua" w:hAnsi="Book Antiqua" w:cs="Arial"/>
        </w:rPr>
        <w:t>she and her husband</w:t>
      </w:r>
      <w:r w:rsidR="00180D07">
        <w:rPr>
          <w:rFonts w:ascii="Book Antiqua" w:hAnsi="Book Antiqua" w:cs="Arial"/>
        </w:rPr>
        <w:t xml:space="preserve"> </w:t>
      </w:r>
      <w:r w:rsidR="0070201A">
        <w:rPr>
          <w:rFonts w:ascii="Book Antiqua" w:hAnsi="Book Antiqua" w:cs="Arial"/>
        </w:rPr>
        <w:t>went to</w:t>
      </w:r>
      <w:r w:rsidR="00180D07">
        <w:rPr>
          <w:rFonts w:ascii="Book Antiqua" w:hAnsi="Book Antiqua" w:cs="Arial"/>
        </w:rPr>
        <w:t xml:space="preserve"> Pakistan</w:t>
      </w:r>
      <w:r w:rsidR="0070201A">
        <w:rPr>
          <w:rFonts w:ascii="Book Antiqua" w:hAnsi="Book Antiqua" w:cs="Arial"/>
        </w:rPr>
        <w:t xml:space="preserve"> and the appellant believes she is deceased</w:t>
      </w:r>
      <w:r w:rsidR="00180D07">
        <w:rPr>
          <w:rFonts w:ascii="Book Antiqua" w:hAnsi="Book Antiqua" w:cs="Arial"/>
        </w:rPr>
        <w:t xml:space="preserve">. The appellant’s father had </w:t>
      </w:r>
      <w:r w:rsidR="00AD47B4">
        <w:rPr>
          <w:rFonts w:ascii="Book Antiqua" w:hAnsi="Book Antiqua" w:cs="Arial"/>
        </w:rPr>
        <w:t>links</w:t>
      </w:r>
      <w:r w:rsidR="00180D07">
        <w:rPr>
          <w:rFonts w:ascii="Book Antiqua" w:hAnsi="Book Antiqua" w:cs="Arial"/>
        </w:rPr>
        <w:t xml:space="preserve"> with the Afghan authorities. Around the beginning of 2011 the appellant’s</w:t>
      </w:r>
      <w:r w:rsidR="000D0FDC">
        <w:rPr>
          <w:rFonts w:ascii="Book Antiqua" w:hAnsi="Book Antiqua" w:cs="Arial"/>
        </w:rPr>
        <w:t xml:space="preserve"> father</w:t>
      </w:r>
      <w:r w:rsidR="000D0FDC" w:rsidRPr="000D0FDC">
        <w:rPr>
          <w:rFonts w:ascii="Book Antiqua" w:hAnsi="Book Antiqua" w:cs="Arial"/>
        </w:rPr>
        <w:t xml:space="preserve"> </w:t>
      </w:r>
      <w:r w:rsidR="000D0FDC">
        <w:rPr>
          <w:rFonts w:ascii="Book Antiqua" w:hAnsi="Book Antiqua" w:cs="Arial"/>
        </w:rPr>
        <w:t xml:space="preserve">hid </w:t>
      </w:r>
      <w:r w:rsidR="00A629BB">
        <w:rPr>
          <w:rFonts w:ascii="Book Antiqua" w:hAnsi="Book Antiqua" w:cs="Arial"/>
        </w:rPr>
        <w:t>weapons in the family home.</w:t>
      </w:r>
      <w:r w:rsidR="00180D07">
        <w:rPr>
          <w:rFonts w:ascii="Book Antiqua" w:hAnsi="Book Antiqua" w:cs="Arial"/>
        </w:rPr>
        <w:t xml:space="preserve"> </w:t>
      </w:r>
      <w:r w:rsidR="000D0FDC">
        <w:rPr>
          <w:rFonts w:ascii="Book Antiqua" w:hAnsi="Book Antiqua" w:cs="Arial"/>
        </w:rPr>
        <w:t xml:space="preserve">The following day the appellant’s </w:t>
      </w:r>
      <w:r w:rsidR="00180D07">
        <w:rPr>
          <w:rFonts w:ascii="Book Antiqua" w:hAnsi="Book Antiqua" w:cs="Arial"/>
        </w:rPr>
        <w:t>parents were shot dea</w:t>
      </w:r>
      <w:r w:rsidR="00A629BB">
        <w:rPr>
          <w:rFonts w:ascii="Book Antiqua" w:hAnsi="Book Antiqua" w:cs="Arial"/>
        </w:rPr>
        <w:t>d by the Taliban in their home.</w:t>
      </w:r>
      <w:r w:rsidR="00180D07">
        <w:rPr>
          <w:rFonts w:ascii="Book Antiqua" w:hAnsi="Book Antiqua" w:cs="Arial"/>
        </w:rPr>
        <w:t xml:space="preserve"> The appellant’s maternal uncle arranged for him and his brother to leave Afghanistan as they feared their lives were in danger from the Tal</w:t>
      </w:r>
      <w:r w:rsidR="00957327">
        <w:rPr>
          <w:rFonts w:ascii="Book Antiqua" w:hAnsi="Book Antiqua" w:cs="Arial"/>
        </w:rPr>
        <w:t>iban.</w:t>
      </w:r>
      <w:r w:rsidR="00A629BB">
        <w:rPr>
          <w:rFonts w:ascii="Book Antiqua" w:hAnsi="Book Antiqua" w:cs="Arial"/>
        </w:rPr>
        <w:t xml:space="preserve"> T</w:t>
      </w:r>
      <w:r w:rsidR="00180D07">
        <w:rPr>
          <w:rFonts w:ascii="Book Antiqua" w:hAnsi="Book Antiqua" w:cs="Arial"/>
        </w:rPr>
        <w:t>he appellant became separated from his brother during their journey to the UK</w:t>
      </w:r>
      <w:r w:rsidR="00957327">
        <w:rPr>
          <w:rFonts w:ascii="Book Antiqua" w:hAnsi="Book Antiqua" w:cs="Arial"/>
        </w:rPr>
        <w:t xml:space="preserve"> and has not seen him since</w:t>
      </w:r>
      <w:r w:rsidR="000720A5">
        <w:rPr>
          <w:rFonts w:ascii="Book Antiqua" w:hAnsi="Book Antiqua" w:cs="Arial"/>
        </w:rPr>
        <w:t xml:space="preserve">, despite an attempt to trace him by the </w:t>
      </w:r>
      <w:r w:rsidR="004429BE">
        <w:rPr>
          <w:rFonts w:ascii="Book Antiqua" w:hAnsi="Book Antiqua" w:cs="Arial"/>
        </w:rPr>
        <w:t>Red Cross</w:t>
      </w:r>
      <w:r w:rsidR="00180D07">
        <w:rPr>
          <w:rFonts w:ascii="Book Antiqua" w:hAnsi="Book Antiqua" w:cs="Arial"/>
        </w:rPr>
        <w:t xml:space="preserve">. </w:t>
      </w:r>
    </w:p>
    <w:p w:rsidR="00A9001A" w:rsidRPr="00FF42EE" w:rsidRDefault="00A629BB" w:rsidP="00062732">
      <w:pPr>
        <w:numPr>
          <w:ilvl w:val="0"/>
          <w:numId w:val="6"/>
        </w:numPr>
        <w:spacing w:before="240"/>
        <w:jc w:val="both"/>
        <w:rPr>
          <w:rFonts w:ascii="Book Antiqua" w:hAnsi="Book Antiqua" w:cs="Arial"/>
        </w:rPr>
      </w:pPr>
      <w:r>
        <w:rPr>
          <w:rFonts w:ascii="Book Antiqua" w:hAnsi="Book Antiqua" w:cs="Arial"/>
        </w:rPr>
        <w:t>The appellant’s</w:t>
      </w:r>
      <w:r w:rsidR="0057390C">
        <w:rPr>
          <w:rFonts w:ascii="Book Antiqua" w:hAnsi="Book Antiqua" w:cs="Arial"/>
        </w:rPr>
        <w:t xml:space="preserve"> asylum claim was refused but he was granted Discretionary Leave until 1 December 2012 as he was an unaccompanied minor. </w:t>
      </w:r>
      <w:r>
        <w:rPr>
          <w:rFonts w:ascii="Book Antiqua" w:hAnsi="Book Antiqua" w:cs="Arial"/>
        </w:rPr>
        <w:t>The appellant</w:t>
      </w:r>
      <w:r w:rsidR="0057390C">
        <w:rPr>
          <w:rFonts w:ascii="Book Antiqua" w:hAnsi="Book Antiqua" w:cs="Arial"/>
        </w:rPr>
        <w:t xml:space="preserve"> </w:t>
      </w:r>
      <w:r>
        <w:rPr>
          <w:rFonts w:ascii="Book Antiqua" w:hAnsi="Book Antiqua" w:cs="Arial"/>
        </w:rPr>
        <w:t>appealed</w:t>
      </w:r>
      <w:r w:rsidR="0057390C">
        <w:rPr>
          <w:rFonts w:ascii="Book Antiqua" w:hAnsi="Book Antiqua" w:cs="Arial"/>
        </w:rPr>
        <w:t xml:space="preserve"> against the </w:t>
      </w:r>
      <w:r w:rsidR="00E31EEC">
        <w:rPr>
          <w:rFonts w:ascii="Book Antiqua" w:hAnsi="Book Antiqua" w:cs="Arial"/>
        </w:rPr>
        <w:t>rejection of his asylum claim but his appeal was dismissed by judge of the First-tier Tribunal Britton on 30 December 2011.</w:t>
      </w:r>
      <w:r w:rsidR="000D0FDC">
        <w:rPr>
          <w:rFonts w:ascii="Book Antiqua" w:hAnsi="Book Antiqua" w:cs="Arial"/>
        </w:rPr>
        <w:t xml:space="preserve"> The judge did not find the appellant’</w:t>
      </w:r>
      <w:r w:rsidR="00AD47B4">
        <w:rPr>
          <w:rFonts w:ascii="Book Antiqua" w:hAnsi="Book Antiqua" w:cs="Arial"/>
        </w:rPr>
        <w:t xml:space="preserve">s account credible. Judge Britton </w:t>
      </w:r>
      <w:r w:rsidR="000D0FDC">
        <w:rPr>
          <w:rFonts w:ascii="Book Antiqua" w:hAnsi="Book Antiqua" w:cs="Arial"/>
        </w:rPr>
        <w:t>believed the appellant came to the UK for economic betterment</w:t>
      </w:r>
      <w:r w:rsidR="00AD47B4">
        <w:rPr>
          <w:rFonts w:ascii="Book Antiqua" w:hAnsi="Book Antiqua" w:cs="Arial"/>
        </w:rPr>
        <w:t>, that his parents had not been killed, and that the appellant was in contact with his maternal uncle</w:t>
      </w:r>
      <w:r w:rsidR="000D0FDC">
        <w:rPr>
          <w:rFonts w:ascii="Book Antiqua" w:hAnsi="Book Antiqua" w:cs="Arial"/>
        </w:rPr>
        <w:t xml:space="preserve">. </w:t>
      </w:r>
    </w:p>
    <w:p w:rsidR="00C17959" w:rsidRDefault="00650364" w:rsidP="00062732">
      <w:pPr>
        <w:numPr>
          <w:ilvl w:val="0"/>
          <w:numId w:val="6"/>
        </w:numPr>
        <w:spacing w:before="240"/>
        <w:jc w:val="both"/>
        <w:rPr>
          <w:rFonts w:ascii="Book Antiqua" w:hAnsi="Book Antiqua" w:cs="Arial"/>
        </w:rPr>
      </w:pPr>
      <w:r>
        <w:rPr>
          <w:rFonts w:ascii="Book Antiqua" w:hAnsi="Book Antiqua" w:cs="Arial"/>
        </w:rPr>
        <w:t xml:space="preserve">An in-time application for further leave to remain was refused by the respondent on 17 July 2014. An appeal against this decision was dismissed by Judge of the First-tier Tribunal Cameron on 1 June 2015. </w:t>
      </w:r>
      <w:r w:rsidR="00AD47B4">
        <w:rPr>
          <w:rFonts w:ascii="Book Antiqua" w:hAnsi="Book Antiqua" w:cs="Arial"/>
        </w:rPr>
        <w:t>Judge Cameron considered further evidence including documents from the Red Cross relating to their contact with a village elder</w:t>
      </w:r>
      <w:r w:rsidR="00957327">
        <w:rPr>
          <w:rFonts w:ascii="Book Antiqua" w:hAnsi="Book Antiqua" w:cs="Arial"/>
        </w:rPr>
        <w:t xml:space="preserve"> from the appellant’s village</w:t>
      </w:r>
      <w:r w:rsidR="00AD47B4">
        <w:rPr>
          <w:rFonts w:ascii="Book Antiqua" w:hAnsi="Book Antiqua" w:cs="Arial"/>
        </w:rPr>
        <w:t xml:space="preserve">, evidence from the appellant’s key worker, and evidence of counselling sessions received by the appellant from </w:t>
      </w:r>
      <w:r w:rsidR="00B86301">
        <w:rPr>
          <w:rFonts w:ascii="Book Antiqua" w:hAnsi="Book Antiqua" w:cs="Arial"/>
        </w:rPr>
        <w:t>Compass</w:t>
      </w:r>
      <w:r w:rsidR="00957327">
        <w:rPr>
          <w:rFonts w:ascii="Book Antiqua" w:hAnsi="Book Antiqua" w:cs="Arial"/>
        </w:rPr>
        <w:t>, a free counselling service offered by a Youth counselling charity ‘Off the Record’</w:t>
      </w:r>
      <w:r w:rsidR="00AD47B4">
        <w:rPr>
          <w:rFonts w:ascii="Book Antiqua" w:hAnsi="Book Antiqua" w:cs="Arial"/>
        </w:rPr>
        <w:t>.</w:t>
      </w:r>
      <w:r w:rsidR="00636840">
        <w:rPr>
          <w:rFonts w:ascii="Book Antiqua" w:hAnsi="Book Antiqua" w:cs="Arial"/>
        </w:rPr>
        <w:t xml:space="preserve"> Judge Cameron found the appellant’s account to be incredible and the appeal was dismissed. Judge </w:t>
      </w:r>
      <w:r w:rsidR="00A629BB">
        <w:rPr>
          <w:rFonts w:ascii="Book Antiqua" w:hAnsi="Book Antiqua" w:cs="Arial"/>
        </w:rPr>
        <w:t>Cameron</w:t>
      </w:r>
      <w:r w:rsidR="00636840">
        <w:rPr>
          <w:rFonts w:ascii="Book Antiqua" w:hAnsi="Book Antiqua" w:cs="Arial"/>
        </w:rPr>
        <w:t xml:space="preserve"> accepted the appellant was “clearly suffering some mental health issues” and that he received counselling from Compass and treatment from his GP. Although the GP’s report mentioned that the appellant suffered headaches and had problems sleeping and that he was under a lot of stress and worried about his family, there was no specific diagnosis </w:t>
      </w:r>
      <w:r w:rsidR="00F57202">
        <w:rPr>
          <w:rFonts w:ascii="Book Antiqua" w:hAnsi="Book Antiqua" w:cs="Arial"/>
        </w:rPr>
        <w:t xml:space="preserve">of the appellant’s mental health issues. </w:t>
      </w:r>
      <w:r w:rsidR="00A972D1">
        <w:rPr>
          <w:rFonts w:ascii="Book Antiqua" w:hAnsi="Book Antiqua" w:cs="Arial"/>
        </w:rPr>
        <w:t>Although judge Cameron accepted there was limited treatment in Kabul for mental illness, he did not accept that no treatment</w:t>
      </w:r>
      <w:r w:rsidR="00957327">
        <w:rPr>
          <w:rFonts w:ascii="Book Antiqua" w:hAnsi="Book Antiqua" w:cs="Arial"/>
        </w:rPr>
        <w:t xml:space="preserve"> was</w:t>
      </w:r>
      <w:r w:rsidR="00A972D1">
        <w:rPr>
          <w:rFonts w:ascii="Book Antiqua" w:hAnsi="Book Antiqua" w:cs="Arial"/>
        </w:rPr>
        <w:t xml:space="preserve"> available. </w:t>
      </w:r>
    </w:p>
    <w:p w:rsidR="00F45752" w:rsidRDefault="00A972D1" w:rsidP="00062732">
      <w:pPr>
        <w:numPr>
          <w:ilvl w:val="0"/>
          <w:numId w:val="6"/>
        </w:numPr>
        <w:spacing w:before="240"/>
        <w:jc w:val="both"/>
        <w:rPr>
          <w:rFonts w:ascii="Book Antiqua" w:hAnsi="Book Antiqua" w:cs="Arial"/>
        </w:rPr>
      </w:pPr>
      <w:r w:rsidRPr="00A972D1">
        <w:rPr>
          <w:rFonts w:ascii="Book Antiqua" w:hAnsi="Book Antiqua" w:cs="Arial"/>
        </w:rPr>
        <w:t>Further representations were made on the appellant’s behalf and, in a decision dated 4 February 2018, the</w:t>
      </w:r>
      <w:r>
        <w:rPr>
          <w:rFonts w:ascii="Book Antiqua" w:hAnsi="Book Antiqua" w:cs="Arial"/>
        </w:rPr>
        <w:t xml:space="preserve"> respondent considered these submissions as a fresh claim but refused the appellant’s </w:t>
      </w:r>
      <w:r w:rsidR="00957327">
        <w:rPr>
          <w:rFonts w:ascii="Book Antiqua" w:hAnsi="Book Antiqua" w:cs="Arial"/>
        </w:rPr>
        <w:t xml:space="preserve">fresh </w:t>
      </w:r>
      <w:r>
        <w:rPr>
          <w:rFonts w:ascii="Book Antiqua" w:hAnsi="Book Antiqua" w:cs="Arial"/>
        </w:rPr>
        <w:t xml:space="preserve">asylum and human rights claim. </w:t>
      </w:r>
    </w:p>
    <w:p w:rsidR="00146860" w:rsidRPr="00FF42EE" w:rsidRDefault="00146860" w:rsidP="00062732">
      <w:pPr>
        <w:spacing w:before="240"/>
        <w:jc w:val="both"/>
        <w:rPr>
          <w:rFonts w:ascii="Book Antiqua" w:hAnsi="Book Antiqua" w:cs="Arial"/>
          <w:b/>
        </w:rPr>
      </w:pPr>
      <w:r w:rsidRPr="00FF42EE">
        <w:rPr>
          <w:rFonts w:ascii="Book Antiqua" w:hAnsi="Book Antiqua" w:cs="Arial"/>
          <w:b/>
        </w:rPr>
        <w:lastRenderedPageBreak/>
        <w:t xml:space="preserve">The decision of the First-tier Tribunal </w:t>
      </w:r>
      <w:r w:rsidR="00A972D1">
        <w:rPr>
          <w:rFonts w:ascii="Book Antiqua" w:hAnsi="Book Antiqua" w:cs="Arial"/>
          <w:b/>
        </w:rPr>
        <w:t>and the preserved findings of fact</w:t>
      </w:r>
    </w:p>
    <w:p w:rsidR="000D0FDC" w:rsidRPr="00A12671" w:rsidRDefault="00132839" w:rsidP="00062732">
      <w:pPr>
        <w:numPr>
          <w:ilvl w:val="0"/>
          <w:numId w:val="6"/>
        </w:numPr>
        <w:spacing w:before="240"/>
        <w:jc w:val="both"/>
        <w:rPr>
          <w:rFonts w:ascii="Book Antiqua" w:hAnsi="Book Antiqua"/>
        </w:rPr>
      </w:pPr>
      <w:r>
        <w:rPr>
          <w:rFonts w:ascii="Book Antiqua" w:hAnsi="Book Antiqua" w:cs="Arial"/>
        </w:rPr>
        <w:t xml:space="preserve">The judge considered further evidence from the Red Cross, including evidence </w:t>
      </w:r>
      <w:r w:rsidR="00A629BB">
        <w:rPr>
          <w:rFonts w:ascii="Book Antiqua" w:hAnsi="Book Antiqua" w:cs="Arial"/>
        </w:rPr>
        <w:t>relating to a call with a village elder</w:t>
      </w:r>
      <w:r>
        <w:rPr>
          <w:rFonts w:ascii="Book Antiqua" w:hAnsi="Book Antiqua" w:cs="Arial"/>
        </w:rPr>
        <w:t xml:space="preserve"> on 22 June 2015</w:t>
      </w:r>
      <w:r w:rsidR="00A629BB">
        <w:rPr>
          <w:rFonts w:ascii="Book Antiqua" w:hAnsi="Book Antiqua" w:cs="Arial"/>
        </w:rPr>
        <w:t xml:space="preserve"> that was facilitated by the Red Cross</w:t>
      </w:r>
      <w:r>
        <w:rPr>
          <w:rFonts w:ascii="Book Antiqua" w:hAnsi="Book Antiqua" w:cs="Arial"/>
        </w:rPr>
        <w:t>, and watched a videoclip show</w:t>
      </w:r>
      <w:r w:rsidR="007313A2">
        <w:rPr>
          <w:rFonts w:ascii="Book Antiqua" w:hAnsi="Book Antiqua" w:cs="Arial"/>
        </w:rPr>
        <w:t>ing</w:t>
      </w:r>
      <w:r>
        <w:rPr>
          <w:rFonts w:ascii="Book Antiqua" w:hAnsi="Book Antiqua" w:cs="Arial"/>
        </w:rPr>
        <w:t xml:space="preserve"> </w:t>
      </w:r>
      <w:r w:rsidR="00A629BB">
        <w:rPr>
          <w:rFonts w:ascii="Book Antiqua" w:hAnsi="Book Antiqua" w:cs="Arial"/>
        </w:rPr>
        <w:t>a person purporting to be the</w:t>
      </w:r>
      <w:r>
        <w:rPr>
          <w:rFonts w:ascii="Book Antiqua" w:hAnsi="Book Antiqua" w:cs="Arial"/>
        </w:rPr>
        <w:t xml:space="preserve"> appellant’s uncle being whipped by the Taliban. </w:t>
      </w:r>
    </w:p>
    <w:p w:rsidR="00A12671" w:rsidRPr="00A12671" w:rsidRDefault="00A12671" w:rsidP="00062732">
      <w:pPr>
        <w:numPr>
          <w:ilvl w:val="0"/>
          <w:numId w:val="6"/>
        </w:numPr>
        <w:spacing w:before="240"/>
        <w:jc w:val="both"/>
        <w:rPr>
          <w:rFonts w:ascii="Book Antiqua" w:hAnsi="Book Antiqua" w:cs="Arial"/>
        </w:rPr>
      </w:pPr>
      <w:r w:rsidRPr="00A12671">
        <w:rPr>
          <w:rFonts w:ascii="Book Antiqua" w:hAnsi="Book Antiqua" w:cs="Arial"/>
        </w:rPr>
        <w:t xml:space="preserve">The judge considered the Country Guidance case of </w:t>
      </w:r>
      <w:r w:rsidRPr="00A629BB">
        <w:rPr>
          <w:rFonts w:ascii="Book Antiqua" w:hAnsi="Book Antiqua"/>
          <w:b/>
          <w:lang w:val="en"/>
        </w:rPr>
        <w:t>AS (Safety of Kabul) Afghanistan CG</w:t>
      </w:r>
      <w:r w:rsidRPr="00A12671">
        <w:rPr>
          <w:rFonts w:ascii="Book Antiqua" w:hAnsi="Book Antiqua"/>
          <w:lang w:val="en"/>
        </w:rPr>
        <w:t xml:space="preserve"> [2018] UKUT 00118 (IAC)</w:t>
      </w:r>
      <w:r w:rsidR="003530DA">
        <w:rPr>
          <w:rFonts w:ascii="Book Antiqua" w:hAnsi="Book Antiqua"/>
          <w:lang w:val="en"/>
        </w:rPr>
        <w:t xml:space="preserve"> (hereafter, </w:t>
      </w:r>
      <w:r w:rsidR="003530DA" w:rsidRPr="0070201A">
        <w:rPr>
          <w:rFonts w:ascii="Book Antiqua" w:hAnsi="Book Antiqua"/>
          <w:b/>
          <w:lang w:val="en"/>
        </w:rPr>
        <w:t>AS</w:t>
      </w:r>
      <w:r w:rsidR="003530DA">
        <w:rPr>
          <w:rFonts w:ascii="Book Antiqua" w:hAnsi="Book Antiqua"/>
          <w:lang w:val="en"/>
        </w:rPr>
        <w:t>)</w:t>
      </w:r>
      <w:r>
        <w:rPr>
          <w:rFonts w:ascii="Book Antiqua" w:hAnsi="Book Antiqua"/>
          <w:lang w:val="en"/>
        </w:rPr>
        <w:t xml:space="preserve">, which was </w:t>
      </w:r>
      <w:r w:rsidR="00A629BB">
        <w:rPr>
          <w:rFonts w:ascii="Book Antiqua" w:hAnsi="Book Antiqua"/>
          <w:lang w:val="en"/>
        </w:rPr>
        <w:t>said</w:t>
      </w:r>
      <w:r>
        <w:rPr>
          <w:rFonts w:ascii="Book Antiqua" w:hAnsi="Book Antiqua"/>
          <w:lang w:val="en"/>
        </w:rPr>
        <w:t xml:space="preserve"> to have been handed down </w:t>
      </w:r>
      <w:r w:rsidR="00CE6F65">
        <w:rPr>
          <w:rFonts w:ascii="Book Antiqua" w:hAnsi="Book Antiqua"/>
          <w:lang w:val="en"/>
        </w:rPr>
        <w:t>following</w:t>
      </w:r>
      <w:r>
        <w:rPr>
          <w:rFonts w:ascii="Book Antiqua" w:hAnsi="Book Antiqua"/>
          <w:lang w:val="en"/>
        </w:rPr>
        <w:t xml:space="preserve"> the hearing of the appellant’s appeal but before it was promulgated. Neither party was invited to make any further submissions in respect of the applicability of </w:t>
      </w:r>
      <w:r w:rsidRPr="00A629BB">
        <w:rPr>
          <w:rFonts w:ascii="Book Antiqua" w:hAnsi="Book Antiqua"/>
          <w:b/>
          <w:lang w:val="en"/>
        </w:rPr>
        <w:t>AS</w:t>
      </w:r>
      <w:r>
        <w:rPr>
          <w:rFonts w:ascii="Book Antiqua" w:hAnsi="Book Antiqua"/>
          <w:lang w:val="en"/>
        </w:rPr>
        <w:t xml:space="preserve">. </w:t>
      </w:r>
    </w:p>
    <w:p w:rsidR="00A12671" w:rsidRDefault="00A12671" w:rsidP="00062732">
      <w:pPr>
        <w:numPr>
          <w:ilvl w:val="0"/>
          <w:numId w:val="6"/>
        </w:numPr>
        <w:spacing w:before="240"/>
        <w:jc w:val="both"/>
        <w:rPr>
          <w:rFonts w:ascii="Book Antiqua" w:hAnsi="Book Antiqua" w:cs="Arial"/>
        </w:rPr>
      </w:pPr>
      <w:r>
        <w:rPr>
          <w:rFonts w:ascii="Book Antiqua" w:hAnsi="Book Antiqua" w:cs="Arial"/>
        </w:rPr>
        <w:t>The following constitute the judge’s primary findings of fact.</w:t>
      </w:r>
    </w:p>
    <w:p w:rsidR="00A12671" w:rsidRDefault="00A12671" w:rsidP="00062732">
      <w:pPr>
        <w:pStyle w:val="ListParagraph"/>
        <w:numPr>
          <w:ilvl w:val="0"/>
          <w:numId w:val="16"/>
        </w:numPr>
        <w:spacing w:before="240"/>
        <w:jc w:val="both"/>
        <w:rPr>
          <w:rFonts w:ascii="Book Antiqua" w:hAnsi="Book Antiqua" w:cs="Arial"/>
        </w:rPr>
      </w:pPr>
      <w:r>
        <w:rPr>
          <w:rFonts w:ascii="Book Antiqua" w:hAnsi="Book Antiqua" w:cs="Arial"/>
        </w:rPr>
        <w:t>The appellant was born on 1 June 1995</w:t>
      </w:r>
      <w:r w:rsidR="00CE6F65">
        <w:rPr>
          <w:rFonts w:ascii="Book Antiqua" w:hAnsi="Book Antiqua" w:cs="Arial"/>
        </w:rPr>
        <w:t xml:space="preserve"> in </w:t>
      </w:r>
      <w:proofErr w:type="spellStart"/>
      <w:r w:rsidR="00CE6F65">
        <w:rPr>
          <w:rFonts w:ascii="Book Antiqua" w:hAnsi="Book Antiqua" w:cs="Arial"/>
        </w:rPr>
        <w:t>Baghlan</w:t>
      </w:r>
      <w:proofErr w:type="spellEnd"/>
      <w:r w:rsidR="00CE6F65">
        <w:rPr>
          <w:rFonts w:ascii="Book Antiqua" w:hAnsi="Book Antiqua" w:cs="Arial"/>
        </w:rPr>
        <w:t xml:space="preserve"> District where he lived until he left Afghanistan. He is a Sunni Muslim and a Pashtu speaker.</w:t>
      </w:r>
    </w:p>
    <w:p w:rsidR="00CE6F65" w:rsidRDefault="00CE6F65" w:rsidP="00062732">
      <w:pPr>
        <w:pStyle w:val="ListParagraph"/>
        <w:numPr>
          <w:ilvl w:val="0"/>
          <w:numId w:val="16"/>
        </w:numPr>
        <w:spacing w:before="240"/>
        <w:jc w:val="both"/>
        <w:rPr>
          <w:rFonts w:ascii="Book Antiqua" w:hAnsi="Book Antiqua" w:cs="Arial"/>
        </w:rPr>
      </w:pPr>
      <w:r>
        <w:rPr>
          <w:rFonts w:ascii="Book Antiqua" w:hAnsi="Book Antiqua" w:cs="Arial"/>
        </w:rPr>
        <w:t>The appellant’s parents were killed by the Taliban.</w:t>
      </w:r>
    </w:p>
    <w:p w:rsidR="00CE6F65" w:rsidRDefault="00CE6F65" w:rsidP="00062732">
      <w:pPr>
        <w:pStyle w:val="ListParagraph"/>
        <w:numPr>
          <w:ilvl w:val="0"/>
          <w:numId w:val="16"/>
        </w:numPr>
        <w:spacing w:before="240"/>
        <w:jc w:val="both"/>
        <w:rPr>
          <w:rFonts w:ascii="Book Antiqua" w:hAnsi="Book Antiqua" w:cs="Arial"/>
        </w:rPr>
      </w:pPr>
      <w:r>
        <w:rPr>
          <w:rFonts w:ascii="Book Antiqua" w:hAnsi="Book Antiqua" w:cs="Arial"/>
        </w:rPr>
        <w:t>The appellant’s uncle was captured and tortured by the Taliban on suspicion of possessing firearms.</w:t>
      </w:r>
    </w:p>
    <w:p w:rsidR="00F13327" w:rsidRDefault="00A629BB" w:rsidP="00062732">
      <w:pPr>
        <w:pStyle w:val="ListParagraph"/>
        <w:numPr>
          <w:ilvl w:val="0"/>
          <w:numId w:val="16"/>
        </w:numPr>
        <w:spacing w:before="240"/>
        <w:jc w:val="both"/>
        <w:rPr>
          <w:rFonts w:ascii="Book Antiqua" w:hAnsi="Book Antiqua" w:cs="Arial"/>
        </w:rPr>
      </w:pPr>
      <w:r>
        <w:rPr>
          <w:rFonts w:ascii="Book Antiqua" w:hAnsi="Book Antiqua" w:cs="Arial"/>
        </w:rPr>
        <w:t>There was a Taliban presence in the appellant’s home village.</w:t>
      </w:r>
    </w:p>
    <w:p w:rsidR="00396BA0" w:rsidRDefault="00396BA0" w:rsidP="00062732">
      <w:pPr>
        <w:pStyle w:val="ListParagraph"/>
        <w:numPr>
          <w:ilvl w:val="0"/>
          <w:numId w:val="16"/>
        </w:numPr>
        <w:spacing w:before="240"/>
        <w:jc w:val="both"/>
        <w:rPr>
          <w:rFonts w:ascii="Book Antiqua" w:hAnsi="Book Antiqua" w:cs="Arial"/>
        </w:rPr>
      </w:pPr>
      <w:r>
        <w:rPr>
          <w:rFonts w:ascii="Book Antiqua" w:hAnsi="Book Antiqua" w:cs="Arial"/>
        </w:rPr>
        <w:t xml:space="preserve">The applicant is not in contact with his uncle or </w:t>
      </w:r>
      <w:r w:rsidR="007313A2">
        <w:rPr>
          <w:rFonts w:ascii="Book Antiqua" w:hAnsi="Book Antiqua" w:cs="Arial"/>
        </w:rPr>
        <w:t xml:space="preserve">any </w:t>
      </w:r>
      <w:r>
        <w:rPr>
          <w:rFonts w:ascii="Book Antiqua" w:hAnsi="Book Antiqua" w:cs="Arial"/>
        </w:rPr>
        <w:t>other family in Afghanistan.</w:t>
      </w:r>
    </w:p>
    <w:p w:rsidR="00396BA0" w:rsidRDefault="00396BA0" w:rsidP="00062732">
      <w:pPr>
        <w:pStyle w:val="ListParagraph"/>
        <w:numPr>
          <w:ilvl w:val="0"/>
          <w:numId w:val="16"/>
        </w:numPr>
        <w:spacing w:before="240"/>
        <w:jc w:val="both"/>
        <w:rPr>
          <w:rFonts w:ascii="Book Antiqua" w:hAnsi="Book Antiqua" w:cs="Arial"/>
        </w:rPr>
      </w:pPr>
      <w:r>
        <w:rPr>
          <w:rFonts w:ascii="Book Antiqua" w:hAnsi="Book Antiqua" w:cs="Arial"/>
        </w:rPr>
        <w:t>The appellant has depression and is prescribed anti-depressants and anti-anxiety medication.</w:t>
      </w:r>
    </w:p>
    <w:p w:rsidR="00396BA0" w:rsidRDefault="00396BA0" w:rsidP="00062732">
      <w:pPr>
        <w:pStyle w:val="ListParagraph"/>
        <w:numPr>
          <w:ilvl w:val="0"/>
          <w:numId w:val="16"/>
        </w:numPr>
        <w:spacing w:before="240"/>
        <w:jc w:val="both"/>
        <w:rPr>
          <w:rFonts w:ascii="Book Antiqua" w:hAnsi="Book Antiqua" w:cs="Arial"/>
        </w:rPr>
      </w:pPr>
      <w:r>
        <w:rPr>
          <w:rFonts w:ascii="Book Antiqua" w:hAnsi="Book Antiqua" w:cs="Arial"/>
        </w:rPr>
        <w:t>The appellant has received cou</w:t>
      </w:r>
      <w:r w:rsidR="007917C7">
        <w:rPr>
          <w:rFonts w:ascii="Book Antiqua" w:hAnsi="Book Antiqua" w:cs="Arial"/>
        </w:rPr>
        <w:t>nselling for a number of years, although he is physically able.</w:t>
      </w:r>
    </w:p>
    <w:p w:rsidR="00F13327" w:rsidRDefault="00CE6F65" w:rsidP="00062732">
      <w:pPr>
        <w:numPr>
          <w:ilvl w:val="0"/>
          <w:numId w:val="6"/>
        </w:numPr>
        <w:spacing w:before="240"/>
        <w:jc w:val="both"/>
        <w:rPr>
          <w:rFonts w:ascii="Book Antiqua" w:hAnsi="Book Antiqua" w:cs="Arial"/>
        </w:rPr>
      </w:pPr>
      <w:r>
        <w:rPr>
          <w:rFonts w:ascii="Book Antiqua" w:hAnsi="Book Antiqua" w:cs="Arial"/>
        </w:rPr>
        <w:t>In his skeleton argument Mr Palmer asserted that the primary factual findings also included a finding that the appellant’s father brought weapons to the family home and that he had been working for the Afghan government. It is not entirely clear from the First-tier Tribunal’s decision that the judge accepted these particular assertions as there is no specific reference to weapons or the appellant’s father’s involvement with the government at paragraphs 28 or 29</w:t>
      </w:r>
      <w:r w:rsidR="001B5A83">
        <w:rPr>
          <w:rFonts w:ascii="Book Antiqua" w:hAnsi="Book Antiqua" w:cs="Arial"/>
        </w:rPr>
        <w:t xml:space="preserve"> of the decision</w:t>
      </w:r>
      <w:r>
        <w:rPr>
          <w:rFonts w:ascii="Book Antiqua" w:hAnsi="Book Antiqua" w:cs="Arial"/>
        </w:rPr>
        <w:t xml:space="preserve">. I am </w:t>
      </w:r>
      <w:r w:rsidR="00D561AA">
        <w:rPr>
          <w:rFonts w:ascii="Book Antiqua" w:hAnsi="Book Antiqua" w:cs="Arial"/>
        </w:rPr>
        <w:t>nevertheless persuaded</w:t>
      </w:r>
      <w:r w:rsidR="008661C6">
        <w:rPr>
          <w:rFonts w:ascii="Book Antiqua" w:hAnsi="Book Antiqua" w:cs="Arial"/>
        </w:rPr>
        <w:t>, to the requisite lower standard,</w:t>
      </w:r>
      <w:r w:rsidR="00D561AA">
        <w:rPr>
          <w:rFonts w:ascii="Book Antiqua" w:hAnsi="Book Antiqua" w:cs="Arial"/>
        </w:rPr>
        <w:t xml:space="preserve"> that </w:t>
      </w:r>
      <w:r w:rsidR="008661C6">
        <w:rPr>
          <w:rFonts w:ascii="Book Antiqua" w:hAnsi="Book Antiqua" w:cs="Arial"/>
        </w:rPr>
        <w:t>the appellant has made good these assertions</w:t>
      </w:r>
      <w:r w:rsidR="00396BA0">
        <w:rPr>
          <w:rFonts w:ascii="Book Antiqua" w:hAnsi="Book Antiqua" w:cs="Arial"/>
        </w:rPr>
        <w:t>. The Taliban specifically targeted the appellant’s par</w:t>
      </w:r>
      <w:r w:rsidR="005F29A3">
        <w:rPr>
          <w:rFonts w:ascii="Book Antiqua" w:hAnsi="Book Antiqua" w:cs="Arial"/>
        </w:rPr>
        <w:t>ents and must have</w:t>
      </w:r>
      <w:r w:rsidR="001B5A83">
        <w:rPr>
          <w:rFonts w:ascii="Book Antiqua" w:hAnsi="Book Antiqua" w:cs="Arial"/>
        </w:rPr>
        <w:t xml:space="preserve"> </w:t>
      </w:r>
      <w:r w:rsidR="005F29A3">
        <w:rPr>
          <w:rFonts w:ascii="Book Antiqua" w:hAnsi="Book Antiqua" w:cs="Arial"/>
        </w:rPr>
        <w:t>had a reason for so doing. The appellant’s claim that his father brought weapons to the family residence is not inherently implausible and has been consistently made. The background evidence (such as the UNHCR Eligibility Guidelines for Afghanistan, 19 April 2016) makes it clear that the Taliban have targeted those associated with the Afghan government, or those it suspects of being associated</w:t>
      </w:r>
      <w:r>
        <w:rPr>
          <w:rFonts w:ascii="Book Antiqua" w:hAnsi="Book Antiqua" w:cs="Arial"/>
        </w:rPr>
        <w:t xml:space="preserve">. </w:t>
      </w:r>
      <w:r w:rsidR="005F29A3">
        <w:rPr>
          <w:rFonts w:ascii="Book Antiqua" w:hAnsi="Book Antiqua" w:cs="Arial"/>
        </w:rPr>
        <w:t xml:space="preserve">I additionally note that Judge Bartlett accepted the </w:t>
      </w:r>
      <w:r w:rsidR="005F29A3">
        <w:rPr>
          <w:rFonts w:ascii="Book Antiqua" w:hAnsi="Book Antiqua" w:cs="Arial"/>
        </w:rPr>
        <w:lastRenderedPageBreak/>
        <w:t xml:space="preserve">appellant’s core evidence. </w:t>
      </w:r>
      <w:r>
        <w:rPr>
          <w:rFonts w:ascii="Book Antiqua" w:hAnsi="Book Antiqua" w:cs="Arial"/>
        </w:rPr>
        <w:t xml:space="preserve">I therefore </w:t>
      </w:r>
      <w:r w:rsidR="005F29A3">
        <w:rPr>
          <w:rFonts w:ascii="Book Antiqua" w:hAnsi="Book Antiqua" w:cs="Arial"/>
        </w:rPr>
        <w:t>proceed</w:t>
      </w:r>
      <w:r>
        <w:rPr>
          <w:rFonts w:ascii="Book Antiqua" w:hAnsi="Book Antiqua" w:cs="Arial"/>
        </w:rPr>
        <w:t xml:space="preserve"> on the basis that the appellant’</w:t>
      </w:r>
      <w:r w:rsidR="00F13327">
        <w:rPr>
          <w:rFonts w:ascii="Book Antiqua" w:hAnsi="Book Antiqua" w:cs="Arial"/>
        </w:rPr>
        <w:t xml:space="preserve">s father had been working in some capacity for the Afghan government and that he and his wife were killed </w:t>
      </w:r>
      <w:r w:rsidR="001B5A83">
        <w:rPr>
          <w:rFonts w:ascii="Book Antiqua" w:hAnsi="Book Antiqua" w:cs="Arial"/>
        </w:rPr>
        <w:t xml:space="preserve">by the Taliban </w:t>
      </w:r>
      <w:r w:rsidR="00F13327">
        <w:rPr>
          <w:rFonts w:ascii="Book Antiqua" w:hAnsi="Book Antiqua" w:cs="Arial"/>
        </w:rPr>
        <w:t xml:space="preserve">after he brought weapons to family home. </w:t>
      </w:r>
      <w:r>
        <w:rPr>
          <w:rFonts w:ascii="Book Antiqua" w:hAnsi="Book Antiqua" w:cs="Arial"/>
        </w:rPr>
        <w:t xml:space="preserve"> </w:t>
      </w:r>
    </w:p>
    <w:p w:rsidR="001B5A83" w:rsidRPr="001B5A83" w:rsidRDefault="001B5A83" w:rsidP="00062732">
      <w:pPr>
        <w:spacing w:before="240"/>
        <w:jc w:val="both"/>
        <w:rPr>
          <w:rFonts w:ascii="Book Antiqua" w:hAnsi="Book Antiqua" w:cs="Arial"/>
          <w:b/>
        </w:rPr>
      </w:pPr>
      <w:r w:rsidRPr="001B5A83">
        <w:rPr>
          <w:rFonts w:ascii="Book Antiqua" w:hAnsi="Book Antiqua" w:cs="Arial"/>
          <w:b/>
        </w:rPr>
        <w:t>Documentary Evidence before the Upper Tribunal</w:t>
      </w:r>
    </w:p>
    <w:p w:rsidR="00974B5C" w:rsidRDefault="00974B5C" w:rsidP="00062732">
      <w:pPr>
        <w:numPr>
          <w:ilvl w:val="0"/>
          <w:numId w:val="6"/>
        </w:numPr>
        <w:spacing w:before="240"/>
        <w:jc w:val="both"/>
        <w:rPr>
          <w:rFonts w:ascii="Book Antiqua" w:hAnsi="Book Antiqua" w:cs="Arial"/>
        </w:rPr>
      </w:pPr>
      <w:r>
        <w:rPr>
          <w:rFonts w:ascii="Book Antiqua" w:hAnsi="Book Antiqua" w:cs="Arial"/>
        </w:rPr>
        <w:t xml:space="preserve">The respondent’s bundle contained, amongst other documents, the </w:t>
      </w:r>
      <w:r w:rsidR="004A1AA0">
        <w:rPr>
          <w:rFonts w:ascii="Book Antiqua" w:hAnsi="Book Antiqua" w:cs="Arial"/>
        </w:rPr>
        <w:t xml:space="preserve">Reasons </w:t>
      </w:r>
      <w:proofErr w:type="gramStart"/>
      <w:r w:rsidR="004A1AA0">
        <w:rPr>
          <w:rFonts w:ascii="Book Antiqua" w:hAnsi="Book Antiqua" w:cs="Arial"/>
        </w:rPr>
        <w:t>For</w:t>
      </w:r>
      <w:proofErr w:type="gramEnd"/>
      <w:r w:rsidR="004A1AA0">
        <w:rPr>
          <w:rFonts w:ascii="Book Antiqua" w:hAnsi="Book Antiqua" w:cs="Arial"/>
        </w:rPr>
        <w:t xml:space="preserve"> Refusal Letter dated 4 February 2018, the Tribunal decisions dated 30 December 2011 and 4 June 2015, a Red Cross Message from the village elder to the appellant, further cor</w:t>
      </w:r>
      <w:r w:rsidR="0070201A">
        <w:rPr>
          <w:rFonts w:ascii="Book Antiqua" w:hAnsi="Book Antiqua" w:cs="Arial"/>
        </w:rPr>
        <w:t>respondence from the Red Cross,</w:t>
      </w:r>
      <w:r w:rsidR="004A1AA0">
        <w:rPr>
          <w:rFonts w:ascii="Book Antiqua" w:hAnsi="Book Antiqua" w:cs="Arial"/>
        </w:rPr>
        <w:t xml:space="preserve"> and the appellant’s further submissions that eventually led to the February 2018 decision.</w:t>
      </w:r>
    </w:p>
    <w:p w:rsidR="004429BE" w:rsidRDefault="001B5A83" w:rsidP="00062732">
      <w:pPr>
        <w:numPr>
          <w:ilvl w:val="0"/>
          <w:numId w:val="6"/>
        </w:numPr>
        <w:spacing w:before="240"/>
        <w:jc w:val="both"/>
        <w:rPr>
          <w:rFonts w:ascii="Book Antiqua" w:hAnsi="Book Antiqua" w:cs="Arial"/>
        </w:rPr>
      </w:pPr>
      <w:r>
        <w:rPr>
          <w:rFonts w:ascii="Book Antiqua" w:hAnsi="Book Antiqua" w:cs="Arial"/>
        </w:rPr>
        <w:t xml:space="preserve">The original appellant’s bundle (AB), prepared for the First-tier Tribunal hearing, contained, </w:t>
      </w:r>
      <w:r w:rsidRPr="002F414D">
        <w:rPr>
          <w:rFonts w:ascii="Book Antiqua" w:hAnsi="Book Antiqua" w:cs="Arial"/>
          <w:i/>
        </w:rPr>
        <w:t>inter alia</w:t>
      </w:r>
      <w:r>
        <w:rPr>
          <w:rFonts w:ascii="Book Antiqua" w:hAnsi="Book Antiqua" w:cs="Arial"/>
        </w:rPr>
        <w:t xml:space="preserve">, several statements from the appellant, </w:t>
      </w:r>
      <w:r w:rsidR="002F414D">
        <w:rPr>
          <w:rFonts w:ascii="Book Antiqua" w:hAnsi="Book Antiqua" w:cs="Arial"/>
        </w:rPr>
        <w:t>the appellant’s screening and asylum interviews, several letters from Compass</w:t>
      </w:r>
      <w:r w:rsidR="007313A2">
        <w:rPr>
          <w:rFonts w:ascii="Book Antiqua" w:hAnsi="Book Antiqua" w:cs="Arial"/>
        </w:rPr>
        <w:t xml:space="preserve"> </w:t>
      </w:r>
      <w:r w:rsidR="00974B5C">
        <w:rPr>
          <w:rFonts w:ascii="Book Antiqua" w:hAnsi="Book Antiqua" w:cs="Arial"/>
        </w:rPr>
        <w:t>dating from 10 January 2016</w:t>
      </w:r>
      <w:r w:rsidR="0022055A">
        <w:rPr>
          <w:rFonts w:ascii="Book Antiqua" w:hAnsi="Book Antiqua" w:cs="Arial"/>
        </w:rPr>
        <w:t xml:space="preserve"> to 26 March 2018, </w:t>
      </w:r>
      <w:r w:rsidR="007313A2">
        <w:rPr>
          <w:rFonts w:ascii="Book Antiqua" w:hAnsi="Book Antiqua" w:cs="Arial"/>
        </w:rPr>
        <w:t xml:space="preserve">medication prescribed to the appellant including Phenergan (containing Promethazine hydrochloride), </w:t>
      </w:r>
      <w:proofErr w:type="spellStart"/>
      <w:r w:rsidR="007313A2">
        <w:rPr>
          <w:rFonts w:ascii="Book Antiqua" w:hAnsi="Book Antiqua" w:cs="Arial"/>
        </w:rPr>
        <w:t>Propanolol</w:t>
      </w:r>
      <w:proofErr w:type="spellEnd"/>
      <w:r w:rsidR="007313A2">
        <w:rPr>
          <w:rFonts w:ascii="Book Antiqua" w:hAnsi="Book Antiqua" w:cs="Arial"/>
        </w:rPr>
        <w:t xml:space="preserve">, and Mirtazapine), a letter from Hampshire County Council dated 28 February 2018 confirming the appellant was a “looked after” young person when he arrived in the UK and became a care leaver when he turned 18, and was being supported by the South West Care Leavers Team with financial and emotional support, and confirming that the appellant currently attends college, </w:t>
      </w:r>
      <w:r w:rsidR="005B38D2">
        <w:rPr>
          <w:rFonts w:ascii="Book Antiqua" w:hAnsi="Book Antiqua" w:cs="Arial"/>
        </w:rPr>
        <w:t>a</w:t>
      </w:r>
      <w:r w:rsidR="0049534A">
        <w:rPr>
          <w:rFonts w:ascii="Book Antiqua" w:hAnsi="Book Antiqua" w:cs="Arial"/>
        </w:rPr>
        <w:t>n</w:t>
      </w:r>
      <w:r w:rsidR="005B38D2">
        <w:rPr>
          <w:rFonts w:ascii="Book Antiqua" w:hAnsi="Book Antiqua" w:cs="Arial"/>
        </w:rPr>
        <w:t xml:space="preserve">d a letter, dated 3 April 2018, from Dr M </w:t>
      </w:r>
      <w:proofErr w:type="spellStart"/>
      <w:r w:rsidR="005B38D2">
        <w:rPr>
          <w:rFonts w:ascii="Book Antiqua" w:hAnsi="Book Antiqua" w:cs="Arial"/>
        </w:rPr>
        <w:t>Asongu</w:t>
      </w:r>
      <w:proofErr w:type="spellEnd"/>
      <w:r w:rsidR="005B38D2">
        <w:rPr>
          <w:rFonts w:ascii="Book Antiqua" w:hAnsi="Book Antiqua" w:cs="Arial"/>
        </w:rPr>
        <w:t xml:space="preserve"> of the Rainbow Health Centre noting that the appellant’s past medical history included headaches, a sleep disorder (sleep walking), depression, stress, hairlessness, back pain, low vitamin D and suicidal ideation with intent. </w:t>
      </w:r>
    </w:p>
    <w:p w:rsidR="001B5A83" w:rsidRDefault="00565BC3" w:rsidP="00062732">
      <w:pPr>
        <w:numPr>
          <w:ilvl w:val="0"/>
          <w:numId w:val="6"/>
        </w:numPr>
        <w:spacing w:before="240"/>
        <w:jc w:val="both"/>
        <w:rPr>
          <w:rFonts w:ascii="Book Antiqua" w:hAnsi="Book Antiqua" w:cs="Arial"/>
        </w:rPr>
      </w:pPr>
      <w:r>
        <w:rPr>
          <w:rFonts w:ascii="Book Antiqua" w:hAnsi="Book Antiqua" w:cs="Arial"/>
        </w:rPr>
        <w:t xml:space="preserve">The original bundle additionally contained documentation confirming the appellant’s enrolment at Carshalton College where he </w:t>
      </w:r>
      <w:r w:rsidR="00BD4FB2">
        <w:rPr>
          <w:rFonts w:ascii="Book Antiqua" w:hAnsi="Book Antiqua" w:cs="Arial"/>
        </w:rPr>
        <w:t>was</w:t>
      </w:r>
      <w:r>
        <w:rPr>
          <w:rFonts w:ascii="Book Antiqua" w:hAnsi="Book Antiqua" w:cs="Arial"/>
        </w:rPr>
        <w:t xml:space="preserve"> undertaking a NCFE L2 Dip Entry to Uniformed Services programme, and several education certificates including English language certificates. </w:t>
      </w:r>
      <w:r w:rsidR="004429BE">
        <w:rPr>
          <w:rFonts w:ascii="Book Antiqua" w:hAnsi="Book Antiqua" w:cs="Arial"/>
        </w:rPr>
        <w:t>It also contained a letter from the Croydon Project Coordinator of Young Roots (formerly the Refugee Youth Project), dated 11 December 2015, indicating his ‘serious doubt’ as to the appellant’s ability to cope or survive</w:t>
      </w:r>
      <w:r w:rsidR="00974B5C">
        <w:rPr>
          <w:rFonts w:ascii="Book Antiqua" w:hAnsi="Book Antiqua" w:cs="Arial"/>
        </w:rPr>
        <w:t xml:space="preserve"> in Afghanistan. The bundle additionally contains background information on Afghanistan, and documents produced during the course of the appellant’s previous appeals. </w:t>
      </w:r>
    </w:p>
    <w:p w:rsidR="007917C7" w:rsidRDefault="004A1AA0" w:rsidP="00062732">
      <w:pPr>
        <w:numPr>
          <w:ilvl w:val="0"/>
          <w:numId w:val="6"/>
        </w:numPr>
        <w:spacing w:before="240"/>
        <w:jc w:val="both"/>
        <w:rPr>
          <w:rFonts w:ascii="Book Antiqua" w:hAnsi="Book Antiqua" w:cs="Arial"/>
        </w:rPr>
      </w:pPr>
      <w:r>
        <w:rPr>
          <w:rFonts w:ascii="Book Antiqua" w:hAnsi="Book Antiqua" w:cs="Arial"/>
        </w:rPr>
        <w:t xml:space="preserve">The appellant’s Supplementary Bundle (SB) contains, </w:t>
      </w:r>
      <w:r>
        <w:rPr>
          <w:rFonts w:ascii="Book Antiqua" w:hAnsi="Book Antiqua" w:cs="Arial"/>
          <w:i/>
        </w:rPr>
        <w:t>inter alia</w:t>
      </w:r>
      <w:r>
        <w:rPr>
          <w:rFonts w:ascii="Book Antiqua" w:hAnsi="Book Antiqua" w:cs="Arial"/>
        </w:rPr>
        <w:t xml:space="preserve">, further letters from Compass authored by Ms </w:t>
      </w:r>
      <w:r w:rsidR="0049534A">
        <w:rPr>
          <w:rFonts w:ascii="Book Antiqua" w:hAnsi="Book Antiqua" w:cs="Arial"/>
        </w:rPr>
        <w:t xml:space="preserve">Akiko </w:t>
      </w:r>
      <w:r>
        <w:rPr>
          <w:rFonts w:ascii="Book Antiqua" w:hAnsi="Book Antiqua" w:cs="Arial"/>
        </w:rPr>
        <w:t xml:space="preserve">Kobayashi which are dated 26 March 2018 and 16 August 2018, </w:t>
      </w:r>
      <w:r w:rsidR="002E0580">
        <w:rPr>
          <w:rFonts w:ascii="Book Antiqua" w:hAnsi="Book Antiqua" w:cs="Arial"/>
        </w:rPr>
        <w:t xml:space="preserve">further details of the appellant’s prescribed medication (the same as detailed above), confirmation that arrangements had been made for an overnight admission to the Sleep Studies Unit at Guy’s Hospital on 26 July 2018, a letter from the Red Cross dated 9 August 2017, relating to Malik </w:t>
      </w:r>
      <w:proofErr w:type="spellStart"/>
      <w:r w:rsidR="002E0580">
        <w:rPr>
          <w:rFonts w:ascii="Book Antiqua" w:hAnsi="Book Antiqua" w:cs="Arial"/>
        </w:rPr>
        <w:t>Ferdaus</w:t>
      </w:r>
      <w:proofErr w:type="spellEnd"/>
      <w:r w:rsidR="002E0580">
        <w:rPr>
          <w:rFonts w:ascii="Book Antiqua" w:hAnsi="Book Antiqua" w:cs="Arial"/>
        </w:rPr>
        <w:t xml:space="preserve"> </w:t>
      </w:r>
      <w:proofErr w:type="spellStart"/>
      <w:r w:rsidR="002E0580">
        <w:rPr>
          <w:rFonts w:ascii="Book Antiqua" w:hAnsi="Book Antiqua" w:cs="Arial"/>
        </w:rPr>
        <w:t>Tarakhel</w:t>
      </w:r>
      <w:proofErr w:type="spellEnd"/>
      <w:r w:rsidR="002E0580">
        <w:rPr>
          <w:rFonts w:ascii="Book Antiqua" w:hAnsi="Book Antiqua" w:cs="Arial"/>
        </w:rPr>
        <w:t xml:space="preserve"> (the village elder), stating that the tracing service in Afghanistan was currently suspended, and a further letter from Dr </w:t>
      </w:r>
      <w:proofErr w:type="spellStart"/>
      <w:r w:rsidR="002E0580">
        <w:rPr>
          <w:rFonts w:ascii="Book Antiqua" w:hAnsi="Book Antiqua" w:cs="Arial"/>
        </w:rPr>
        <w:t>Asongu</w:t>
      </w:r>
      <w:proofErr w:type="spellEnd"/>
      <w:r w:rsidR="002E0580">
        <w:rPr>
          <w:rFonts w:ascii="Book Antiqua" w:hAnsi="Book Antiqua" w:cs="Arial"/>
        </w:rPr>
        <w:t xml:space="preserve">, dated 9 August 2018, confirming the appellant’s past medical history and additionally noting the </w:t>
      </w:r>
      <w:r w:rsidR="002E0580">
        <w:rPr>
          <w:rFonts w:ascii="Book Antiqua" w:hAnsi="Book Antiqua" w:cs="Arial"/>
        </w:rPr>
        <w:lastRenderedPageBreak/>
        <w:t xml:space="preserve">appellant’s counselling with Compass and that he is awaiting sleepwalking management. </w:t>
      </w:r>
      <w:r w:rsidR="007917C7">
        <w:rPr>
          <w:rFonts w:ascii="Book Antiqua" w:hAnsi="Book Antiqua" w:cs="Arial"/>
        </w:rPr>
        <w:t>The Bundle additionally conta</w:t>
      </w:r>
      <w:r w:rsidR="0049534A">
        <w:rPr>
          <w:rFonts w:ascii="Book Antiqua" w:hAnsi="Book Antiqua" w:cs="Arial"/>
        </w:rPr>
        <w:t xml:space="preserve">ined a copy of </w:t>
      </w:r>
      <w:r w:rsidR="0049534A" w:rsidRPr="0049534A">
        <w:rPr>
          <w:rFonts w:ascii="Book Antiqua" w:hAnsi="Book Antiqua" w:cs="Arial"/>
          <w:b/>
        </w:rPr>
        <w:t>A</w:t>
      </w:r>
      <w:r w:rsidR="0049534A">
        <w:rPr>
          <w:rFonts w:ascii="Book Antiqua" w:hAnsi="Book Antiqua" w:cs="Arial"/>
          <w:b/>
        </w:rPr>
        <w:t>S</w:t>
      </w:r>
      <w:r w:rsidR="0049534A">
        <w:rPr>
          <w:rFonts w:ascii="Book Antiqua" w:hAnsi="Book Antiqua" w:cs="Arial"/>
        </w:rPr>
        <w:t>.</w:t>
      </w:r>
    </w:p>
    <w:p w:rsidR="004A1AA0" w:rsidRDefault="0049534A" w:rsidP="00062732">
      <w:pPr>
        <w:numPr>
          <w:ilvl w:val="0"/>
          <w:numId w:val="6"/>
        </w:numPr>
        <w:spacing w:before="240"/>
        <w:jc w:val="both"/>
        <w:rPr>
          <w:rFonts w:ascii="Book Antiqua" w:hAnsi="Book Antiqua" w:cs="Arial"/>
        </w:rPr>
      </w:pPr>
      <w:r>
        <w:rPr>
          <w:rFonts w:ascii="Book Antiqua" w:hAnsi="Book Antiqua" w:cs="Arial"/>
        </w:rPr>
        <w:t>SB</w:t>
      </w:r>
      <w:r w:rsidR="002E0580">
        <w:rPr>
          <w:rFonts w:ascii="Book Antiqua" w:hAnsi="Book Antiqua" w:cs="Arial"/>
        </w:rPr>
        <w:t xml:space="preserve"> also contains a further statement from the appellant, dated 3 August 2018</w:t>
      </w:r>
      <w:r w:rsidR="00FD3562">
        <w:rPr>
          <w:rFonts w:ascii="Book Antiqua" w:hAnsi="Book Antiqua" w:cs="Arial"/>
        </w:rPr>
        <w:t>. In this statement the appellant maintained that he would be personally targeted by the Taliban in his home area and that he would be unable to relo</w:t>
      </w:r>
      <w:r w:rsidR="00BD4FB2">
        <w:rPr>
          <w:rFonts w:ascii="Book Antiqua" w:hAnsi="Book Antiqua" w:cs="Arial"/>
        </w:rPr>
        <w:t>cate to Kabul because he</w:t>
      </w:r>
      <w:r w:rsidR="00FD3562">
        <w:rPr>
          <w:rFonts w:ascii="Book Antiqua" w:hAnsi="Book Antiqua" w:cs="Arial"/>
        </w:rPr>
        <w:t xml:space="preserve"> knew nobody in the city</w:t>
      </w:r>
      <w:r w:rsidR="00BD4FB2">
        <w:rPr>
          <w:rFonts w:ascii="Book Antiqua" w:hAnsi="Book Antiqua" w:cs="Arial"/>
        </w:rPr>
        <w:t xml:space="preserve"> and he had no contact with anyone in Afghanistan. As long ago as May 20</w:t>
      </w:r>
      <w:r>
        <w:rPr>
          <w:rFonts w:ascii="Book Antiqua" w:hAnsi="Book Antiqua" w:cs="Arial"/>
        </w:rPr>
        <w:t>16 the village elder indicated his fear</w:t>
      </w:r>
      <w:r w:rsidR="00BD4FB2">
        <w:rPr>
          <w:rFonts w:ascii="Book Antiqua" w:hAnsi="Book Antiqua" w:cs="Arial"/>
        </w:rPr>
        <w:t xml:space="preserve"> of the Taliban and did not wish to provide any more help to the appellant</w:t>
      </w:r>
      <w:r>
        <w:rPr>
          <w:rFonts w:ascii="Book Antiqua" w:hAnsi="Book Antiqua" w:cs="Arial"/>
        </w:rPr>
        <w:t>. I</w:t>
      </w:r>
      <w:r w:rsidR="00BD4FB2">
        <w:rPr>
          <w:rFonts w:ascii="Book Antiqua" w:hAnsi="Book Antiqua" w:cs="Arial"/>
        </w:rPr>
        <w:t xml:space="preserve">n any event, the phone number provided to the appellant by the elder no longer worked and the Red Cross could not locate the elder. The appellant felt terrified at the prospect of being returned to Afghanistan and believed that Kabul was not safe and that militants regularly infiltrated the city. The appellant was terrified he would be found and kidnapped and murdered. The appellant described his level of integration having resided in the UK for 7 years and his desire to become a police officer. He confirmed he still attended Compass every two weeks and still felt extreme anxiety and hopelessness, and had great problems sleeping. The appellant sometimes felt </w:t>
      </w:r>
      <w:r>
        <w:rPr>
          <w:rFonts w:ascii="Book Antiqua" w:hAnsi="Book Antiqua" w:cs="Arial"/>
        </w:rPr>
        <w:t>suicidal,</w:t>
      </w:r>
      <w:r w:rsidR="00BD4FB2">
        <w:rPr>
          <w:rFonts w:ascii="Book Antiqua" w:hAnsi="Book Antiqua" w:cs="Arial"/>
        </w:rPr>
        <w:t xml:space="preserve"> but the prescribed sedative did help. The appellant stated that his support workers had been wonderful and given him support and encouragement, and that, although he no longer had support workers, he had a new personal advisor. The appellant </w:t>
      </w:r>
      <w:r>
        <w:rPr>
          <w:rFonts w:ascii="Book Antiqua" w:hAnsi="Book Antiqua" w:cs="Arial"/>
        </w:rPr>
        <w:t>did</w:t>
      </w:r>
      <w:r w:rsidR="00BD4FB2">
        <w:rPr>
          <w:rFonts w:ascii="Book Antiqua" w:hAnsi="Book Antiqua" w:cs="Arial"/>
        </w:rPr>
        <w:t xml:space="preserve"> not believe he would have been able to look after himself and achieve his certificates in college without them. </w:t>
      </w:r>
      <w:r>
        <w:rPr>
          <w:rFonts w:ascii="Book Antiqua" w:hAnsi="Book Antiqua" w:cs="Arial"/>
        </w:rPr>
        <w:t>T</w:t>
      </w:r>
      <w:r w:rsidR="00A0798A">
        <w:rPr>
          <w:rFonts w:ascii="Book Antiqua" w:hAnsi="Book Antiqua" w:cs="Arial"/>
        </w:rPr>
        <w:t xml:space="preserve">he appellant maintained that he would have nowhere to live in Kabul, would be unable to find work, and would have no practical or emotional support. </w:t>
      </w:r>
    </w:p>
    <w:p w:rsidR="007917C7" w:rsidRPr="005F29A3" w:rsidRDefault="007917C7" w:rsidP="00062732">
      <w:pPr>
        <w:numPr>
          <w:ilvl w:val="0"/>
          <w:numId w:val="6"/>
        </w:numPr>
        <w:spacing w:before="240"/>
        <w:jc w:val="both"/>
        <w:rPr>
          <w:rFonts w:ascii="Book Antiqua" w:hAnsi="Book Antiqua" w:cs="Arial"/>
        </w:rPr>
      </w:pPr>
      <w:r>
        <w:rPr>
          <w:rFonts w:ascii="Book Antiqua" w:hAnsi="Book Antiqua" w:cs="Arial"/>
        </w:rPr>
        <w:t xml:space="preserve">Mr Palmer provided a skeleton argument and a May 2018 report ‘EASO Country of Origin Information Report – Afghanistan Security Situation – Update’.  I was additionally given a letter, dated 14 August 2018, from Tina Ayeni, the appellant’s Personal Advisor from the Children’s Services Department of Hampshire County Council, confirming that the appellant’s rent was being paid by the Local Authority and that he was looking to complete his GCSEs in English and maths. In assessing the </w:t>
      </w:r>
      <w:proofErr w:type="gramStart"/>
      <w:r>
        <w:rPr>
          <w:rFonts w:ascii="Book Antiqua" w:hAnsi="Book Antiqua" w:cs="Arial"/>
        </w:rPr>
        <w:t>appeal</w:t>
      </w:r>
      <w:proofErr w:type="gramEnd"/>
      <w:r>
        <w:rPr>
          <w:rFonts w:ascii="Book Antiqua" w:hAnsi="Book Antiqua" w:cs="Arial"/>
        </w:rPr>
        <w:t xml:space="preserve"> I have taken account of all these documents. </w:t>
      </w:r>
    </w:p>
    <w:p w:rsidR="001B5A83" w:rsidRPr="001B5A83" w:rsidRDefault="001B5A83" w:rsidP="00062732">
      <w:pPr>
        <w:spacing w:before="240"/>
        <w:jc w:val="both"/>
        <w:rPr>
          <w:rFonts w:ascii="Book Antiqua" w:hAnsi="Book Antiqua" w:cs="Arial"/>
          <w:b/>
        </w:rPr>
      </w:pPr>
      <w:r w:rsidRPr="001B5A83">
        <w:rPr>
          <w:rFonts w:ascii="Book Antiqua" w:hAnsi="Book Antiqua" w:cs="Arial"/>
          <w:b/>
        </w:rPr>
        <w:t>The Upper Tribunal hearing</w:t>
      </w:r>
    </w:p>
    <w:p w:rsidR="001B5A83" w:rsidRDefault="00BA5FF4" w:rsidP="00062732">
      <w:pPr>
        <w:numPr>
          <w:ilvl w:val="0"/>
          <w:numId w:val="6"/>
        </w:numPr>
        <w:spacing w:before="240"/>
        <w:jc w:val="both"/>
        <w:rPr>
          <w:rFonts w:ascii="Book Antiqua" w:hAnsi="Book Antiqua" w:cs="Arial"/>
        </w:rPr>
      </w:pPr>
      <w:r>
        <w:rPr>
          <w:rFonts w:ascii="Book Antiqua" w:hAnsi="Book Antiqua" w:cs="Arial"/>
        </w:rPr>
        <w:t xml:space="preserve">The appellant adopted his various statements. There were no further questions in examination-in-chief and there was no cross-examination. I had no clarificatory questions for the appellant. </w:t>
      </w:r>
      <w:r w:rsidR="00FE4431">
        <w:rPr>
          <w:rFonts w:ascii="Book Antiqua" w:hAnsi="Book Antiqua" w:cs="Arial"/>
        </w:rPr>
        <w:t xml:space="preserve">The availability of internal relocation was the central issue in contention. </w:t>
      </w:r>
      <w:r w:rsidR="00704283">
        <w:rPr>
          <w:rFonts w:ascii="Book Antiqua" w:hAnsi="Book Antiqua" w:cs="Arial"/>
        </w:rPr>
        <w:t xml:space="preserve">Mr </w:t>
      </w:r>
      <w:proofErr w:type="spellStart"/>
      <w:r w:rsidR="00704283">
        <w:rPr>
          <w:rFonts w:ascii="Book Antiqua" w:hAnsi="Book Antiqua" w:cs="Arial"/>
        </w:rPr>
        <w:t>Kotas</w:t>
      </w:r>
      <w:proofErr w:type="spellEnd"/>
      <w:r w:rsidR="00704283">
        <w:rPr>
          <w:rFonts w:ascii="Book Antiqua" w:hAnsi="Book Antiqua" w:cs="Arial"/>
        </w:rPr>
        <w:t xml:space="preserve"> proceeded with his submissions on the basis that the appellant would be alone in Kabul.</w:t>
      </w:r>
      <w:r w:rsidR="00FE4431">
        <w:rPr>
          <w:rFonts w:ascii="Book Antiqua" w:hAnsi="Book Antiqua" w:cs="Arial"/>
        </w:rPr>
        <w:t xml:space="preserve"> </w:t>
      </w:r>
      <w:r w:rsidR="005304B6">
        <w:rPr>
          <w:rFonts w:ascii="Book Antiqua" w:hAnsi="Book Antiqua" w:cs="Arial"/>
        </w:rPr>
        <w:t xml:space="preserve">Both representatives heavily relied on </w:t>
      </w:r>
      <w:r w:rsidR="005304B6" w:rsidRPr="00FE4431">
        <w:rPr>
          <w:rFonts w:ascii="Book Antiqua" w:hAnsi="Book Antiqua" w:cs="Arial"/>
          <w:b/>
        </w:rPr>
        <w:t>AS</w:t>
      </w:r>
      <w:r w:rsidR="00704283">
        <w:rPr>
          <w:rFonts w:ascii="Book Antiqua" w:hAnsi="Book Antiqua" w:cs="Arial"/>
        </w:rPr>
        <w:t>, each drawing my attention to the Tribunal’s assessment of relevant internal flight considerations including the availability of healthcare, employment and socioeconomic conditions, the support package available, the security situation, any risk from the Taliban, and the existence of a support network. Both representatives made submissions in relation to the evidence relating to the appellant’s mental health. I have considered the representations in detail.</w:t>
      </w:r>
    </w:p>
    <w:p w:rsidR="00D778A5" w:rsidRDefault="00D778A5" w:rsidP="00062732">
      <w:pPr>
        <w:spacing w:before="240"/>
        <w:jc w:val="both"/>
        <w:rPr>
          <w:rFonts w:ascii="Book Antiqua" w:hAnsi="Book Antiqua" w:cs="Arial"/>
          <w:b/>
        </w:rPr>
      </w:pPr>
      <w:r>
        <w:rPr>
          <w:rFonts w:ascii="Book Antiqua" w:hAnsi="Book Antiqua" w:cs="Arial"/>
          <w:b/>
        </w:rPr>
        <w:lastRenderedPageBreak/>
        <w:t>The legal framework</w:t>
      </w:r>
    </w:p>
    <w:p w:rsidR="00062732" w:rsidRPr="00062732" w:rsidRDefault="00D778A5" w:rsidP="00062732">
      <w:pPr>
        <w:numPr>
          <w:ilvl w:val="0"/>
          <w:numId w:val="6"/>
        </w:numPr>
        <w:spacing w:before="240"/>
        <w:ind w:left="1077" w:hanging="357"/>
        <w:jc w:val="both"/>
        <w:rPr>
          <w:rFonts w:ascii="Book Antiqua" w:hAnsi="Book Antiqua" w:cs="Arial"/>
        </w:rPr>
      </w:pPr>
      <w:r>
        <w:rPr>
          <w:rFonts w:ascii="Book Antiqua" w:hAnsi="Book Antiqua" w:cs="Arial"/>
        </w:rPr>
        <w:t xml:space="preserve">The appellant relies on </w:t>
      </w:r>
      <w:r w:rsidRPr="00C01F6A">
        <w:rPr>
          <w:rFonts w:ascii="Book Antiqua" w:hAnsi="Book Antiqua" w:cs="Arial"/>
        </w:rPr>
        <w:t xml:space="preserve">the grounds of appeal contained in section 84(1)(a) to (c) of the Nationality, Immigration and Asylum Act 2002. </w:t>
      </w:r>
      <w:r w:rsidRPr="00C01F6A">
        <w:rPr>
          <w:rFonts w:ascii="Book Antiqua" w:hAnsi="Book Antiqua" w:cs="Arial"/>
          <w:color w:val="000000"/>
        </w:rPr>
        <w:t>The lower burden of proof is upon the appellant to establish</w:t>
      </w:r>
      <w:r w:rsidR="00AA3F97" w:rsidRPr="00C01F6A">
        <w:rPr>
          <w:rFonts w:ascii="Book Antiqua" w:hAnsi="Book Antiqua" w:cs="Arial"/>
          <w:color w:val="000000"/>
        </w:rPr>
        <w:t xml:space="preserve"> a real risk</w:t>
      </w:r>
      <w:r w:rsidRPr="00C01F6A">
        <w:rPr>
          <w:rFonts w:ascii="Book Antiqua" w:hAnsi="Book Antiqua" w:cs="Arial"/>
          <w:color w:val="000000"/>
        </w:rPr>
        <w:t xml:space="preserve"> that </w:t>
      </w:r>
      <w:r w:rsidR="00AA3F97" w:rsidRPr="00C01F6A">
        <w:rPr>
          <w:rFonts w:ascii="Book Antiqua" w:hAnsi="Book Antiqua" w:cs="Arial"/>
          <w:color w:val="000000"/>
        </w:rPr>
        <w:t>he is a refugee</w:t>
      </w:r>
      <w:r w:rsidR="00FC6245" w:rsidRPr="00C01F6A">
        <w:rPr>
          <w:rFonts w:ascii="Book Antiqua" w:hAnsi="Book Antiqua" w:cs="Arial"/>
          <w:color w:val="000000"/>
        </w:rPr>
        <w:t xml:space="preserve">. </w:t>
      </w:r>
      <w:r w:rsidR="00C01F6A" w:rsidRPr="00C01F6A">
        <w:rPr>
          <w:rFonts w:ascii="Book Antiqua" w:hAnsi="Book Antiqua" w:cs="Arial"/>
          <w:color w:val="000000"/>
        </w:rPr>
        <w:t>There is no burden of proof in relation to the overall issue of whether it is reasonable for a person to internally re</w:t>
      </w:r>
      <w:r w:rsidR="007806B0">
        <w:rPr>
          <w:rFonts w:ascii="Book Antiqua" w:hAnsi="Book Antiqua" w:cs="Arial"/>
          <w:color w:val="000000"/>
        </w:rPr>
        <w:t>locate (</w:t>
      </w:r>
      <w:r w:rsidR="007806B0" w:rsidRPr="007806B0">
        <w:rPr>
          <w:rFonts w:ascii="Book Antiqua" w:hAnsi="Book Antiqua" w:cs="Arial"/>
          <w:b/>
          <w:color w:val="000000"/>
        </w:rPr>
        <w:t>AS</w:t>
      </w:r>
      <w:r w:rsidR="00C01F6A" w:rsidRPr="00C01F6A">
        <w:rPr>
          <w:rFonts w:ascii="Book Antiqua" w:hAnsi="Book Antiqua" w:cs="Arial"/>
          <w:color w:val="000000"/>
        </w:rPr>
        <w:t xml:space="preserve">, at [44]; </w:t>
      </w:r>
      <w:r w:rsidR="00C01F6A" w:rsidRPr="007806B0">
        <w:rPr>
          <w:rFonts w:ascii="Book Antiqua" w:hAnsi="Book Antiqua"/>
          <w:b/>
          <w:lang w:val="en"/>
        </w:rPr>
        <w:t xml:space="preserve">Secretary of State for the Home Department v SC (Jamaica) </w:t>
      </w:r>
      <w:r w:rsidR="00062732">
        <w:rPr>
          <w:rFonts w:ascii="Book Antiqua" w:hAnsi="Book Antiqua"/>
          <w:lang w:val="en"/>
        </w:rPr>
        <w:t xml:space="preserve">[2017] EWCA </w:t>
      </w:r>
      <w:proofErr w:type="spellStart"/>
      <w:r w:rsidR="00062732">
        <w:rPr>
          <w:rFonts w:ascii="Book Antiqua" w:hAnsi="Book Antiqua"/>
          <w:lang w:val="en"/>
        </w:rPr>
        <w:t>Civ</w:t>
      </w:r>
      <w:proofErr w:type="spellEnd"/>
      <w:r w:rsidR="00062732">
        <w:rPr>
          <w:rFonts w:ascii="Book Antiqua" w:hAnsi="Book Antiqua"/>
          <w:lang w:val="en"/>
        </w:rPr>
        <w:t xml:space="preserve"> 2112, at [36]).</w:t>
      </w:r>
    </w:p>
    <w:p w:rsidR="00D715FA" w:rsidRPr="00D715FA" w:rsidRDefault="00D715FA" w:rsidP="00062732">
      <w:pPr>
        <w:numPr>
          <w:ilvl w:val="0"/>
          <w:numId w:val="6"/>
        </w:numPr>
        <w:spacing w:before="240"/>
        <w:ind w:left="1077" w:hanging="357"/>
        <w:rPr>
          <w:rFonts w:ascii="Book Antiqua" w:hAnsi="Book Antiqua"/>
          <w:lang w:val="en"/>
        </w:rPr>
      </w:pPr>
      <w:r w:rsidRPr="00D715FA">
        <w:rPr>
          <w:rFonts w:ascii="Book Antiqua" w:hAnsi="Book Antiqua"/>
          <w:lang w:val="en"/>
        </w:rPr>
        <w:t>Article 8 of the Qualification Directive</w:t>
      </w:r>
      <w:r w:rsidRPr="00C01F6A">
        <w:rPr>
          <w:rFonts w:ascii="Book Antiqua" w:hAnsi="Book Antiqua"/>
          <w:lang w:val="en"/>
        </w:rPr>
        <w:t xml:space="preserve"> (2004/83/EC)</w:t>
      </w:r>
      <w:r w:rsidRPr="00D715FA">
        <w:rPr>
          <w:rFonts w:ascii="Book Antiqua" w:hAnsi="Book Antiqua"/>
          <w:lang w:val="en"/>
        </w:rPr>
        <w:t xml:space="preserve"> provides as follows:</w:t>
      </w:r>
    </w:p>
    <w:p w:rsidR="00D715FA" w:rsidRPr="007806B0" w:rsidRDefault="00D715FA" w:rsidP="00062732">
      <w:pPr>
        <w:spacing w:before="240"/>
        <w:ind w:left="1080"/>
        <w:jc w:val="both"/>
        <w:rPr>
          <w:rFonts w:ascii="Book Antiqua" w:hAnsi="Book Antiqua"/>
          <w:sz w:val="22"/>
          <w:szCs w:val="22"/>
          <w:lang w:val="en"/>
        </w:rPr>
      </w:pPr>
      <w:bookmarkStart w:id="2" w:name="toc2"/>
      <w:bookmarkEnd w:id="2"/>
      <w:r w:rsidRPr="007806B0">
        <w:rPr>
          <w:rFonts w:ascii="Book Antiqua" w:hAnsi="Book Antiqua"/>
          <w:iCs/>
          <w:sz w:val="22"/>
          <w:szCs w:val="22"/>
          <w:lang w:val="en"/>
        </w:rPr>
        <w:t>1. As part of the assessment of the application for international protection, Member States may determine that an applicant is not in need of international protection if in a part of the country of origin there is no well-founded fear of being persecuted or no real risk of suffering serious harm and the applicant can reasonably be expected to stay in that part of the country.</w:t>
      </w:r>
    </w:p>
    <w:p w:rsidR="00D715FA" w:rsidRPr="007806B0" w:rsidRDefault="00D715FA" w:rsidP="00062732">
      <w:pPr>
        <w:spacing w:before="240"/>
        <w:ind w:left="1080"/>
        <w:jc w:val="both"/>
        <w:rPr>
          <w:rFonts w:ascii="Book Antiqua" w:hAnsi="Book Antiqua"/>
          <w:sz w:val="22"/>
          <w:szCs w:val="22"/>
          <w:lang w:val="en"/>
        </w:rPr>
      </w:pPr>
      <w:r w:rsidRPr="007806B0">
        <w:rPr>
          <w:rFonts w:ascii="Book Antiqua" w:hAnsi="Book Antiqua"/>
          <w:iCs/>
          <w:sz w:val="22"/>
          <w:szCs w:val="22"/>
          <w:lang w:val="en"/>
        </w:rPr>
        <w:t>2. In examining whether a part of the country of origin is in accordance with paragraph 1, Member States shall at the time of taking the decision on the application have regard to the general circumstances prevailing in that part of the country and to the personal circumstances of the applicant.</w:t>
      </w:r>
    </w:p>
    <w:p w:rsidR="00D715FA" w:rsidRPr="007806B0" w:rsidRDefault="00D715FA" w:rsidP="00062732">
      <w:pPr>
        <w:spacing w:before="240"/>
        <w:ind w:left="1080"/>
        <w:jc w:val="both"/>
        <w:rPr>
          <w:rFonts w:ascii="Book Antiqua" w:hAnsi="Book Antiqua"/>
          <w:lang w:val="en"/>
        </w:rPr>
      </w:pPr>
      <w:r w:rsidRPr="007806B0">
        <w:rPr>
          <w:rFonts w:ascii="Book Antiqua" w:hAnsi="Book Antiqua"/>
          <w:iCs/>
          <w:sz w:val="22"/>
          <w:szCs w:val="22"/>
          <w:lang w:val="en"/>
        </w:rPr>
        <w:t>3. Paragraph 1 may apply notwithstanding technical obstacles to return to the country of origin</w:t>
      </w:r>
      <w:r w:rsidRPr="007806B0">
        <w:rPr>
          <w:rFonts w:ascii="Book Antiqua" w:hAnsi="Book Antiqua"/>
          <w:iCs/>
          <w:lang w:val="en"/>
        </w:rPr>
        <w:t>.</w:t>
      </w:r>
    </w:p>
    <w:p w:rsidR="00D715FA" w:rsidRPr="00D715FA" w:rsidRDefault="00D715FA" w:rsidP="00062732">
      <w:pPr>
        <w:numPr>
          <w:ilvl w:val="0"/>
          <w:numId w:val="6"/>
        </w:numPr>
        <w:spacing w:before="240"/>
        <w:rPr>
          <w:rFonts w:ascii="Book Antiqua" w:hAnsi="Book Antiqua"/>
          <w:lang w:val="en"/>
        </w:rPr>
      </w:pPr>
      <w:r w:rsidRPr="00D715FA">
        <w:rPr>
          <w:rFonts w:ascii="Book Antiqua" w:hAnsi="Book Antiqua"/>
          <w:lang w:val="en"/>
        </w:rPr>
        <w:t>The Immigration Rules provide in Rule 339O(</w:t>
      </w:r>
      <w:proofErr w:type="spellStart"/>
      <w:r w:rsidRPr="00D715FA">
        <w:rPr>
          <w:rFonts w:ascii="Book Antiqua" w:hAnsi="Book Antiqua"/>
          <w:lang w:val="en"/>
        </w:rPr>
        <w:t>i</w:t>
      </w:r>
      <w:proofErr w:type="spellEnd"/>
      <w:r w:rsidRPr="00D715FA">
        <w:rPr>
          <w:rFonts w:ascii="Book Antiqua" w:hAnsi="Book Antiqua"/>
          <w:lang w:val="en"/>
        </w:rPr>
        <w:t>):</w:t>
      </w:r>
    </w:p>
    <w:p w:rsidR="00D715FA" w:rsidRPr="007806B0" w:rsidRDefault="00D715FA" w:rsidP="00062732">
      <w:pPr>
        <w:spacing w:before="240"/>
        <w:ind w:left="1080"/>
        <w:rPr>
          <w:rFonts w:ascii="Book Antiqua" w:hAnsi="Book Antiqua"/>
          <w:sz w:val="22"/>
          <w:szCs w:val="22"/>
          <w:lang w:val="en"/>
        </w:rPr>
      </w:pPr>
      <w:r w:rsidRPr="00D715FA">
        <w:rPr>
          <w:rFonts w:ascii="Book Antiqua" w:hAnsi="Book Antiqua"/>
          <w:i/>
          <w:iCs/>
          <w:lang w:val="en"/>
        </w:rPr>
        <w:t>(</w:t>
      </w:r>
      <w:proofErr w:type="spellStart"/>
      <w:r w:rsidRPr="007806B0">
        <w:rPr>
          <w:rFonts w:ascii="Book Antiqua" w:hAnsi="Book Antiqua"/>
          <w:iCs/>
          <w:sz w:val="22"/>
          <w:szCs w:val="22"/>
          <w:lang w:val="en"/>
        </w:rPr>
        <w:t>i</w:t>
      </w:r>
      <w:proofErr w:type="spellEnd"/>
      <w:r w:rsidRPr="007806B0">
        <w:rPr>
          <w:rFonts w:ascii="Book Antiqua" w:hAnsi="Book Antiqua"/>
          <w:iCs/>
          <w:sz w:val="22"/>
          <w:szCs w:val="22"/>
          <w:lang w:val="en"/>
        </w:rPr>
        <w:t>) The Secretary of State will not make:</w:t>
      </w:r>
    </w:p>
    <w:p w:rsidR="00D715FA" w:rsidRPr="007806B0" w:rsidRDefault="00D715FA" w:rsidP="00062732">
      <w:pPr>
        <w:spacing w:before="240"/>
        <w:ind w:left="1080"/>
        <w:rPr>
          <w:rFonts w:ascii="Book Antiqua" w:hAnsi="Book Antiqua"/>
          <w:sz w:val="22"/>
          <w:szCs w:val="22"/>
          <w:lang w:val="en"/>
        </w:rPr>
      </w:pPr>
      <w:r w:rsidRPr="007806B0">
        <w:rPr>
          <w:rFonts w:ascii="Book Antiqua" w:hAnsi="Book Antiqua"/>
          <w:iCs/>
          <w:sz w:val="22"/>
          <w:szCs w:val="22"/>
          <w:lang w:val="en"/>
        </w:rPr>
        <w:t xml:space="preserve">(a) a grant of refugee status if in part of the country of origin a person would not have a </w:t>
      </w:r>
      <w:proofErr w:type="spellStart"/>
      <w:proofErr w:type="gramStart"/>
      <w:r w:rsidRPr="007806B0">
        <w:rPr>
          <w:rFonts w:ascii="Book Antiqua" w:hAnsi="Book Antiqua"/>
          <w:iCs/>
          <w:sz w:val="22"/>
          <w:szCs w:val="22"/>
          <w:lang w:val="en"/>
        </w:rPr>
        <w:t>well founded</w:t>
      </w:r>
      <w:proofErr w:type="spellEnd"/>
      <w:proofErr w:type="gramEnd"/>
      <w:r w:rsidRPr="007806B0">
        <w:rPr>
          <w:rFonts w:ascii="Book Antiqua" w:hAnsi="Book Antiqua"/>
          <w:iCs/>
          <w:sz w:val="22"/>
          <w:szCs w:val="22"/>
          <w:lang w:val="en"/>
        </w:rPr>
        <w:t xml:space="preserve"> fear of being persecuted, and the person can reasonably be expected to stay in that part of the country; or</w:t>
      </w:r>
    </w:p>
    <w:p w:rsidR="00D715FA" w:rsidRPr="007806B0" w:rsidRDefault="00D715FA" w:rsidP="00062732">
      <w:pPr>
        <w:spacing w:before="240"/>
        <w:ind w:left="1080"/>
        <w:rPr>
          <w:rFonts w:ascii="Book Antiqua" w:hAnsi="Book Antiqua"/>
          <w:sz w:val="22"/>
          <w:szCs w:val="22"/>
          <w:lang w:val="en"/>
        </w:rPr>
      </w:pPr>
      <w:r w:rsidRPr="007806B0">
        <w:rPr>
          <w:rFonts w:ascii="Book Antiqua" w:hAnsi="Book Antiqua"/>
          <w:iCs/>
          <w:sz w:val="22"/>
          <w:szCs w:val="22"/>
          <w:lang w:val="en"/>
        </w:rPr>
        <w:t>(b) a grant of humanitarian protection if in part of the country of return a person would not face a real risk of suffering serious harm, and the person can reasonably be expected to stay in that part of the country.</w:t>
      </w:r>
    </w:p>
    <w:p w:rsidR="00D715FA" w:rsidRPr="007806B0" w:rsidRDefault="00D715FA" w:rsidP="00062732">
      <w:pPr>
        <w:spacing w:before="240"/>
        <w:ind w:left="1080"/>
        <w:rPr>
          <w:rFonts w:ascii="Book Antiqua" w:hAnsi="Book Antiqua"/>
          <w:sz w:val="22"/>
          <w:szCs w:val="22"/>
          <w:lang w:val="en"/>
        </w:rPr>
      </w:pPr>
      <w:r w:rsidRPr="007806B0">
        <w:rPr>
          <w:rFonts w:ascii="Book Antiqua" w:hAnsi="Book Antiqua"/>
          <w:iCs/>
          <w:sz w:val="22"/>
          <w:szCs w:val="22"/>
          <w:lang w:val="en"/>
        </w:rPr>
        <w:t>(ii) In examining whether a part of the country of origin or country of return meets the requirements in (</w:t>
      </w:r>
      <w:proofErr w:type="spellStart"/>
      <w:r w:rsidRPr="007806B0">
        <w:rPr>
          <w:rFonts w:ascii="Book Antiqua" w:hAnsi="Book Antiqua"/>
          <w:iCs/>
          <w:sz w:val="22"/>
          <w:szCs w:val="22"/>
          <w:lang w:val="en"/>
        </w:rPr>
        <w:t>i</w:t>
      </w:r>
      <w:proofErr w:type="spellEnd"/>
      <w:r w:rsidRPr="007806B0">
        <w:rPr>
          <w:rFonts w:ascii="Book Antiqua" w:hAnsi="Book Antiqua"/>
          <w:iCs/>
          <w:sz w:val="22"/>
          <w:szCs w:val="22"/>
          <w:lang w:val="en"/>
        </w:rPr>
        <w:t xml:space="preserve">) the Secretary of State, when </w:t>
      </w:r>
      <w:proofErr w:type="gramStart"/>
      <w:r w:rsidRPr="007806B0">
        <w:rPr>
          <w:rFonts w:ascii="Book Antiqua" w:hAnsi="Book Antiqua"/>
          <w:iCs/>
          <w:sz w:val="22"/>
          <w:szCs w:val="22"/>
          <w:lang w:val="en"/>
        </w:rPr>
        <w:t>making a decision</w:t>
      </w:r>
      <w:proofErr w:type="gramEnd"/>
      <w:r w:rsidRPr="007806B0">
        <w:rPr>
          <w:rFonts w:ascii="Book Antiqua" w:hAnsi="Book Antiqua"/>
          <w:iCs/>
          <w:sz w:val="22"/>
          <w:szCs w:val="22"/>
          <w:lang w:val="en"/>
        </w:rPr>
        <w:t xml:space="preserve"> on whether to grant asylum or humanitarian protection, will have regard to the general circumstances prevailing in that part of the country and to the personal circumstances of the person.</w:t>
      </w:r>
    </w:p>
    <w:p w:rsidR="00D561AA" w:rsidRDefault="00D715FA" w:rsidP="00062732">
      <w:pPr>
        <w:spacing w:before="240"/>
        <w:ind w:left="1077"/>
        <w:rPr>
          <w:rFonts w:ascii="Book Antiqua" w:hAnsi="Book Antiqua"/>
          <w:sz w:val="22"/>
          <w:szCs w:val="22"/>
          <w:lang w:val="en"/>
        </w:rPr>
      </w:pPr>
      <w:r w:rsidRPr="007806B0">
        <w:rPr>
          <w:rFonts w:ascii="Book Antiqua" w:hAnsi="Book Antiqua"/>
          <w:iCs/>
          <w:sz w:val="22"/>
          <w:szCs w:val="22"/>
          <w:lang w:val="en"/>
        </w:rPr>
        <w:t>(iii) (</w:t>
      </w:r>
      <w:proofErr w:type="spellStart"/>
      <w:r w:rsidRPr="007806B0">
        <w:rPr>
          <w:rFonts w:ascii="Book Antiqua" w:hAnsi="Book Antiqua"/>
          <w:iCs/>
          <w:sz w:val="22"/>
          <w:szCs w:val="22"/>
          <w:lang w:val="en"/>
        </w:rPr>
        <w:t>i</w:t>
      </w:r>
      <w:proofErr w:type="spellEnd"/>
      <w:r w:rsidRPr="007806B0">
        <w:rPr>
          <w:rFonts w:ascii="Book Antiqua" w:hAnsi="Book Antiqua"/>
          <w:iCs/>
          <w:sz w:val="22"/>
          <w:szCs w:val="22"/>
          <w:lang w:val="en"/>
        </w:rPr>
        <w:t>) applies notwithstanding technical obstacles to return to the country of origin or country of return</w:t>
      </w:r>
      <w:r w:rsidR="007806B0">
        <w:rPr>
          <w:rFonts w:ascii="Book Antiqua" w:hAnsi="Book Antiqua"/>
          <w:iCs/>
          <w:sz w:val="22"/>
          <w:szCs w:val="22"/>
          <w:lang w:val="en"/>
        </w:rPr>
        <w:t>.</w:t>
      </w:r>
    </w:p>
    <w:p w:rsidR="00D561AA" w:rsidRPr="00C01F6A" w:rsidRDefault="00D561AA" w:rsidP="00062732">
      <w:pPr>
        <w:spacing w:before="240"/>
        <w:jc w:val="both"/>
        <w:rPr>
          <w:rFonts w:ascii="Book Antiqua" w:hAnsi="Book Antiqua" w:cs="Arial"/>
          <w:b/>
        </w:rPr>
      </w:pPr>
      <w:r w:rsidRPr="00C01F6A">
        <w:rPr>
          <w:rFonts w:ascii="Book Antiqua" w:hAnsi="Book Antiqua" w:cs="Arial"/>
          <w:b/>
        </w:rPr>
        <w:t xml:space="preserve">Whether the appellant has a well-founded fear of persecution in his home area </w:t>
      </w:r>
    </w:p>
    <w:p w:rsidR="005A202C" w:rsidRPr="00C01F6A" w:rsidRDefault="00D561AA" w:rsidP="00062732">
      <w:pPr>
        <w:numPr>
          <w:ilvl w:val="0"/>
          <w:numId w:val="6"/>
        </w:numPr>
        <w:spacing w:before="240"/>
        <w:jc w:val="both"/>
        <w:rPr>
          <w:rFonts w:ascii="Book Antiqua" w:hAnsi="Book Antiqua" w:cs="Arial"/>
        </w:rPr>
      </w:pPr>
      <w:r w:rsidRPr="00C01F6A">
        <w:rPr>
          <w:rFonts w:ascii="Book Antiqua" w:hAnsi="Book Antiqua" w:cs="Arial"/>
        </w:rPr>
        <w:t>The First-tier Tribunal accepted the appellant’s core evidence and found that he was a credible witness.</w:t>
      </w:r>
      <w:r w:rsidR="008661C6" w:rsidRPr="00C01F6A">
        <w:rPr>
          <w:rFonts w:ascii="Book Antiqua" w:hAnsi="Book Antiqua" w:cs="Arial"/>
        </w:rPr>
        <w:t xml:space="preserve"> I have set out the core findings at paragraphs 9 and 10 of this decision. The First-tier Tribunal did not however find that the Taliban had a specific interest in the appellant or his brother because the Taliban would have </w:t>
      </w:r>
      <w:r w:rsidR="008661C6" w:rsidRPr="00C01F6A">
        <w:rPr>
          <w:rFonts w:ascii="Book Antiqua" w:hAnsi="Book Antiqua" w:cs="Arial"/>
        </w:rPr>
        <w:lastRenderedPageBreak/>
        <w:t xml:space="preserve">been able to kill them after killing their parents. Instead the Taliban fled. This in an </w:t>
      </w:r>
      <w:r w:rsidR="005A202C" w:rsidRPr="00C01F6A">
        <w:rPr>
          <w:rFonts w:ascii="Book Antiqua" w:hAnsi="Book Antiqua" w:cs="Arial"/>
        </w:rPr>
        <w:t xml:space="preserve">inference </w:t>
      </w:r>
      <w:r w:rsidR="008661C6" w:rsidRPr="00C01F6A">
        <w:rPr>
          <w:rFonts w:ascii="Book Antiqua" w:hAnsi="Book Antiqua" w:cs="Arial"/>
        </w:rPr>
        <w:t>based on primary factual findings. I am not however bound by the factual inferences drawn by the First-tier Tribunal judge from her primary factual findings. The appellant’s parents were both killed because the appellant’s father was believed to be associated with the government’s armed struggle against the Taliban. I additionally not</w:t>
      </w:r>
      <w:r w:rsidR="005A202C" w:rsidRPr="00C01F6A">
        <w:rPr>
          <w:rFonts w:ascii="Book Antiqua" w:hAnsi="Book Antiqua" w:cs="Arial"/>
        </w:rPr>
        <w:t>e that the Taliban were filmed interrogating and whipping the appellant’s uncle about weapons. While there was no mention of the appellant in the video, both his father and his uncle, close familial relatives, were targeted by the Taliba</w:t>
      </w:r>
      <w:r w:rsidR="005E1176">
        <w:rPr>
          <w:rFonts w:ascii="Book Antiqua" w:hAnsi="Book Antiqua" w:cs="Arial"/>
        </w:rPr>
        <w:t>n</w:t>
      </w:r>
      <w:r w:rsidR="005A202C" w:rsidRPr="00C01F6A">
        <w:rPr>
          <w:rFonts w:ascii="Book Antiqua" w:hAnsi="Book Antiqua" w:cs="Arial"/>
        </w:rPr>
        <w:t xml:space="preserve">. </w:t>
      </w:r>
    </w:p>
    <w:p w:rsidR="005A202C" w:rsidRPr="00C01F6A" w:rsidRDefault="005A202C" w:rsidP="00062732">
      <w:pPr>
        <w:numPr>
          <w:ilvl w:val="0"/>
          <w:numId w:val="6"/>
        </w:numPr>
        <w:spacing w:before="240"/>
        <w:jc w:val="both"/>
        <w:rPr>
          <w:rFonts w:ascii="Book Antiqua" w:hAnsi="Book Antiqua" w:cs="Arial"/>
        </w:rPr>
      </w:pPr>
      <w:r w:rsidRPr="00C01F6A">
        <w:rPr>
          <w:rFonts w:ascii="Book Antiqua" w:hAnsi="Book Antiqua" w:cs="Arial"/>
        </w:rPr>
        <w:t>The respondent’s Country Policy and Information Note</w:t>
      </w:r>
      <w:r w:rsidR="00425E1B" w:rsidRPr="00C01F6A">
        <w:rPr>
          <w:rFonts w:ascii="Book Antiqua" w:hAnsi="Book Antiqua" w:cs="Arial"/>
        </w:rPr>
        <w:t xml:space="preserve"> (CPIN): Afghanistan: Fear of anti-government elements (AGEs) (version 2.0, December 2016) refers to targeted groups and states, at 8.1.1, </w:t>
      </w:r>
    </w:p>
    <w:p w:rsidR="00425E1B" w:rsidRPr="007806B0" w:rsidRDefault="00425E1B" w:rsidP="00062732">
      <w:pPr>
        <w:spacing w:before="240"/>
        <w:ind w:left="1194"/>
        <w:jc w:val="both"/>
        <w:rPr>
          <w:rFonts w:ascii="Book Antiqua" w:hAnsi="Book Antiqua" w:cs="Arial"/>
          <w:sz w:val="22"/>
          <w:szCs w:val="22"/>
        </w:rPr>
      </w:pPr>
      <w:r w:rsidRPr="007806B0">
        <w:rPr>
          <w:rFonts w:ascii="Book Antiqua" w:hAnsi="Book Antiqua"/>
          <w:sz w:val="22"/>
          <w:szCs w:val="22"/>
          <w:lang w:val="en"/>
        </w:rPr>
        <w:t>The UNHCR Eligibility Guidelines for Afghanistan, published 19 April 2016, noted that Anti-Government Elements (AGEs) '... are reported to systematically target civilians who are associated with, or who are perceived to be supporting the Afghan Government, Afghan civil society and the international community in Afghanistan, including the international military forces and international humanitarian and development actors.' Though not an exhaustive list, other targets included: government officials and civil servants; judges, prosecutors and judicial staff; tribal elders and religious leaders; healthcare workers; humanitarian workers and human rights activists; women in the public sphere; individuals perceived as '</w:t>
      </w:r>
      <w:proofErr w:type="spellStart"/>
      <w:r w:rsidRPr="007806B0">
        <w:rPr>
          <w:rFonts w:ascii="Book Antiqua" w:hAnsi="Book Antiqua"/>
          <w:sz w:val="22"/>
          <w:szCs w:val="22"/>
          <w:lang w:val="en"/>
        </w:rPr>
        <w:t>Westernised</w:t>
      </w:r>
      <w:proofErr w:type="spellEnd"/>
      <w:r w:rsidRPr="007806B0">
        <w:rPr>
          <w:rFonts w:ascii="Book Antiqua" w:hAnsi="Book Antiqua"/>
          <w:sz w:val="22"/>
          <w:szCs w:val="22"/>
          <w:lang w:val="en"/>
        </w:rPr>
        <w:t>'; journalists and other media professionals; and families or individuals supporting or perceived to be associated with the above.</w:t>
      </w:r>
    </w:p>
    <w:p w:rsidR="003E24DC" w:rsidRPr="00C01F6A" w:rsidRDefault="003E24DC" w:rsidP="00062732">
      <w:pPr>
        <w:numPr>
          <w:ilvl w:val="0"/>
          <w:numId w:val="6"/>
        </w:numPr>
        <w:spacing w:before="240"/>
        <w:jc w:val="both"/>
        <w:rPr>
          <w:rFonts w:ascii="Book Antiqua" w:hAnsi="Book Antiqua" w:cs="Arial"/>
        </w:rPr>
      </w:pPr>
      <w:r w:rsidRPr="00C01F6A">
        <w:rPr>
          <w:rFonts w:ascii="Book Antiqua" w:hAnsi="Book Antiqua" w:cs="Arial"/>
        </w:rPr>
        <w:t xml:space="preserve">At 8.5.6 the CPIN again cites from the UNHR 2016 report that </w:t>
      </w:r>
      <w:r w:rsidR="005E1176">
        <w:rPr>
          <w:rFonts w:ascii="Book Antiqua" w:hAnsi="Book Antiqua" w:cs="Arial"/>
        </w:rPr>
        <w:t>AGE’s</w:t>
      </w:r>
      <w:r w:rsidRPr="00C01F6A">
        <w:rPr>
          <w:rFonts w:ascii="Book Antiqua" w:hAnsi="Book Antiqua" w:cs="Arial"/>
        </w:rPr>
        <w:t xml:space="preserve"> have targeted family members of individuals perceived as supporting the government, both as an act of retaliation and on a ‘guilty by association’ basis. </w:t>
      </w:r>
    </w:p>
    <w:p w:rsidR="00425E1B" w:rsidRPr="00C01F6A" w:rsidRDefault="00425E1B" w:rsidP="00062732">
      <w:pPr>
        <w:numPr>
          <w:ilvl w:val="0"/>
          <w:numId w:val="6"/>
        </w:numPr>
        <w:spacing w:before="240"/>
        <w:jc w:val="both"/>
        <w:rPr>
          <w:rFonts w:ascii="Book Antiqua" w:hAnsi="Book Antiqua" w:cs="Arial"/>
        </w:rPr>
      </w:pPr>
      <w:r w:rsidRPr="00C01F6A">
        <w:rPr>
          <w:rFonts w:ascii="Book Antiqua" w:hAnsi="Book Antiqua" w:cs="Arial"/>
        </w:rPr>
        <w:t>Th</w:t>
      </w:r>
      <w:r w:rsidR="003E24DC" w:rsidRPr="00C01F6A">
        <w:rPr>
          <w:rFonts w:ascii="Book Antiqua" w:hAnsi="Book Antiqua" w:cs="Arial"/>
        </w:rPr>
        <w:t>e above evidence is</w:t>
      </w:r>
      <w:r w:rsidRPr="00C01F6A">
        <w:rPr>
          <w:rFonts w:ascii="Book Antiqua" w:hAnsi="Book Antiqua" w:cs="Arial"/>
        </w:rPr>
        <w:t xml:space="preserve"> supportive of the appellant’s claim that he may be targeted by the Taliban in his home area because of his close familial relationships, especially with his father. Although neither the appellant nor his brother were attacked by the Taliban when their parents were killed, one can only really speculate as to why this was. It may be, as the First-tier Tribunal concluded, that the Taliban were not interested in the appellant, or it may be that the Taliban wished to flee the scene of their crimes</w:t>
      </w:r>
      <w:r w:rsidR="00784CB8" w:rsidRPr="00C01F6A">
        <w:rPr>
          <w:rFonts w:ascii="Book Antiqua" w:hAnsi="Book Antiqua" w:cs="Arial"/>
        </w:rPr>
        <w:t xml:space="preserve"> as soon as possible to avoid capture. Having carefully weighed the evidence and applying the lower standard of proof, </w:t>
      </w:r>
      <w:r w:rsidR="003E24DC" w:rsidRPr="00C01F6A">
        <w:rPr>
          <w:rFonts w:ascii="Book Antiqua" w:hAnsi="Book Antiqua" w:cs="Arial"/>
        </w:rPr>
        <w:t xml:space="preserve">and noting the Taliban’s adverse interest in the appellant’s uncle, </w:t>
      </w:r>
      <w:r w:rsidR="00784CB8" w:rsidRPr="00C01F6A">
        <w:rPr>
          <w:rFonts w:ascii="Book Antiqua" w:hAnsi="Book Antiqua" w:cs="Arial"/>
        </w:rPr>
        <w:t>I am persuaded that the flight of the Taliban is not indicative of a lack of adverse interest and that, if returned to his home area, the</w:t>
      </w:r>
      <w:r w:rsidR="005E1176">
        <w:rPr>
          <w:rFonts w:ascii="Book Antiqua" w:hAnsi="Book Antiqua" w:cs="Arial"/>
        </w:rPr>
        <w:t xml:space="preserve"> appellant would</w:t>
      </w:r>
      <w:r w:rsidR="00784CB8" w:rsidRPr="00C01F6A">
        <w:rPr>
          <w:rFonts w:ascii="Book Antiqua" w:hAnsi="Book Antiqua" w:cs="Arial"/>
        </w:rPr>
        <w:t xml:space="preserve"> come to the specific adverse interest of the Taliban.</w:t>
      </w:r>
    </w:p>
    <w:p w:rsidR="003E24DC" w:rsidRPr="00C01F6A" w:rsidRDefault="003E24DC" w:rsidP="00062732">
      <w:pPr>
        <w:numPr>
          <w:ilvl w:val="0"/>
          <w:numId w:val="6"/>
        </w:numPr>
        <w:spacing w:before="240"/>
        <w:jc w:val="both"/>
        <w:rPr>
          <w:rFonts w:ascii="Book Antiqua" w:hAnsi="Book Antiqua" w:cs="Arial"/>
        </w:rPr>
      </w:pPr>
      <w:r w:rsidRPr="00C01F6A">
        <w:rPr>
          <w:rFonts w:ascii="Book Antiqua" w:hAnsi="Book Antiqua" w:cs="Arial"/>
        </w:rPr>
        <w:t xml:space="preserve">The First-tier Tribunal found, in any event, that the appellant would be at risk of the Taliban because of their presence in his home area. No issue was taken by </w:t>
      </w:r>
      <w:r w:rsidR="00A36025" w:rsidRPr="00C01F6A">
        <w:rPr>
          <w:rFonts w:ascii="Book Antiqua" w:hAnsi="Book Antiqua" w:cs="Arial"/>
        </w:rPr>
        <w:t xml:space="preserve">Mr </w:t>
      </w:r>
      <w:proofErr w:type="spellStart"/>
      <w:r w:rsidR="00A36025" w:rsidRPr="00C01F6A">
        <w:rPr>
          <w:rFonts w:ascii="Book Antiqua" w:hAnsi="Book Antiqua" w:cs="Arial"/>
        </w:rPr>
        <w:t>Kotas</w:t>
      </w:r>
      <w:proofErr w:type="spellEnd"/>
      <w:r w:rsidR="00A36025" w:rsidRPr="00C01F6A">
        <w:rPr>
          <w:rFonts w:ascii="Book Antiqua" w:hAnsi="Book Antiqua" w:cs="Arial"/>
        </w:rPr>
        <w:t xml:space="preserve"> with this conclusion.</w:t>
      </w:r>
      <w:r w:rsidRPr="00C01F6A">
        <w:rPr>
          <w:rFonts w:ascii="Book Antiqua" w:hAnsi="Book Antiqua" w:cs="Arial"/>
        </w:rPr>
        <w:t xml:space="preserve"> </w:t>
      </w:r>
      <w:r w:rsidR="00A36025" w:rsidRPr="00C01F6A">
        <w:rPr>
          <w:rFonts w:ascii="Book Antiqua" w:hAnsi="Book Antiqua" w:cs="Arial"/>
        </w:rPr>
        <w:t>S</w:t>
      </w:r>
      <w:r w:rsidRPr="00C01F6A">
        <w:rPr>
          <w:rFonts w:ascii="Book Antiqua" w:hAnsi="Book Antiqua" w:cs="Arial"/>
        </w:rPr>
        <w:t xml:space="preserve">uch a conclusion is consistent with the background evidence. </w:t>
      </w:r>
      <w:r w:rsidR="005A202C" w:rsidRPr="00C01F6A">
        <w:rPr>
          <w:rFonts w:ascii="Book Antiqua" w:hAnsi="Book Antiqua" w:cs="Arial"/>
        </w:rPr>
        <w:t xml:space="preserve">The respondent’s </w:t>
      </w:r>
      <w:r w:rsidR="00425E1B" w:rsidRPr="00C01F6A">
        <w:rPr>
          <w:rFonts w:ascii="Book Antiqua" w:hAnsi="Book Antiqua" w:cs="Arial"/>
        </w:rPr>
        <w:t>CPIN</w:t>
      </w:r>
      <w:r w:rsidR="005A202C" w:rsidRPr="00C01F6A">
        <w:rPr>
          <w:rFonts w:ascii="Book Antiqua" w:hAnsi="Book Antiqua" w:cs="Arial"/>
        </w:rPr>
        <w:t>: Afghanistan: Security and humanitarian situation (</w:t>
      </w:r>
      <w:proofErr w:type="spellStart"/>
      <w:r w:rsidR="005A202C" w:rsidRPr="00C01F6A">
        <w:rPr>
          <w:rFonts w:ascii="Book Antiqua" w:hAnsi="Book Antiqua" w:cs="Arial"/>
        </w:rPr>
        <w:t>verson</w:t>
      </w:r>
      <w:proofErr w:type="spellEnd"/>
      <w:r w:rsidR="005A202C" w:rsidRPr="00C01F6A">
        <w:rPr>
          <w:rFonts w:ascii="Book Antiqua" w:hAnsi="Book Antiqua" w:cs="Arial"/>
        </w:rPr>
        <w:t xml:space="preserve"> 5.0, April 2018), indicates, at 7.3.3, that, according to the Taliban, </w:t>
      </w:r>
      <w:r w:rsidR="005A202C" w:rsidRPr="00C01F6A">
        <w:rPr>
          <w:rFonts w:ascii="Book Antiqua" w:hAnsi="Book Antiqua" w:cs="Arial"/>
        </w:rPr>
        <w:lastRenderedPageBreak/>
        <w:t xml:space="preserve">it controls </w:t>
      </w:r>
      <w:r w:rsidR="005A202C" w:rsidRPr="00C01F6A">
        <w:rPr>
          <w:rFonts w:ascii="Book Antiqua" w:hAnsi="Book Antiqua"/>
          <w:lang w:val="en"/>
        </w:rPr>
        <w:t xml:space="preserve">or contests nearly all of the districts in the southern provinces of Helmand, </w:t>
      </w:r>
      <w:proofErr w:type="spellStart"/>
      <w:r w:rsidR="005A202C" w:rsidRPr="00C01F6A">
        <w:rPr>
          <w:rFonts w:ascii="Book Antiqua" w:hAnsi="Book Antiqua"/>
          <w:lang w:val="en"/>
        </w:rPr>
        <w:t>Nimroz</w:t>
      </w:r>
      <w:proofErr w:type="spellEnd"/>
      <w:r w:rsidR="005A202C" w:rsidRPr="00C01F6A">
        <w:rPr>
          <w:rFonts w:ascii="Book Antiqua" w:hAnsi="Book Antiqua"/>
          <w:lang w:val="en"/>
        </w:rPr>
        <w:t xml:space="preserve">, </w:t>
      </w:r>
      <w:proofErr w:type="spellStart"/>
      <w:r w:rsidR="005A202C" w:rsidRPr="00C01F6A">
        <w:rPr>
          <w:rFonts w:ascii="Book Antiqua" w:hAnsi="Book Antiqua"/>
          <w:lang w:val="en"/>
        </w:rPr>
        <w:t>Uruzgan</w:t>
      </w:r>
      <w:proofErr w:type="spellEnd"/>
      <w:r w:rsidR="005A202C" w:rsidRPr="00C01F6A">
        <w:rPr>
          <w:rFonts w:ascii="Book Antiqua" w:hAnsi="Book Antiqua"/>
          <w:lang w:val="en"/>
        </w:rPr>
        <w:t xml:space="preserve">, Zabul, and </w:t>
      </w:r>
      <w:proofErr w:type="spellStart"/>
      <w:r w:rsidR="005A202C" w:rsidRPr="00C01F6A">
        <w:rPr>
          <w:rFonts w:ascii="Book Antiqua" w:hAnsi="Book Antiqua"/>
          <w:lang w:val="en"/>
        </w:rPr>
        <w:t>Ghazni</w:t>
      </w:r>
      <w:proofErr w:type="spellEnd"/>
      <w:r w:rsidR="005A202C" w:rsidRPr="00C01F6A">
        <w:rPr>
          <w:rFonts w:ascii="Book Antiqua" w:hAnsi="Book Antiqua"/>
          <w:lang w:val="en"/>
        </w:rPr>
        <w:t xml:space="preserve">, and half of </w:t>
      </w:r>
      <w:proofErr w:type="spellStart"/>
      <w:r w:rsidR="005A202C" w:rsidRPr="00C01F6A">
        <w:rPr>
          <w:rFonts w:ascii="Book Antiqua" w:hAnsi="Book Antiqua"/>
          <w:lang w:val="en"/>
        </w:rPr>
        <w:t>Kandaha</w:t>
      </w:r>
      <w:proofErr w:type="spellEnd"/>
      <w:r w:rsidR="005A202C" w:rsidRPr="00C01F6A">
        <w:rPr>
          <w:rFonts w:ascii="Book Antiqua" w:hAnsi="Book Antiqua"/>
          <w:lang w:val="en"/>
        </w:rPr>
        <w:t xml:space="preserve">, rand that eastern and northwestern Afghanistan look equally bleak, as do the northern provinces of Kunduz and </w:t>
      </w:r>
      <w:proofErr w:type="spellStart"/>
      <w:r w:rsidR="005A202C" w:rsidRPr="00C01F6A">
        <w:rPr>
          <w:rFonts w:ascii="Book Antiqua" w:hAnsi="Book Antiqua"/>
          <w:lang w:val="en"/>
        </w:rPr>
        <w:t>Baghlan</w:t>
      </w:r>
      <w:proofErr w:type="spellEnd"/>
      <w:r w:rsidR="005A202C" w:rsidRPr="00C01F6A">
        <w:rPr>
          <w:rFonts w:ascii="Book Antiqua" w:hAnsi="Book Antiqua"/>
          <w:lang w:val="en"/>
        </w:rPr>
        <w:t xml:space="preserve">. And at </w:t>
      </w:r>
      <w:r w:rsidR="005E1176">
        <w:rPr>
          <w:rFonts w:ascii="Book Antiqua" w:hAnsi="Book Antiqua" w:cs="Arial"/>
        </w:rPr>
        <w:t xml:space="preserve">8.1.5 the CPIN </w:t>
      </w:r>
      <w:proofErr w:type="spellStart"/>
      <w:r w:rsidR="005E1176">
        <w:rPr>
          <w:rFonts w:ascii="Book Antiqua" w:hAnsi="Book Antiqua" w:cs="Arial"/>
        </w:rPr>
        <w:t>refere</w:t>
      </w:r>
      <w:r w:rsidR="005A202C" w:rsidRPr="00C01F6A">
        <w:rPr>
          <w:rFonts w:ascii="Book Antiqua" w:hAnsi="Book Antiqua" w:cs="Arial"/>
        </w:rPr>
        <w:t>d</w:t>
      </w:r>
      <w:proofErr w:type="spellEnd"/>
      <w:r w:rsidR="005A202C" w:rsidRPr="00C01F6A">
        <w:rPr>
          <w:rFonts w:ascii="Book Antiqua" w:hAnsi="Book Antiqua" w:cs="Arial"/>
        </w:rPr>
        <w:t xml:space="preserve"> to a report from the Internal Displacement Monitoring Centre stating, “</w:t>
      </w:r>
      <w:r w:rsidR="005A202C" w:rsidRPr="00C01F6A">
        <w:rPr>
          <w:rFonts w:ascii="Book Antiqua" w:hAnsi="Book Antiqua"/>
          <w:lang w:val="en"/>
        </w:rPr>
        <w:t xml:space="preserve">In June 2017 the UNSG report noted 'Between January and mid-May, more than 100,000 individuals were newly internally displaced across the country, with 29 of 34 provinces having recorded some level of displacement. The north, south, east and west of the country were similarly affected, with the provinces of Kunduz, </w:t>
      </w:r>
      <w:proofErr w:type="spellStart"/>
      <w:r w:rsidR="005A202C" w:rsidRPr="00C01F6A">
        <w:rPr>
          <w:rFonts w:ascii="Book Antiqua" w:hAnsi="Book Antiqua"/>
          <w:lang w:val="en"/>
        </w:rPr>
        <w:t>Baghlan</w:t>
      </w:r>
      <w:proofErr w:type="spellEnd"/>
      <w:r w:rsidR="005A202C" w:rsidRPr="00C01F6A">
        <w:rPr>
          <w:rFonts w:ascii="Book Antiqua" w:hAnsi="Book Antiqua"/>
          <w:lang w:val="en"/>
        </w:rPr>
        <w:t xml:space="preserve">, Kandahar, </w:t>
      </w:r>
      <w:proofErr w:type="spellStart"/>
      <w:r w:rsidR="005A202C" w:rsidRPr="00C01F6A">
        <w:rPr>
          <w:rFonts w:ascii="Book Antiqua" w:hAnsi="Book Antiqua"/>
          <w:lang w:val="en"/>
        </w:rPr>
        <w:t>Uruzgan</w:t>
      </w:r>
      <w:proofErr w:type="spellEnd"/>
      <w:r w:rsidR="005A202C" w:rsidRPr="00C01F6A">
        <w:rPr>
          <w:rFonts w:ascii="Book Antiqua" w:hAnsi="Book Antiqua"/>
          <w:lang w:val="en"/>
        </w:rPr>
        <w:t xml:space="preserve">, </w:t>
      </w:r>
      <w:proofErr w:type="spellStart"/>
      <w:r w:rsidR="005A202C" w:rsidRPr="00C01F6A">
        <w:rPr>
          <w:rFonts w:ascii="Book Antiqua" w:hAnsi="Book Antiqua"/>
          <w:lang w:val="en"/>
        </w:rPr>
        <w:t>Nangahar</w:t>
      </w:r>
      <w:proofErr w:type="spellEnd"/>
      <w:r w:rsidR="005A202C" w:rsidRPr="00C01F6A">
        <w:rPr>
          <w:rFonts w:ascii="Book Antiqua" w:hAnsi="Book Antiqua"/>
          <w:lang w:val="en"/>
        </w:rPr>
        <w:t xml:space="preserve"> and </w:t>
      </w:r>
      <w:proofErr w:type="spellStart"/>
      <w:r w:rsidR="005A202C" w:rsidRPr="00C01F6A">
        <w:rPr>
          <w:rFonts w:ascii="Book Antiqua" w:hAnsi="Book Antiqua"/>
          <w:lang w:val="en"/>
        </w:rPr>
        <w:t>Faryab</w:t>
      </w:r>
      <w:proofErr w:type="spellEnd"/>
      <w:r w:rsidR="005A202C" w:rsidRPr="00C01F6A">
        <w:rPr>
          <w:rFonts w:ascii="Book Antiqua" w:hAnsi="Book Antiqua"/>
          <w:lang w:val="en"/>
        </w:rPr>
        <w:t xml:space="preserve"> all reporting more than 6,000 people displaced.” This evidence supports the appellant’s claim </w:t>
      </w:r>
      <w:r w:rsidRPr="00C01F6A">
        <w:rPr>
          <w:rFonts w:ascii="Book Antiqua" w:hAnsi="Book Antiqua"/>
          <w:lang w:val="en"/>
        </w:rPr>
        <w:t xml:space="preserve">that the Taliban are present in his home area and that he would consequently be at risk. </w:t>
      </w:r>
    </w:p>
    <w:p w:rsidR="00704283" w:rsidRPr="00C01F6A" w:rsidRDefault="003E24DC" w:rsidP="00062732">
      <w:pPr>
        <w:numPr>
          <w:ilvl w:val="0"/>
          <w:numId w:val="6"/>
        </w:numPr>
        <w:spacing w:before="240"/>
        <w:jc w:val="both"/>
        <w:rPr>
          <w:rFonts w:ascii="Book Antiqua" w:hAnsi="Book Antiqua" w:cs="Arial"/>
        </w:rPr>
      </w:pPr>
      <w:r w:rsidRPr="00C01F6A">
        <w:rPr>
          <w:rFonts w:ascii="Book Antiqua" w:hAnsi="Book Antiqua"/>
          <w:lang w:val="en"/>
        </w:rPr>
        <w:t xml:space="preserve"> </w:t>
      </w:r>
      <w:r w:rsidR="005A202C" w:rsidRPr="00C01F6A">
        <w:rPr>
          <w:rFonts w:ascii="Book Antiqua" w:hAnsi="Book Antiqua"/>
          <w:lang w:val="en"/>
        </w:rPr>
        <w:t xml:space="preserve"> </w:t>
      </w:r>
      <w:r w:rsidR="00A36025" w:rsidRPr="00C01F6A">
        <w:rPr>
          <w:rFonts w:ascii="Book Antiqua" w:hAnsi="Book Antiqua"/>
          <w:lang w:val="en"/>
        </w:rPr>
        <w:t xml:space="preserve">The re-determination proceeded on the basis that the appellant did hold a well-founded fear of persecution in his home area. The principle issue in contention was whether the appellant could reasonably be expected to internally relocate to Kabul. The reasonableness of relocation to Kabul has recently been considered in </w:t>
      </w:r>
      <w:r w:rsidR="00A36025" w:rsidRPr="005E1176">
        <w:rPr>
          <w:rFonts w:ascii="Book Antiqua" w:hAnsi="Book Antiqua"/>
          <w:b/>
          <w:lang w:val="en"/>
        </w:rPr>
        <w:t>AS</w:t>
      </w:r>
      <w:r w:rsidR="00A36025" w:rsidRPr="00C01F6A">
        <w:rPr>
          <w:rFonts w:ascii="Book Antiqua" w:hAnsi="Book Antiqua"/>
          <w:lang w:val="en"/>
        </w:rPr>
        <w:t xml:space="preserve">. </w:t>
      </w:r>
    </w:p>
    <w:p w:rsidR="001B5A83" w:rsidRPr="001B5A83" w:rsidRDefault="001B5A83" w:rsidP="00062732">
      <w:pPr>
        <w:spacing w:before="240"/>
        <w:jc w:val="both"/>
        <w:rPr>
          <w:rFonts w:ascii="Book Antiqua" w:hAnsi="Book Antiqua" w:cs="Arial"/>
          <w:b/>
        </w:rPr>
      </w:pPr>
      <w:r w:rsidRPr="001B5A83">
        <w:rPr>
          <w:rFonts w:ascii="Book Antiqua" w:hAnsi="Book Antiqua" w:cs="Arial"/>
          <w:b/>
        </w:rPr>
        <w:t>AS</w:t>
      </w:r>
      <w:r w:rsidR="00A36025">
        <w:rPr>
          <w:rFonts w:ascii="Book Antiqua" w:hAnsi="Book Antiqua" w:cs="Arial"/>
          <w:b/>
        </w:rPr>
        <w:t xml:space="preserve"> (Afghanistan)</w:t>
      </w:r>
    </w:p>
    <w:p w:rsidR="00A36025" w:rsidRDefault="00E13BCD" w:rsidP="00062732">
      <w:pPr>
        <w:numPr>
          <w:ilvl w:val="0"/>
          <w:numId w:val="6"/>
        </w:numPr>
        <w:spacing w:before="240"/>
        <w:jc w:val="both"/>
        <w:rPr>
          <w:rFonts w:ascii="Book Antiqua" w:hAnsi="Book Antiqua" w:cs="Arial"/>
        </w:rPr>
      </w:pPr>
      <w:r>
        <w:rPr>
          <w:rFonts w:ascii="Book Antiqua" w:hAnsi="Book Antiqua" w:cs="Arial"/>
        </w:rPr>
        <w:t xml:space="preserve">The first headnote of </w:t>
      </w:r>
      <w:proofErr w:type="gramStart"/>
      <w:r>
        <w:rPr>
          <w:rFonts w:ascii="Book Antiqua" w:hAnsi="Book Antiqua" w:cs="Arial"/>
        </w:rPr>
        <w:t>As</w:t>
      </w:r>
      <w:proofErr w:type="gramEnd"/>
      <w:r>
        <w:rPr>
          <w:rFonts w:ascii="Book Antiqua" w:hAnsi="Book Antiqua" w:cs="Arial"/>
        </w:rPr>
        <w:t xml:space="preserve"> (Afghanistan) reads,</w:t>
      </w:r>
    </w:p>
    <w:p w:rsidR="00E13BCD" w:rsidRDefault="00E13BCD" w:rsidP="00062732">
      <w:pPr>
        <w:spacing w:before="240"/>
        <w:ind w:left="1134"/>
        <w:jc w:val="both"/>
        <w:rPr>
          <w:rFonts w:ascii="Book Antiqua" w:hAnsi="Book Antiqua" w:cs="Arial"/>
        </w:rPr>
      </w:pPr>
      <w:r>
        <w:rPr>
          <w:i/>
          <w:iCs/>
          <w:lang w:val="en"/>
        </w:rPr>
        <w:t>(</w:t>
      </w:r>
      <w:proofErr w:type="spellStart"/>
      <w:r>
        <w:rPr>
          <w:i/>
          <w:iCs/>
          <w:lang w:val="en"/>
        </w:rPr>
        <w:t>i</w:t>
      </w:r>
      <w:proofErr w:type="spellEnd"/>
      <w:r>
        <w:rPr>
          <w:i/>
          <w:iCs/>
          <w:lang w:val="en"/>
        </w:rPr>
        <w:t>) A person who is of lower-level interest for the Taliban (i.e. not a senior government or security services official, or a spy) is not at real risk of persecution from the Taliban in Kabul.</w:t>
      </w:r>
    </w:p>
    <w:p w:rsidR="00F13327" w:rsidRPr="00B84629" w:rsidRDefault="00E13BCD" w:rsidP="00062732">
      <w:pPr>
        <w:numPr>
          <w:ilvl w:val="0"/>
          <w:numId w:val="6"/>
        </w:numPr>
        <w:spacing w:before="240"/>
        <w:jc w:val="both"/>
        <w:rPr>
          <w:rFonts w:ascii="Book Antiqua" w:hAnsi="Book Antiqua" w:cs="Arial"/>
        </w:rPr>
      </w:pPr>
      <w:r>
        <w:rPr>
          <w:rFonts w:ascii="Book Antiqua" w:hAnsi="Book Antiqua" w:cs="Arial"/>
        </w:rPr>
        <w:t>The appellant has never himself been involved with the Afghan government and has never fought the Taliban</w:t>
      </w:r>
      <w:r w:rsidR="00D207FC">
        <w:rPr>
          <w:rFonts w:ascii="Book Antiqua" w:hAnsi="Book Antiqua" w:cs="Arial"/>
        </w:rPr>
        <w:t xml:space="preserve"> or publicly criticised the Taliban</w:t>
      </w:r>
      <w:r>
        <w:rPr>
          <w:rFonts w:ascii="Book Antiqua" w:hAnsi="Book Antiqua" w:cs="Arial"/>
        </w:rPr>
        <w:t>. His fear of the Taliban in his home area primarily</w:t>
      </w:r>
      <w:r w:rsidR="005E1176">
        <w:rPr>
          <w:rFonts w:ascii="Book Antiqua" w:hAnsi="Book Antiqua" w:cs="Arial"/>
        </w:rPr>
        <w:t xml:space="preserve"> stems</w:t>
      </w:r>
      <w:r>
        <w:rPr>
          <w:rFonts w:ascii="Book Antiqua" w:hAnsi="Book Antiqua" w:cs="Arial"/>
        </w:rPr>
        <w:t xml:space="preserve"> from his father’s perceived support for the government. </w:t>
      </w:r>
      <w:r w:rsidR="00D207FC">
        <w:rPr>
          <w:rFonts w:ascii="Book Antiqua" w:hAnsi="Book Antiqua" w:cs="Arial"/>
        </w:rPr>
        <w:t xml:space="preserve">He could not, on any rational view, be considered as anything other than of low-level interest to the Taliban. </w:t>
      </w:r>
      <w:r w:rsidR="00F13327" w:rsidRPr="00D207FC">
        <w:rPr>
          <w:rFonts w:ascii="Book Antiqua" w:hAnsi="Book Antiqua" w:cs="Arial"/>
        </w:rPr>
        <w:t xml:space="preserve">Mr Palmer did not suggest, either in his skeleton argument or his oral submissions, that the Taliban would purse the appellant in Kabul. </w:t>
      </w:r>
      <w:r w:rsidR="003640AC">
        <w:rPr>
          <w:rFonts w:ascii="Book Antiqua" w:hAnsi="Book Antiqua" w:cs="Arial"/>
        </w:rPr>
        <w:t xml:space="preserve">I consequently find that the appellant is not at risk of persecution from the Taliban in Kabul. </w:t>
      </w:r>
    </w:p>
    <w:p w:rsidR="00B84629" w:rsidRPr="00B84629" w:rsidRDefault="00B84629" w:rsidP="00062732">
      <w:pPr>
        <w:numPr>
          <w:ilvl w:val="0"/>
          <w:numId w:val="6"/>
        </w:numPr>
        <w:spacing w:before="240"/>
        <w:jc w:val="both"/>
        <w:rPr>
          <w:rFonts w:ascii="Book Antiqua" w:hAnsi="Book Antiqua" w:cs="Arial"/>
        </w:rPr>
      </w:pPr>
      <w:r w:rsidRPr="00B84629">
        <w:rPr>
          <w:rFonts w:ascii="Book Antiqua" w:hAnsi="Book Antiqua" w:cs="Arial"/>
        </w:rPr>
        <w:t xml:space="preserve">At [187] of </w:t>
      </w:r>
      <w:r w:rsidRPr="005E1176">
        <w:rPr>
          <w:rFonts w:ascii="Book Antiqua" w:hAnsi="Book Antiqua" w:cs="Arial"/>
          <w:b/>
        </w:rPr>
        <w:t>AS</w:t>
      </w:r>
      <w:r w:rsidRPr="00B84629">
        <w:rPr>
          <w:rFonts w:ascii="Book Antiqua" w:hAnsi="Book Antiqua" w:cs="Arial"/>
        </w:rPr>
        <w:t xml:space="preserve"> the Tribunal found that a </w:t>
      </w:r>
      <w:r w:rsidRPr="00B84629">
        <w:rPr>
          <w:rFonts w:ascii="Book Antiqua" w:hAnsi="Book Antiqua"/>
          <w:lang w:val="en"/>
        </w:rPr>
        <w:t>person on return to Kabul, or more widely to Afghanistan, to be at risk on the basis of '</w:t>
      </w:r>
      <w:proofErr w:type="spellStart"/>
      <w:r w:rsidRPr="00B84629">
        <w:rPr>
          <w:rFonts w:ascii="Book Antiqua" w:hAnsi="Book Antiqua"/>
          <w:lang w:val="en"/>
        </w:rPr>
        <w:t>Westernisation</w:t>
      </w:r>
      <w:proofErr w:type="spellEnd"/>
      <w:r w:rsidRPr="00B84629">
        <w:rPr>
          <w:rFonts w:ascii="Book Antiqua" w:hAnsi="Book Antiqua"/>
          <w:lang w:val="en"/>
        </w:rPr>
        <w:t>'.</w:t>
      </w:r>
    </w:p>
    <w:p w:rsidR="003640AC" w:rsidRDefault="003640AC" w:rsidP="00062732">
      <w:pPr>
        <w:numPr>
          <w:ilvl w:val="0"/>
          <w:numId w:val="6"/>
        </w:numPr>
        <w:spacing w:before="240"/>
        <w:jc w:val="both"/>
        <w:rPr>
          <w:rFonts w:ascii="Book Antiqua" w:hAnsi="Book Antiqua" w:cs="Arial"/>
        </w:rPr>
      </w:pPr>
      <w:r>
        <w:rPr>
          <w:rFonts w:ascii="Book Antiqua" w:hAnsi="Book Antiqua" w:cs="Arial"/>
        </w:rPr>
        <w:t>Headnotes (ii) to (v) of AS (Afghanistan) read,</w:t>
      </w:r>
    </w:p>
    <w:p w:rsidR="003640AC" w:rsidRPr="003640AC" w:rsidRDefault="003640AC" w:rsidP="00062732">
      <w:pPr>
        <w:spacing w:before="240"/>
        <w:ind w:left="1134" w:firstLine="6"/>
        <w:jc w:val="both"/>
        <w:rPr>
          <w:rFonts w:ascii="Book Antiqua" w:hAnsi="Book Antiqua"/>
          <w:lang w:val="en"/>
        </w:rPr>
      </w:pPr>
      <w:r w:rsidRPr="003640AC">
        <w:rPr>
          <w:rFonts w:ascii="Book Antiqua" w:hAnsi="Book Antiqua"/>
          <w:i/>
          <w:iCs/>
          <w:lang w:val="en"/>
        </w:rPr>
        <w:t xml:space="preserve">(ii) Having regard to the security and humanitarian situation in Kabul as well as </w:t>
      </w:r>
      <w:proofErr w:type="gramStart"/>
      <w:r w:rsidRPr="003640AC">
        <w:rPr>
          <w:rFonts w:ascii="Book Antiqua" w:hAnsi="Book Antiqua"/>
          <w:i/>
          <w:iCs/>
          <w:lang w:val="en"/>
        </w:rPr>
        <w:t xml:space="preserve">the </w:t>
      </w:r>
      <w:r w:rsidR="005E1176">
        <w:rPr>
          <w:rFonts w:ascii="Book Antiqua" w:hAnsi="Book Antiqua"/>
          <w:i/>
          <w:iCs/>
          <w:lang w:val="en"/>
        </w:rPr>
        <w:t xml:space="preserve"> </w:t>
      </w:r>
      <w:r w:rsidRPr="003640AC">
        <w:rPr>
          <w:rFonts w:ascii="Book Antiqua" w:hAnsi="Book Antiqua"/>
          <w:i/>
          <w:iCs/>
          <w:lang w:val="en"/>
        </w:rPr>
        <w:t>difficulties</w:t>
      </w:r>
      <w:proofErr w:type="gramEnd"/>
      <w:r w:rsidRPr="003640AC">
        <w:rPr>
          <w:rFonts w:ascii="Book Antiqua" w:hAnsi="Book Antiqua"/>
          <w:i/>
          <w:iCs/>
          <w:lang w:val="en"/>
        </w:rPr>
        <w:t xml:space="preserve">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3640AC" w:rsidRPr="003640AC" w:rsidRDefault="003640AC" w:rsidP="00062732">
      <w:pPr>
        <w:spacing w:before="240"/>
        <w:ind w:left="1134" w:firstLine="6"/>
        <w:jc w:val="both"/>
        <w:rPr>
          <w:rFonts w:ascii="Book Antiqua" w:hAnsi="Book Antiqua"/>
          <w:lang w:val="en"/>
        </w:rPr>
      </w:pPr>
      <w:r w:rsidRPr="003640AC">
        <w:rPr>
          <w:rFonts w:ascii="Book Antiqua" w:hAnsi="Book Antiqua"/>
          <w:i/>
          <w:iCs/>
          <w:lang w:val="en"/>
        </w:rPr>
        <w:lastRenderedPageBreak/>
        <w:t xml:space="preserve">(iii) However, the </w:t>
      </w:r>
      <w:proofErr w:type="gramStart"/>
      <w:r w:rsidRPr="003640AC">
        <w:rPr>
          <w:rFonts w:ascii="Book Antiqua" w:hAnsi="Book Antiqua"/>
          <w:i/>
          <w:iCs/>
          <w:lang w:val="en"/>
        </w:rPr>
        <w:t>particular circumstances</w:t>
      </w:r>
      <w:proofErr w:type="gramEnd"/>
      <w:r w:rsidRPr="003640AC">
        <w:rPr>
          <w:rFonts w:ascii="Book Antiqua" w:hAnsi="Book Antiqua"/>
          <w:i/>
          <w:iCs/>
          <w:lang w:val="en"/>
        </w:rPr>
        <w:t xml:space="preserve">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3640AC" w:rsidRPr="003640AC" w:rsidRDefault="003640AC" w:rsidP="00062732">
      <w:pPr>
        <w:spacing w:before="240"/>
        <w:ind w:left="1134"/>
        <w:jc w:val="both"/>
        <w:rPr>
          <w:rFonts w:ascii="Book Antiqua" w:hAnsi="Book Antiqua"/>
          <w:lang w:val="en"/>
        </w:rPr>
      </w:pPr>
      <w:r w:rsidRPr="003640AC">
        <w:rPr>
          <w:rFonts w:ascii="Book Antiqua" w:hAnsi="Book Antiqua"/>
          <w:i/>
          <w:iCs/>
          <w:lang w:val="en"/>
        </w:rPr>
        <w:t xml:space="preserve">(iv) A person with a support network or specific connections in Kabul is likely to be in a more advantageous position on return, which may counter a </w:t>
      </w:r>
      <w:proofErr w:type="gramStart"/>
      <w:r w:rsidRPr="003640AC">
        <w:rPr>
          <w:rFonts w:ascii="Book Antiqua" w:hAnsi="Book Antiqua"/>
          <w:i/>
          <w:iCs/>
          <w:lang w:val="en"/>
        </w:rPr>
        <w:t>particular vulnerability</w:t>
      </w:r>
      <w:proofErr w:type="gramEnd"/>
      <w:r w:rsidRPr="003640AC">
        <w:rPr>
          <w:rFonts w:ascii="Book Antiqua" w:hAnsi="Book Antiqua"/>
          <w:i/>
          <w:iCs/>
          <w:lang w:val="en"/>
        </w:rPr>
        <w:t xml:space="preserve"> of an individual on return.</w:t>
      </w:r>
    </w:p>
    <w:p w:rsidR="003640AC" w:rsidRPr="003640AC" w:rsidRDefault="003640AC" w:rsidP="00062732">
      <w:pPr>
        <w:spacing w:before="240"/>
        <w:ind w:left="1134"/>
        <w:jc w:val="both"/>
        <w:rPr>
          <w:rFonts w:ascii="Book Antiqua" w:hAnsi="Book Antiqua"/>
          <w:lang w:val="en"/>
        </w:rPr>
      </w:pPr>
      <w:r w:rsidRPr="003640AC">
        <w:rPr>
          <w:rFonts w:ascii="Book Antiqua" w:hAnsi="Book Antiqua"/>
          <w:i/>
          <w:iCs/>
          <w:lang w:val="en"/>
        </w:rPr>
        <w:t>(v) 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3640AC" w:rsidRPr="00C01F6A" w:rsidRDefault="003640AC" w:rsidP="00062732">
      <w:pPr>
        <w:numPr>
          <w:ilvl w:val="0"/>
          <w:numId w:val="6"/>
        </w:numPr>
        <w:spacing w:before="240"/>
        <w:jc w:val="both"/>
        <w:rPr>
          <w:rFonts w:ascii="Book Antiqua" w:hAnsi="Book Antiqua" w:cs="Arial"/>
        </w:rPr>
      </w:pPr>
      <w:r>
        <w:rPr>
          <w:rFonts w:ascii="Book Antiqua" w:hAnsi="Book Antiqua" w:cs="Arial"/>
        </w:rPr>
        <w:t xml:space="preserve">I </w:t>
      </w:r>
      <w:r w:rsidR="006442A1">
        <w:rPr>
          <w:rFonts w:ascii="Book Antiqua" w:hAnsi="Book Antiqua" w:cs="Arial"/>
        </w:rPr>
        <w:t>will now consider</w:t>
      </w:r>
      <w:r>
        <w:rPr>
          <w:rFonts w:ascii="Book Antiqua" w:hAnsi="Book Antiqua" w:cs="Arial"/>
        </w:rPr>
        <w:t xml:space="preserve"> </w:t>
      </w:r>
      <w:r w:rsidR="00EC281D">
        <w:rPr>
          <w:rFonts w:ascii="Book Antiqua" w:hAnsi="Book Antiqua" w:cs="Arial"/>
        </w:rPr>
        <w:t xml:space="preserve">whether it would be reasonable or not unduly harsh for this particular appellant to relocate to Kabul </w:t>
      </w:r>
      <w:r w:rsidR="003530DA">
        <w:rPr>
          <w:rFonts w:ascii="Book Antiqua" w:hAnsi="Book Antiqua" w:cs="Arial"/>
        </w:rPr>
        <w:t>in light of the</w:t>
      </w:r>
      <w:r>
        <w:rPr>
          <w:rFonts w:ascii="Book Antiqua" w:hAnsi="Book Antiqua" w:cs="Arial"/>
        </w:rPr>
        <w:t xml:space="preserve"> </w:t>
      </w:r>
      <w:r w:rsidR="00B84629">
        <w:rPr>
          <w:rFonts w:ascii="Book Antiqua" w:hAnsi="Book Antiqua" w:cs="Arial"/>
        </w:rPr>
        <w:t>findings reached</w:t>
      </w:r>
      <w:r w:rsidR="003530DA">
        <w:rPr>
          <w:rFonts w:ascii="Book Antiqua" w:hAnsi="Book Antiqua" w:cs="Arial"/>
        </w:rPr>
        <w:t xml:space="preserve"> </w:t>
      </w:r>
      <w:r w:rsidR="00EC281D">
        <w:rPr>
          <w:rFonts w:ascii="Book Antiqua" w:hAnsi="Book Antiqua" w:cs="Arial"/>
        </w:rPr>
        <w:t xml:space="preserve">and the guidance </w:t>
      </w:r>
      <w:r w:rsidR="003530DA">
        <w:rPr>
          <w:rFonts w:ascii="Book Antiqua" w:hAnsi="Book Antiqua" w:cs="Arial"/>
        </w:rPr>
        <w:t xml:space="preserve">provide in </w:t>
      </w:r>
      <w:r w:rsidR="003530DA" w:rsidRPr="00F95094">
        <w:rPr>
          <w:rFonts w:ascii="Book Antiqua" w:hAnsi="Book Antiqua" w:cs="Arial"/>
          <w:b/>
        </w:rPr>
        <w:t>AS</w:t>
      </w:r>
      <w:r w:rsidR="003530DA">
        <w:rPr>
          <w:rFonts w:ascii="Book Antiqua" w:hAnsi="Book Antiqua" w:cs="Arial"/>
        </w:rPr>
        <w:t xml:space="preserve">, </w:t>
      </w:r>
      <w:r w:rsidR="00F95094">
        <w:rPr>
          <w:rFonts w:ascii="Book Antiqua" w:hAnsi="Book Antiqua" w:cs="Arial"/>
        </w:rPr>
        <w:t xml:space="preserve">having full regard to </w:t>
      </w:r>
      <w:r w:rsidR="003530DA">
        <w:rPr>
          <w:rFonts w:ascii="Book Antiqua" w:hAnsi="Book Antiqua" w:cs="Arial"/>
        </w:rPr>
        <w:t>the appellant’s</w:t>
      </w:r>
      <w:r w:rsidR="00C821AD">
        <w:rPr>
          <w:rFonts w:ascii="Book Antiqua" w:hAnsi="Book Antiqua" w:cs="Arial"/>
        </w:rPr>
        <w:t xml:space="preserve"> personal</w:t>
      </w:r>
      <w:r w:rsidR="003530DA">
        <w:rPr>
          <w:rFonts w:ascii="Book Antiqua" w:hAnsi="Book Antiqua" w:cs="Arial"/>
        </w:rPr>
        <w:t xml:space="preserve"> circumstances. </w:t>
      </w:r>
      <w:r w:rsidR="00EC281D">
        <w:rPr>
          <w:rFonts w:ascii="Book Antiqua" w:hAnsi="Book Antiqua" w:cs="Arial"/>
        </w:rPr>
        <w:t xml:space="preserve">In so doing I am guided by the approach to reasonableness identified in </w:t>
      </w:r>
      <w:proofErr w:type="spellStart"/>
      <w:r w:rsidR="00EC281D" w:rsidRPr="00F95094">
        <w:rPr>
          <w:rFonts w:ascii="Book Antiqua" w:hAnsi="Book Antiqua" w:cs="Arial"/>
          <w:b/>
        </w:rPr>
        <w:t>Januzi</w:t>
      </w:r>
      <w:proofErr w:type="spellEnd"/>
      <w:r w:rsidR="00EC281D" w:rsidRPr="00F95094">
        <w:rPr>
          <w:rFonts w:ascii="Book Antiqua" w:hAnsi="Book Antiqua" w:cs="Arial"/>
          <w:b/>
        </w:rPr>
        <w:t xml:space="preserve"> v SSHD</w:t>
      </w:r>
      <w:r w:rsidR="00EC281D">
        <w:rPr>
          <w:rFonts w:ascii="Book Antiqua" w:hAnsi="Book Antiqua" w:cs="Arial"/>
        </w:rPr>
        <w:t xml:space="preserve"> [2006</w:t>
      </w:r>
      <w:r w:rsidR="005A5D09">
        <w:rPr>
          <w:rFonts w:ascii="Book Antiqua" w:hAnsi="Book Antiqua" w:cs="Arial"/>
        </w:rPr>
        <w:t>] 2 AC 426 an</w:t>
      </w:r>
      <w:r w:rsidR="00EC281D">
        <w:rPr>
          <w:rFonts w:ascii="Book Antiqua" w:hAnsi="Book Antiqua" w:cs="Arial"/>
        </w:rPr>
        <w:t xml:space="preserve">d </w:t>
      </w:r>
      <w:r w:rsidR="00EC281D" w:rsidRPr="00F95094">
        <w:rPr>
          <w:rFonts w:ascii="Book Antiqua" w:hAnsi="Book Antiqua" w:cs="Arial"/>
          <w:b/>
        </w:rPr>
        <w:t>AH (Sudan) v SSHD</w:t>
      </w:r>
      <w:r w:rsidR="00EC281D">
        <w:rPr>
          <w:rFonts w:ascii="Book Antiqua" w:hAnsi="Book Antiqua" w:cs="Arial"/>
        </w:rPr>
        <w:t xml:space="preserve"> [2008] 1 AC 678. </w:t>
      </w:r>
      <w:r w:rsidR="005A5D09">
        <w:rPr>
          <w:rFonts w:ascii="Book Antiqua" w:hAnsi="Book Antiqua" w:cs="Arial"/>
        </w:rPr>
        <w:t xml:space="preserve">I note in particular that, if the appellant </w:t>
      </w:r>
      <w:r w:rsidR="005A5D09" w:rsidRPr="005A5D09">
        <w:rPr>
          <w:rFonts w:ascii="Book Antiqua" w:hAnsi="Book Antiqua"/>
          <w:iCs/>
          <w:lang w:val="en"/>
        </w:rPr>
        <w:t xml:space="preserve">can live a relatively normal life </w:t>
      </w:r>
      <w:r w:rsidR="005A5D09">
        <w:rPr>
          <w:rFonts w:ascii="Book Antiqua" w:hAnsi="Book Antiqua"/>
          <w:iCs/>
          <w:lang w:val="en"/>
        </w:rPr>
        <w:t>in Kabul</w:t>
      </w:r>
      <w:r w:rsidR="005A5D09" w:rsidRPr="005A5D09">
        <w:rPr>
          <w:rFonts w:ascii="Book Antiqua" w:hAnsi="Book Antiqua"/>
          <w:iCs/>
          <w:lang w:val="en"/>
        </w:rPr>
        <w:t xml:space="preserve"> by the standards that prevail in </w:t>
      </w:r>
      <w:r w:rsidR="005A5D09">
        <w:rPr>
          <w:rFonts w:ascii="Book Antiqua" w:hAnsi="Book Antiqua"/>
          <w:iCs/>
          <w:lang w:val="en"/>
        </w:rPr>
        <w:t xml:space="preserve">Afghanistan </w:t>
      </w:r>
      <w:r w:rsidR="005A5D09" w:rsidRPr="005A5D09">
        <w:rPr>
          <w:rFonts w:ascii="Book Antiqua" w:hAnsi="Book Antiqua"/>
          <w:iCs/>
          <w:lang w:val="en"/>
        </w:rPr>
        <w:t>generally, it will not be unreasonab</w:t>
      </w:r>
      <w:r w:rsidR="005A5D09">
        <w:rPr>
          <w:rFonts w:ascii="Book Antiqua" w:hAnsi="Book Antiqua"/>
          <w:iCs/>
          <w:lang w:val="en"/>
        </w:rPr>
        <w:t>le to expect him to move there.</w:t>
      </w:r>
    </w:p>
    <w:p w:rsidR="00C01F6A" w:rsidRDefault="009A3E2A" w:rsidP="00062732">
      <w:pPr>
        <w:numPr>
          <w:ilvl w:val="0"/>
          <w:numId w:val="6"/>
        </w:numPr>
        <w:spacing w:before="240"/>
        <w:jc w:val="both"/>
        <w:rPr>
          <w:rFonts w:ascii="Book Antiqua" w:hAnsi="Book Antiqua" w:cs="Arial"/>
        </w:rPr>
      </w:pPr>
      <w:r>
        <w:rPr>
          <w:rFonts w:ascii="Book Antiqua" w:hAnsi="Book Antiqua" w:cs="Arial"/>
        </w:rPr>
        <w:t>The appellant fled Afghanistan when he was 15 years old (arriving in the UK shortly after his 16</w:t>
      </w:r>
      <w:r w:rsidRPr="009A3E2A">
        <w:rPr>
          <w:rFonts w:ascii="Book Antiqua" w:hAnsi="Book Antiqua" w:cs="Arial"/>
          <w:vertAlign w:val="superscript"/>
        </w:rPr>
        <w:t>th</w:t>
      </w:r>
      <w:r>
        <w:rPr>
          <w:rFonts w:ascii="Book Antiqua" w:hAnsi="Book Antiqua" w:cs="Arial"/>
        </w:rPr>
        <w:t xml:space="preserve"> birthday). He received some education in Afghanistan but there is nothing in any of the earlier determinations to suggest he ever worked in Afghanistan. </w:t>
      </w:r>
      <w:r w:rsidR="00C821AD">
        <w:rPr>
          <w:rFonts w:ascii="Book Antiqua" w:hAnsi="Book Antiqua" w:cs="Arial"/>
        </w:rPr>
        <w:t xml:space="preserve">He nevertheless spent the formative years of his life in Afghanistan and, despite having resided in the UK for 7 years, is still likely to have some familiarity with the culture. There has been no suggestion that he would encounter any language difficulties. </w:t>
      </w:r>
      <w:r w:rsidR="002539DA">
        <w:rPr>
          <w:rFonts w:ascii="Book Antiqua" w:hAnsi="Book Antiqua" w:cs="Arial"/>
        </w:rPr>
        <w:t xml:space="preserve">He would be returning as a </w:t>
      </w:r>
      <w:r w:rsidR="0013646A">
        <w:rPr>
          <w:rFonts w:ascii="Book Antiqua" w:hAnsi="Book Antiqua" w:cs="Arial"/>
        </w:rPr>
        <w:t>23-year-old</w:t>
      </w:r>
      <w:r w:rsidR="002539DA">
        <w:rPr>
          <w:rFonts w:ascii="Book Antiqua" w:hAnsi="Book Antiqua" w:cs="Arial"/>
        </w:rPr>
        <w:t xml:space="preserve"> single male.</w:t>
      </w:r>
    </w:p>
    <w:p w:rsidR="00AC60A1" w:rsidRDefault="00AC60A1" w:rsidP="00062732">
      <w:pPr>
        <w:numPr>
          <w:ilvl w:val="0"/>
          <w:numId w:val="6"/>
        </w:numPr>
        <w:spacing w:before="240"/>
        <w:jc w:val="both"/>
        <w:rPr>
          <w:rFonts w:ascii="Book Antiqua" w:hAnsi="Book Antiqua" w:cs="Arial"/>
        </w:rPr>
      </w:pPr>
      <w:r>
        <w:rPr>
          <w:rFonts w:ascii="Book Antiqua" w:hAnsi="Book Antiqua" w:cs="Arial"/>
        </w:rPr>
        <w:t xml:space="preserve">The Presenting Officer made his submission on the basis that the appellant would be alone in Kabul. I note the First-tier Tribunal’s </w:t>
      </w:r>
      <w:r w:rsidR="00870E3E">
        <w:rPr>
          <w:rFonts w:ascii="Book Antiqua" w:hAnsi="Book Antiqua" w:cs="Arial"/>
        </w:rPr>
        <w:t xml:space="preserve">inferred </w:t>
      </w:r>
      <w:r>
        <w:rPr>
          <w:rFonts w:ascii="Book Antiqua" w:hAnsi="Book Antiqua" w:cs="Arial"/>
        </w:rPr>
        <w:t xml:space="preserve">finding that, although the appellant was not in contact with his uncle or other family member in Afghanistan, he had the ability to contact his village elder </w:t>
      </w:r>
      <w:r w:rsidR="00C15008">
        <w:rPr>
          <w:rFonts w:ascii="Book Antiqua" w:hAnsi="Book Antiqua" w:cs="Arial"/>
        </w:rPr>
        <w:t>by</w:t>
      </w:r>
      <w:r>
        <w:rPr>
          <w:rFonts w:ascii="Book Antiqua" w:hAnsi="Book Antiqua" w:cs="Arial"/>
        </w:rPr>
        <w:t xml:space="preserve"> telephone who would be able to offer him some support, which may include indirect support such as who to contact or where to go in Kabul. The appellant was however expressly told by the village elder that he would not continue to assist the appellant for fear of his own safet</w:t>
      </w:r>
      <w:r w:rsidR="00C15008">
        <w:rPr>
          <w:rFonts w:ascii="Book Antiqua" w:hAnsi="Book Antiqua" w:cs="Arial"/>
        </w:rPr>
        <w:t>y. The appellant</w:t>
      </w:r>
      <w:r>
        <w:rPr>
          <w:rFonts w:ascii="Book Antiqua" w:hAnsi="Book Antiqua" w:cs="Arial"/>
        </w:rPr>
        <w:t xml:space="preserve"> is not, in any event, in contact with the elder (in his most recent statement the appellant stated that the phone number was no longer working, and this assertion was not challenged by the Presenting Officer)</w:t>
      </w:r>
      <w:r w:rsidR="00C15008">
        <w:rPr>
          <w:rFonts w:ascii="Book Antiqua" w:hAnsi="Book Antiqua" w:cs="Arial"/>
        </w:rPr>
        <w:t xml:space="preserve"> and his attempts to trace the elder have been unsuccessful</w:t>
      </w:r>
      <w:r>
        <w:rPr>
          <w:rFonts w:ascii="Book Antiqua" w:hAnsi="Book Antiqua" w:cs="Arial"/>
        </w:rPr>
        <w:t xml:space="preserve">. As the appellant left Afghanistan as a 15-year-old it is unlikely that he would have had much opportunity to establish any significant relationships outside his family. </w:t>
      </w:r>
      <w:r w:rsidR="00870E3E">
        <w:rPr>
          <w:rFonts w:ascii="Book Antiqua" w:hAnsi="Book Antiqua" w:cs="Arial"/>
        </w:rPr>
        <w:t xml:space="preserve">Although it remains possible that he may establish some support after </w:t>
      </w:r>
      <w:r w:rsidR="00870E3E">
        <w:rPr>
          <w:rFonts w:ascii="Book Antiqua" w:hAnsi="Book Antiqua" w:cs="Arial"/>
        </w:rPr>
        <w:lastRenderedPageBreak/>
        <w:t>return through his tribe as a Pashtun</w:t>
      </w:r>
      <w:r>
        <w:rPr>
          <w:rFonts w:ascii="Book Antiqua" w:hAnsi="Book Antiqua" w:cs="Arial"/>
        </w:rPr>
        <w:t>, I find</w:t>
      </w:r>
      <w:r w:rsidR="00870E3E">
        <w:rPr>
          <w:rFonts w:ascii="Book Antiqua" w:hAnsi="Book Antiqua" w:cs="Arial"/>
        </w:rPr>
        <w:t>, in light of the appellant’s circumstances considered holistically,</w:t>
      </w:r>
      <w:r>
        <w:rPr>
          <w:rFonts w:ascii="Book Antiqua" w:hAnsi="Book Antiqua" w:cs="Arial"/>
        </w:rPr>
        <w:t xml:space="preserve"> that </w:t>
      </w:r>
      <w:r w:rsidR="00870E3E">
        <w:rPr>
          <w:rFonts w:ascii="Book Antiqua" w:hAnsi="Book Antiqua" w:cs="Arial"/>
        </w:rPr>
        <w:t>he</w:t>
      </w:r>
      <w:r>
        <w:rPr>
          <w:rFonts w:ascii="Book Antiqua" w:hAnsi="Book Antiqua" w:cs="Arial"/>
        </w:rPr>
        <w:t xml:space="preserve"> would be returned without any specific connections or support network in Kabul</w:t>
      </w:r>
      <w:r w:rsidR="003E0226">
        <w:rPr>
          <w:rFonts w:ascii="Book Antiqua" w:hAnsi="Book Antiqua" w:cs="Arial"/>
        </w:rPr>
        <w:t>, or indeed in any part of Afghanistan outside his own home area</w:t>
      </w:r>
      <w:r>
        <w:rPr>
          <w:rFonts w:ascii="Book Antiqua" w:hAnsi="Book Antiqua" w:cs="Arial"/>
        </w:rPr>
        <w:t xml:space="preserve">. </w:t>
      </w:r>
      <w:r w:rsidR="003E0226">
        <w:rPr>
          <w:rFonts w:ascii="Book Antiqua" w:hAnsi="Book Antiqua" w:cs="Arial"/>
        </w:rPr>
        <w:t>The Tribunal found however that a support network is not essential to obtain accommodation or employment in every case [207].</w:t>
      </w:r>
    </w:p>
    <w:p w:rsidR="00804CB1" w:rsidRPr="00804CB1" w:rsidRDefault="00C746D6" w:rsidP="00062732">
      <w:pPr>
        <w:numPr>
          <w:ilvl w:val="0"/>
          <w:numId w:val="6"/>
        </w:numPr>
        <w:spacing w:before="240"/>
        <w:jc w:val="both"/>
        <w:rPr>
          <w:rFonts w:ascii="Book Antiqua" w:hAnsi="Book Antiqua" w:cs="Arial"/>
        </w:rPr>
      </w:pPr>
      <w:r w:rsidRPr="00143640">
        <w:rPr>
          <w:rFonts w:ascii="Book Antiqua" w:hAnsi="Book Antiqua" w:cs="Arial"/>
        </w:rPr>
        <w:t xml:space="preserve">I have considered the various letters from Akiko Kobayashi, a BACP registered counsellor with Compass. Ms Kobayashi completed a MSc in Psychodynamic Counselling with Children and Adolescents in 2005 has worked as a counsellor for refugees for over 10 years. Before she began counselling </w:t>
      </w:r>
      <w:r w:rsidR="00804CB1">
        <w:rPr>
          <w:rFonts w:ascii="Book Antiqua" w:hAnsi="Book Antiqua" w:cs="Arial"/>
        </w:rPr>
        <w:t>work</w:t>
      </w:r>
      <w:r w:rsidRPr="00143640">
        <w:rPr>
          <w:rFonts w:ascii="Book Antiqua" w:hAnsi="Book Antiqua" w:cs="Arial"/>
        </w:rPr>
        <w:t xml:space="preserve"> she worked as a staff nurse in Japan and the UK, in critical care setting. Although Mr </w:t>
      </w:r>
      <w:proofErr w:type="spellStart"/>
      <w:r w:rsidRPr="00143640">
        <w:rPr>
          <w:rFonts w:ascii="Book Antiqua" w:hAnsi="Book Antiqua" w:cs="Arial"/>
        </w:rPr>
        <w:t>Kotas</w:t>
      </w:r>
      <w:proofErr w:type="spellEnd"/>
      <w:r w:rsidRPr="00143640">
        <w:rPr>
          <w:rFonts w:ascii="Book Antiqua" w:hAnsi="Book Antiqua" w:cs="Arial"/>
        </w:rPr>
        <w:t xml:space="preserve"> submitted that Ms Kobayashi was not sufficiently qualified to say that the appellant had a very high risk of suicide, he did not challenge her qualifications or experience as a counsellor, nor contend that her other evidence relating to the appellant’s mental health was incapable of having weight attached to it. I am satisfied that Ms Kobayashi is sufficiently qualified and experienced as a counsellor to give a reliable description of the appellant’s mental health, particularly given that he has attended 64 counselling sessions with her over some 4 years. I further note that much of Ms Kobayashi’s description is supported by the GP’s description of the appellant’s medical history. Ms Kobayashi described how the appellant’s mental state has deteriorated over time and that it is steadily getting worse. The letters describe the appellant’s increased feelings of hopelessness about his future, his confusion and forgetfulness, his inability to concentrate and to cope with stress, his considerable fear of being removed to Afghanistan</w:t>
      </w:r>
      <w:r>
        <w:rPr>
          <w:rFonts w:ascii="Book Antiqua" w:hAnsi="Book Antiqua" w:cs="Arial"/>
        </w:rPr>
        <w:t xml:space="preserve">, and the high possibility of him self-harming. The appellant has thought about jumping in front of a train and stated that he has a big knife in his kitchen to kill himself. The GP’s letters also mention suicidal ideation with intent. The letters also refer to </w:t>
      </w:r>
      <w:r w:rsidRPr="00143640">
        <w:rPr>
          <w:rFonts w:ascii="Book Antiqua" w:hAnsi="Book Antiqua" w:cs="Arial"/>
        </w:rPr>
        <w:t xml:space="preserve">appellant’s </w:t>
      </w:r>
      <w:r w:rsidR="0013646A">
        <w:rPr>
          <w:rFonts w:ascii="Book Antiqua" w:hAnsi="Book Antiqua" w:cs="Arial"/>
        </w:rPr>
        <w:t xml:space="preserve">significant </w:t>
      </w:r>
      <w:r w:rsidRPr="00143640">
        <w:rPr>
          <w:rFonts w:ascii="Book Antiqua" w:hAnsi="Book Antiqua" w:cs="Arial"/>
        </w:rPr>
        <w:t xml:space="preserve">sleeping problems including frequent nightmares and sleepwalking, </w:t>
      </w:r>
      <w:r>
        <w:rPr>
          <w:rFonts w:ascii="Book Antiqua" w:hAnsi="Book Antiqua" w:cs="Arial"/>
        </w:rPr>
        <w:t xml:space="preserve">and note that his GP’s has referred him to a specialist sleep clinic. In Ms Kobayashi’s professional </w:t>
      </w:r>
      <w:r w:rsidR="0013646A">
        <w:rPr>
          <w:rFonts w:ascii="Book Antiqua" w:hAnsi="Book Antiqua" w:cs="Arial"/>
        </w:rPr>
        <w:t>opinion,</w:t>
      </w:r>
      <w:r>
        <w:rPr>
          <w:rFonts w:ascii="Book Antiqua" w:hAnsi="Book Antiqua" w:cs="Arial"/>
        </w:rPr>
        <w:t xml:space="preserve"> the appellant is </w:t>
      </w:r>
      <w:r w:rsidR="0013646A">
        <w:rPr>
          <w:rFonts w:ascii="Book Antiqua" w:hAnsi="Book Antiqua" w:cs="Arial"/>
        </w:rPr>
        <w:t>“</w:t>
      </w:r>
      <w:r>
        <w:rPr>
          <w:rFonts w:ascii="Book Antiqua" w:hAnsi="Book Antiqua" w:cs="Arial"/>
        </w:rPr>
        <w:t>almost unable to function</w:t>
      </w:r>
      <w:r w:rsidR="0013646A">
        <w:rPr>
          <w:rFonts w:ascii="Book Antiqua" w:hAnsi="Book Antiqua" w:cs="Arial"/>
        </w:rPr>
        <w:t>”</w:t>
      </w:r>
      <w:r>
        <w:rPr>
          <w:rFonts w:ascii="Book Antiqua" w:hAnsi="Book Antiqua" w:cs="Arial"/>
        </w:rPr>
        <w:t xml:space="preserve"> and is unlikely to seek professional help in Afghanistan as he is so afraid of being found by the Taliban. </w:t>
      </w:r>
      <w:r w:rsidR="00804CB1">
        <w:rPr>
          <w:rFonts w:ascii="Book Antiqua" w:hAnsi="Book Antiqua" w:cs="Arial"/>
        </w:rPr>
        <w:t xml:space="preserve">The First-tier Tribunal found that the </w:t>
      </w:r>
      <w:r w:rsidR="00804CB1" w:rsidRPr="00804CB1">
        <w:rPr>
          <w:rFonts w:ascii="Book Antiqua" w:hAnsi="Book Antiqua" w:cs="Arial"/>
        </w:rPr>
        <w:t>appellant has depression</w:t>
      </w:r>
      <w:r w:rsidR="00804CB1">
        <w:rPr>
          <w:rFonts w:ascii="Book Antiqua" w:hAnsi="Book Antiqua" w:cs="Arial"/>
        </w:rPr>
        <w:t>,</w:t>
      </w:r>
      <w:r w:rsidR="00804CB1" w:rsidRPr="00804CB1">
        <w:rPr>
          <w:rFonts w:ascii="Book Antiqua" w:hAnsi="Book Antiqua" w:cs="Arial"/>
        </w:rPr>
        <w:t xml:space="preserve"> is prescribed anti-depressants and anti-anxiety medication</w:t>
      </w:r>
      <w:r w:rsidR="00804CB1">
        <w:rPr>
          <w:rFonts w:ascii="Book Antiqua" w:hAnsi="Book Antiqua" w:cs="Arial"/>
        </w:rPr>
        <w:t xml:space="preserve">, and </w:t>
      </w:r>
      <w:r w:rsidR="00804CB1" w:rsidRPr="00804CB1">
        <w:rPr>
          <w:rFonts w:ascii="Book Antiqua" w:hAnsi="Book Antiqua" w:cs="Arial"/>
        </w:rPr>
        <w:t>has received counselling for a number of years, although he is physically able.</w:t>
      </w:r>
    </w:p>
    <w:p w:rsidR="00B84629" w:rsidRPr="00550793" w:rsidRDefault="00B84629" w:rsidP="00062732">
      <w:pPr>
        <w:numPr>
          <w:ilvl w:val="0"/>
          <w:numId w:val="6"/>
        </w:numPr>
        <w:spacing w:before="240"/>
        <w:jc w:val="both"/>
        <w:rPr>
          <w:rFonts w:ascii="Book Antiqua" w:hAnsi="Book Antiqua" w:cs="Arial"/>
        </w:rPr>
      </w:pPr>
      <w:r>
        <w:rPr>
          <w:rFonts w:ascii="Book Antiqua" w:hAnsi="Book Antiqua" w:cs="Arial"/>
        </w:rPr>
        <w:t xml:space="preserve">According to </w:t>
      </w:r>
      <w:r w:rsidRPr="0013646A">
        <w:rPr>
          <w:rFonts w:ascii="Book Antiqua" w:hAnsi="Book Antiqua" w:cs="Arial"/>
          <w:b/>
        </w:rPr>
        <w:t>AS</w:t>
      </w:r>
      <w:r>
        <w:rPr>
          <w:rFonts w:ascii="Book Antiqua" w:hAnsi="Book Antiqua" w:cs="Arial"/>
        </w:rPr>
        <w:t>, a</w:t>
      </w:r>
      <w:r w:rsidR="003530DA" w:rsidRPr="00B84629">
        <w:rPr>
          <w:rFonts w:ascii="Book Antiqua" w:hAnsi="Book Antiqua" w:cs="Arial"/>
        </w:rPr>
        <w:t xml:space="preserve">lthough progress has been made in providing healthcare, serious obstacles </w:t>
      </w:r>
      <w:r w:rsidR="0013646A" w:rsidRPr="00B84629">
        <w:rPr>
          <w:rFonts w:ascii="Book Antiqua" w:hAnsi="Book Antiqua" w:cs="Arial"/>
        </w:rPr>
        <w:t>persist,</w:t>
      </w:r>
      <w:r w:rsidR="003530DA" w:rsidRPr="00B84629">
        <w:rPr>
          <w:rFonts w:ascii="Book Antiqua" w:hAnsi="Book Antiqua" w:cs="Arial"/>
        </w:rPr>
        <w:t xml:space="preserve"> and the private healthcare system is very expensiv</w:t>
      </w:r>
      <w:r>
        <w:rPr>
          <w:rFonts w:ascii="Book Antiqua" w:hAnsi="Book Antiqua" w:cs="Arial"/>
        </w:rPr>
        <w:t>e [141]. At [142] and [143] the Tribunal stated,</w:t>
      </w:r>
    </w:p>
    <w:p w:rsidR="00B84629" w:rsidRPr="00B84629" w:rsidRDefault="00B84629" w:rsidP="00062732">
      <w:pPr>
        <w:spacing w:before="240"/>
        <w:ind w:left="1254"/>
        <w:jc w:val="both"/>
        <w:rPr>
          <w:rFonts w:ascii="Book Antiqua" w:hAnsi="Book Antiqua"/>
          <w:sz w:val="22"/>
          <w:szCs w:val="22"/>
          <w:lang w:val="en"/>
        </w:rPr>
      </w:pPr>
      <w:r w:rsidRPr="00B84629">
        <w:rPr>
          <w:rFonts w:ascii="Book Antiqua" w:hAnsi="Book Antiqua"/>
          <w:sz w:val="22"/>
          <w:szCs w:val="22"/>
          <w:lang w:val="en"/>
        </w:rPr>
        <w:t xml:space="preserve">In terms of mental health care, the same EASO Report recorded very high levels of mental health problems in Afghanistan (particularly depression, anxiety and PTSD) creating significant needs but that there was a lack of trained professionals (psychiatrists, social workers, psychologists) and an inadequate infrastructure. Although the Public Health Minister reported that psychological services were available at some 1,500 health </w:t>
      </w:r>
      <w:proofErr w:type="spellStart"/>
      <w:r w:rsidRPr="00B84629">
        <w:rPr>
          <w:rFonts w:ascii="Book Antiqua" w:hAnsi="Book Antiqua"/>
          <w:sz w:val="22"/>
          <w:szCs w:val="22"/>
          <w:lang w:val="en"/>
        </w:rPr>
        <w:t>centres</w:t>
      </w:r>
      <w:proofErr w:type="spellEnd"/>
      <w:r w:rsidRPr="00B84629">
        <w:rPr>
          <w:rFonts w:ascii="Book Antiqua" w:hAnsi="Book Antiqua"/>
          <w:sz w:val="22"/>
          <w:szCs w:val="22"/>
          <w:lang w:val="en"/>
        </w:rPr>
        <w:t xml:space="preserve"> around the country with 300 dedicated mental </w:t>
      </w:r>
      <w:r w:rsidRPr="00B84629">
        <w:rPr>
          <w:rFonts w:ascii="Book Antiqua" w:hAnsi="Book Antiqua"/>
          <w:sz w:val="22"/>
          <w:szCs w:val="22"/>
          <w:lang w:val="en"/>
        </w:rPr>
        <w:lastRenderedPageBreak/>
        <w:t xml:space="preserve">health clinics; there was only one dedicated mental health hospital in Kabul and </w:t>
      </w:r>
      <w:proofErr w:type="spellStart"/>
      <w:r w:rsidRPr="00B84629">
        <w:rPr>
          <w:rFonts w:ascii="Book Antiqua" w:hAnsi="Book Antiqua"/>
          <w:sz w:val="22"/>
          <w:szCs w:val="22"/>
          <w:lang w:val="en"/>
        </w:rPr>
        <w:t>Samual</w:t>
      </w:r>
      <w:proofErr w:type="spellEnd"/>
      <w:r w:rsidRPr="00B84629">
        <w:rPr>
          <w:rFonts w:ascii="Book Antiqua" w:hAnsi="Book Antiqua"/>
          <w:sz w:val="22"/>
          <w:szCs w:val="22"/>
          <w:lang w:val="en"/>
        </w:rPr>
        <w:t xml:space="preserve"> Hall's study in 2016 referred to there being only three trained psychiatrists and ten psychologists in the whole of Afghanistan.</w:t>
      </w:r>
    </w:p>
    <w:p w:rsidR="00B84629" w:rsidRPr="0013646A" w:rsidRDefault="00B84629" w:rsidP="00062732">
      <w:pPr>
        <w:spacing w:before="240"/>
        <w:ind w:left="1254"/>
        <w:jc w:val="both"/>
        <w:rPr>
          <w:rFonts w:ascii="Book Antiqua" w:hAnsi="Book Antiqua"/>
          <w:sz w:val="22"/>
          <w:szCs w:val="22"/>
          <w:lang w:val="en"/>
        </w:rPr>
      </w:pPr>
      <w:r w:rsidRPr="00B84629">
        <w:rPr>
          <w:rFonts w:ascii="Book Antiqua" w:hAnsi="Book Antiqua"/>
          <w:sz w:val="22"/>
          <w:szCs w:val="22"/>
          <w:lang w:val="en"/>
        </w:rPr>
        <w:t xml:space="preserve">In Kabul specifically, there is better access to healthcare than in the provinces and the most qualified staff work there with specialist clinics and hospitals; albeit there is still significant room for improvement. There remains a shortage of equipment and demand which outstrips supply. Nearly half of Kabul residents </w:t>
      </w:r>
      <w:proofErr w:type="spellStart"/>
      <w:r w:rsidRPr="00B84629">
        <w:rPr>
          <w:rFonts w:ascii="Book Antiqua" w:hAnsi="Book Antiqua"/>
          <w:sz w:val="22"/>
          <w:szCs w:val="22"/>
          <w:lang w:val="en"/>
        </w:rPr>
        <w:t>can not</w:t>
      </w:r>
      <w:proofErr w:type="spellEnd"/>
      <w:r w:rsidRPr="00B84629">
        <w:rPr>
          <w:rFonts w:ascii="Book Antiqua" w:hAnsi="Book Antiqua"/>
          <w:sz w:val="22"/>
          <w:szCs w:val="22"/>
          <w:lang w:val="en"/>
        </w:rPr>
        <w:t xml:space="preserve"> afford medical treatment (as patients need to buy their own medicines and, in any event, pharmacies are poorly equipped). There are also instances of health facilities being targeted by armed grounds</w:t>
      </w:r>
      <w:r w:rsidR="00AA11CB" w:rsidRPr="0013646A">
        <w:rPr>
          <w:rFonts w:ascii="Book Antiqua" w:hAnsi="Book Antiqua"/>
          <w:sz w:val="22"/>
          <w:szCs w:val="22"/>
          <w:lang w:val="en"/>
        </w:rPr>
        <w:t xml:space="preserve"> [sic]</w:t>
      </w:r>
      <w:r w:rsidRPr="00B84629">
        <w:rPr>
          <w:rFonts w:ascii="Book Antiqua" w:hAnsi="Book Antiqua"/>
          <w:sz w:val="22"/>
          <w:szCs w:val="22"/>
          <w:lang w:val="en"/>
        </w:rPr>
        <w:t>, including in Kabul.</w:t>
      </w:r>
    </w:p>
    <w:p w:rsidR="009A3E2A" w:rsidRDefault="00550793" w:rsidP="00062732">
      <w:pPr>
        <w:numPr>
          <w:ilvl w:val="0"/>
          <w:numId w:val="6"/>
        </w:numPr>
        <w:spacing w:before="240"/>
        <w:jc w:val="both"/>
        <w:rPr>
          <w:rFonts w:ascii="Book Antiqua" w:hAnsi="Book Antiqua" w:cs="Arial"/>
        </w:rPr>
      </w:pPr>
      <w:r>
        <w:rPr>
          <w:rFonts w:ascii="Book Antiqua" w:hAnsi="Book Antiqua" w:cs="Arial"/>
        </w:rPr>
        <w:t xml:space="preserve">Having regard to the documents before me I find </w:t>
      </w:r>
      <w:r w:rsidR="00AA11CB" w:rsidRPr="00550793">
        <w:rPr>
          <w:rFonts w:ascii="Book Antiqua" w:hAnsi="Book Antiqua" w:cs="Arial"/>
        </w:rPr>
        <w:t>that the appellant suffers from significant sleep problems, sufficient</w:t>
      </w:r>
      <w:r>
        <w:rPr>
          <w:rFonts w:ascii="Book Antiqua" w:hAnsi="Book Antiqua" w:cs="Arial"/>
        </w:rPr>
        <w:t>ly</w:t>
      </w:r>
      <w:r w:rsidR="00AA11CB" w:rsidRPr="00550793">
        <w:rPr>
          <w:rFonts w:ascii="Book Antiqua" w:hAnsi="Book Antiqua" w:cs="Arial"/>
        </w:rPr>
        <w:t xml:space="preserve"> serious to require his </w:t>
      </w:r>
      <w:r w:rsidR="00BE1619">
        <w:rPr>
          <w:rFonts w:ascii="Book Antiqua" w:hAnsi="Book Antiqua" w:cs="Arial"/>
        </w:rPr>
        <w:t xml:space="preserve">referral to a sleep specialist. </w:t>
      </w:r>
      <w:r w:rsidR="00AA11CB" w:rsidRPr="00550793">
        <w:rPr>
          <w:rFonts w:ascii="Book Antiqua" w:hAnsi="Book Antiqua" w:cs="Arial"/>
        </w:rPr>
        <w:t>He has difficulty sleeping, suffers frequ</w:t>
      </w:r>
      <w:r w:rsidR="00310719">
        <w:rPr>
          <w:rFonts w:ascii="Book Antiqua" w:hAnsi="Book Antiqua" w:cs="Arial"/>
        </w:rPr>
        <w:t>ent nightmares and sleepwalks.</w:t>
      </w:r>
      <w:r w:rsidR="00AA11CB" w:rsidRPr="00550793">
        <w:rPr>
          <w:rFonts w:ascii="Book Antiqua" w:hAnsi="Book Antiqua" w:cs="Arial"/>
        </w:rPr>
        <w:t xml:space="preserve"> I have no reason to doubt the appellant’s assertion, reflected in the Compass letters and the GP’s letters, that he struggles with concentration and has memory problems that affect his education and have caused him confusion in respect of his own actions. I additionally accept that the appellant has suffered from frequent and severe headaches. </w:t>
      </w:r>
      <w:r>
        <w:rPr>
          <w:rFonts w:ascii="Book Antiqua" w:hAnsi="Book Antiqua" w:cs="Arial"/>
        </w:rPr>
        <w:t xml:space="preserve">Suffering from depression the appellant </w:t>
      </w:r>
      <w:r w:rsidR="00AA11CB" w:rsidRPr="00550793">
        <w:rPr>
          <w:rFonts w:ascii="Book Antiqua" w:hAnsi="Book Antiqua" w:cs="Arial"/>
        </w:rPr>
        <w:t>has low mood</w:t>
      </w:r>
      <w:r w:rsidR="00BE1619">
        <w:rPr>
          <w:rFonts w:ascii="Book Antiqua" w:hAnsi="Book Antiqua" w:cs="Arial"/>
        </w:rPr>
        <w:t>,</w:t>
      </w:r>
      <w:r w:rsidR="00AA11CB" w:rsidRPr="00550793">
        <w:rPr>
          <w:rFonts w:ascii="Book Antiqua" w:hAnsi="Book Antiqua" w:cs="Arial"/>
        </w:rPr>
        <w:t xml:space="preserve"> cannot obtain enjoyment</w:t>
      </w:r>
      <w:r w:rsidR="00BE1619">
        <w:rPr>
          <w:rFonts w:ascii="Book Antiqua" w:hAnsi="Book Antiqua" w:cs="Arial"/>
        </w:rPr>
        <w:t>, and</w:t>
      </w:r>
      <w:r w:rsidR="00BE1619" w:rsidRPr="00550793">
        <w:rPr>
          <w:rFonts w:ascii="Book Antiqua" w:hAnsi="Book Antiqua" w:cs="Arial"/>
        </w:rPr>
        <w:t xml:space="preserve"> </w:t>
      </w:r>
      <w:r>
        <w:rPr>
          <w:rFonts w:ascii="Book Antiqua" w:hAnsi="Book Antiqua" w:cs="Arial"/>
        </w:rPr>
        <w:t>has experienced a</w:t>
      </w:r>
      <w:r w:rsidR="00AA11CB" w:rsidRPr="00550793">
        <w:rPr>
          <w:rFonts w:ascii="Book Antiqua" w:hAnsi="Book Antiqua" w:cs="Arial"/>
        </w:rPr>
        <w:t xml:space="preserve"> loss of interest in things and feelings of hopelessness. Despite Ms Kobayashi’s concerns as to the appellant’s suicidal ideation and the references to this in the GP notes, there is no</w:t>
      </w:r>
      <w:r>
        <w:rPr>
          <w:rFonts w:ascii="Book Antiqua" w:hAnsi="Book Antiqua" w:cs="Arial"/>
        </w:rPr>
        <w:t xml:space="preserve"> psychiatric report before me and therefore no </w:t>
      </w:r>
      <w:r w:rsidR="00AA11CB" w:rsidRPr="00550793">
        <w:rPr>
          <w:rFonts w:ascii="Book Antiqua" w:hAnsi="Book Antiqua" w:cs="Arial"/>
        </w:rPr>
        <w:t>sufficient</w:t>
      </w:r>
      <w:r w:rsidR="00BE1619">
        <w:rPr>
          <w:rFonts w:ascii="Book Antiqua" w:hAnsi="Book Antiqua" w:cs="Arial"/>
        </w:rPr>
        <w:t xml:space="preserve"> evidential basis</w:t>
      </w:r>
      <w:r w:rsidR="00AA11CB" w:rsidRPr="00550793">
        <w:rPr>
          <w:rFonts w:ascii="Book Antiqua" w:hAnsi="Book Antiqua" w:cs="Arial"/>
        </w:rPr>
        <w:t xml:space="preserve"> to </w:t>
      </w:r>
      <w:r w:rsidR="00BE1619" w:rsidRPr="00550793">
        <w:rPr>
          <w:rFonts w:ascii="Book Antiqua" w:hAnsi="Book Antiqua" w:cs="Arial"/>
        </w:rPr>
        <w:t>entitle</w:t>
      </w:r>
      <w:r w:rsidR="00AA11CB" w:rsidRPr="00550793">
        <w:rPr>
          <w:rFonts w:ascii="Book Antiqua" w:hAnsi="Book Antiqua" w:cs="Arial"/>
        </w:rPr>
        <w:t xml:space="preserve"> me to find that the appe</w:t>
      </w:r>
      <w:r w:rsidR="00310719">
        <w:rPr>
          <w:rFonts w:ascii="Book Antiqua" w:hAnsi="Book Antiqua" w:cs="Arial"/>
        </w:rPr>
        <w:t>llant would be at</w:t>
      </w:r>
      <w:r w:rsidR="00AA11CB" w:rsidRPr="00550793">
        <w:rPr>
          <w:rFonts w:ascii="Book Antiqua" w:hAnsi="Book Antiqua" w:cs="Arial"/>
        </w:rPr>
        <w:t xml:space="preserve"> high risk of suicide if removed to Kabul. I am </w:t>
      </w:r>
      <w:r w:rsidR="00BE1619" w:rsidRPr="00550793">
        <w:rPr>
          <w:rFonts w:ascii="Book Antiqua" w:hAnsi="Book Antiqua" w:cs="Arial"/>
        </w:rPr>
        <w:t>nevertheless</w:t>
      </w:r>
      <w:r w:rsidR="00AA11CB" w:rsidRPr="00550793">
        <w:rPr>
          <w:rFonts w:ascii="Book Antiqua" w:hAnsi="Book Antiqua" w:cs="Arial"/>
        </w:rPr>
        <w:t xml:space="preserve"> satisfied, having regard to the evidence from Ms Kobayashi and the appellant’s GP, and in light of his</w:t>
      </w:r>
      <w:r w:rsidR="00BE1619">
        <w:rPr>
          <w:rFonts w:ascii="Book Antiqua" w:hAnsi="Book Antiqua" w:cs="Arial"/>
        </w:rPr>
        <w:t xml:space="preserve"> prescribed</w:t>
      </w:r>
      <w:r w:rsidR="00AA11CB" w:rsidRPr="00550793">
        <w:rPr>
          <w:rFonts w:ascii="Book Antiqua" w:hAnsi="Book Antiqua" w:cs="Arial"/>
        </w:rPr>
        <w:t xml:space="preserve"> medication and his extensive counselling, that the appellant is indeed </w:t>
      </w:r>
      <w:r w:rsidR="00BE1619">
        <w:rPr>
          <w:rFonts w:ascii="Book Antiqua" w:hAnsi="Book Antiqua" w:cs="Arial"/>
        </w:rPr>
        <w:t>a vulnerable young man.</w:t>
      </w:r>
      <w:r w:rsidR="00AA11CB" w:rsidRPr="00550793">
        <w:rPr>
          <w:rFonts w:ascii="Book Antiqua" w:hAnsi="Book Antiqua" w:cs="Arial"/>
        </w:rPr>
        <w:t xml:space="preserve"> The 26 March 2018 letter</w:t>
      </w:r>
      <w:r w:rsidR="00BE1619">
        <w:rPr>
          <w:rFonts w:ascii="Book Antiqua" w:hAnsi="Book Antiqua" w:cs="Arial"/>
        </w:rPr>
        <w:t xml:space="preserve"> from Compass</w:t>
      </w:r>
      <w:r w:rsidR="00AA11CB" w:rsidRPr="00550793">
        <w:rPr>
          <w:rFonts w:ascii="Book Antiqua" w:hAnsi="Book Antiqua" w:cs="Arial"/>
        </w:rPr>
        <w:t xml:space="preserve"> </w:t>
      </w:r>
      <w:r w:rsidR="00BE1619">
        <w:rPr>
          <w:rFonts w:ascii="Book Antiqua" w:hAnsi="Book Antiqua" w:cs="Arial"/>
        </w:rPr>
        <w:t>referred</w:t>
      </w:r>
      <w:r w:rsidR="00AA11CB" w:rsidRPr="00550793">
        <w:rPr>
          <w:rFonts w:ascii="Book Antiqua" w:hAnsi="Book Antiqua" w:cs="Arial"/>
        </w:rPr>
        <w:t xml:space="preserve"> </w:t>
      </w:r>
      <w:r w:rsidR="00BE1619">
        <w:rPr>
          <w:rFonts w:ascii="Book Antiqua" w:hAnsi="Book Antiqua" w:cs="Arial"/>
        </w:rPr>
        <w:t>to</w:t>
      </w:r>
      <w:r w:rsidR="00AA11CB" w:rsidRPr="00550793">
        <w:rPr>
          <w:rFonts w:ascii="Book Antiqua" w:hAnsi="Book Antiqua" w:cs="Arial"/>
        </w:rPr>
        <w:t xml:space="preserve"> </w:t>
      </w:r>
      <w:r w:rsidR="00BE1619">
        <w:rPr>
          <w:rFonts w:ascii="Book Antiqua" w:hAnsi="Book Antiqua" w:cs="Arial"/>
        </w:rPr>
        <w:t>the appellant’s</w:t>
      </w:r>
      <w:r w:rsidR="00AA11CB" w:rsidRPr="00550793">
        <w:rPr>
          <w:rFonts w:ascii="Book Antiqua" w:hAnsi="Book Antiqua" w:cs="Arial"/>
        </w:rPr>
        <w:t xml:space="preserve"> CORE 10 Score, a short measure of psychological distress, </w:t>
      </w:r>
      <w:r w:rsidR="00BE1619">
        <w:rPr>
          <w:rFonts w:ascii="Book Antiqua" w:hAnsi="Book Antiqua" w:cs="Arial"/>
        </w:rPr>
        <w:t xml:space="preserve">which </w:t>
      </w:r>
      <w:r w:rsidR="00AA11CB" w:rsidRPr="00550793">
        <w:rPr>
          <w:rFonts w:ascii="Book Antiqua" w:hAnsi="Book Antiqua" w:cs="Arial"/>
        </w:rPr>
        <w:t>suggested he was suffering from se</w:t>
      </w:r>
      <w:r w:rsidR="00BE1619">
        <w:rPr>
          <w:rFonts w:ascii="Book Antiqua" w:hAnsi="Book Antiqua" w:cs="Arial"/>
        </w:rPr>
        <w:t xml:space="preserve">vere psychological disturbance. </w:t>
      </w:r>
      <w:r w:rsidR="00BE1619" w:rsidRPr="005D1763">
        <w:rPr>
          <w:rFonts w:ascii="Book Antiqua" w:hAnsi="Book Antiqua" w:cs="Arial"/>
        </w:rPr>
        <w:t xml:space="preserve">I find, based on the extensive documentary evidence from the support organisations with whom the appellant has been involved, and the appellant’s own unchallenged evidence, that he has a deep-seated genuine fear of the Taliban, even if that fear is not objectively well founded were he to remain in Kabul. </w:t>
      </w:r>
      <w:r w:rsidR="00AA11CB" w:rsidRPr="005D1763">
        <w:rPr>
          <w:rFonts w:ascii="Book Antiqua" w:hAnsi="Book Antiqua" w:cs="Arial"/>
        </w:rPr>
        <w:t xml:space="preserve">I </w:t>
      </w:r>
      <w:r w:rsidR="005D1763" w:rsidRPr="005D1763">
        <w:rPr>
          <w:rFonts w:ascii="Book Antiqua" w:hAnsi="Book Antiqua" w:cs="Arial"/>
        </w:rPr>
        <w:t>therefore</w:t>
      </w:r>
      <w:r w:rsidR="00AA11CB" w:rsidRPr="005D1763">
        <w:rPr>
          <w:rFonts w:ascii="Book Antiqua" w:hAnsi="Book Antiqua" w:cs="Arial"/>
        </w:rPr>
        <w:t xml:space="preserve"> </w:t>
      </w:r>
      <w:r w:rsidR="00BE1619" w:rsidRPr="005D1763">
        <w:rPr>
          <w:rFonts w:ascii="Book Antiqua" w:hAnsi="Book Antiqua" w:cs="Arial"/>
        </w:rPr>
        <w:t>accept</w:t>
      </w:r>
      <w:r w:rsidR="00AA11CB" w:rsidRPr="005D1763">
        <w:rPr>
          <w:rFonts w:ascii="Book Antiqua" w:hAnsi="Book Antiqua" w:cs="Arial"/>
        </w:rPr>
        <w:t xml:space="preserve"> Ms Kobayashi’s professional opinion that the appellant is unlikely to seek professional help in Afghanistan as he is so afraid of being found by the Taliban, and that he would hide from the authorities and not seek out medical help.</w:t>
      </w:r>
      <w:r w:rsidR="00BE1619" w:rsidRPr="005D1763">
        <w:rPr>
          <w:rFonts w:ascii="Book Antiqua" w:hAnsi="Book Antiqua" w:cs="Arial"/>
        </w:rPr>
        <w:t xml:space="preserve"> </w:t>
      </w:r>
      <w:r w:rsidR="00AA11CB" w:rsidRPr="005D1763">
        <w:rPr>
          <w:rFonts w:ascii="Book Antiqua" w:hAnsi="Book Antiqua" w:cs="Arial"/>
        </w:rPr>
        <w:t>I additionally note her evidence that the appellant is almost unable to function.</w:t>
      </w:r>
      <w:r w:rsidR="00BE1619" w:rsidRPr="005D1763">
        <w:rPr>
          <w:rFonts w:ascii="Book Antiqua" w:hAnsi="Book Antiqua" w:cs="Arial"/>
        </w:rPr>
        <w:t xml:space="preserve"> Although the appellant is currently living on his own he continues to have a Personal Advisor, he remains on medication, and his counselling continues with no planned ending date. </w:t>
      </w:r>
      <w:r w:rsidR="005D1763">
        <w:rPr>
          <w:rFonts w:ascii="Book Antiqua" w:hAnsi="Book Antiqua" w:cs="Arial"/>
        </w:rPr>
        <w:t xml:space="preserve">I consequently attach weight to her professional view </w:t>
      </w:r>
      <w:r w:rsidR="005D1763" w:rsidRPr="005D1763">
        <w:rPr>
          <w:rFonts w:ascii="Book Antiqua" w:hAnsi="Book Antiqua" w:cs="Arial"/>
        </w:rPr>
        <w:t>that, as a result of his genuine fear, the appellant mental health is likely to deteriorate an</w:t>
      </w:r>
      <w:r w:rsidR="005D1763">
        <w:rPr>
          <w:rFonts w:ascii="Book Antiqua" w:hAnsi="Book Antiqua" w:cs="Arial"/>
        </w:rPr>
        <w:t>d he may struggle to cope on his</w:t>
      </w:r>
      <w:r w:rsidR="005D1763" w:rsidRPr="005D1763">
        <w:rPr>
          <w:rFonts w:ascii="Book Antiqua" w:hAnsi="Book Antiqua" w:cs="Arial"/>
        </w:rPr>
        <w:t xml:space="preserve"> o</w:t>
      </w:r>
      <w:r w:rsidR="005D1763">
        <w:rPr>
          <w:rFonts w:ascii="Book Antiqua" w:hAnsi="Book Antiqua" w:cs="Arial"/>
        </w:rPr>
        <w:t xml:space="preserve">wn without any support network, even if </w:t>
      </w:r>
      <w:r w:rsidR="00310719">
        <w:rPr>
          <w:rFonts w:ascii="Book Antiqua" w:hAnsi="Book Antiqua" w:cs="Arial"/>
        </w:rPr>
        <w:t>suitable</w:t>
      </w:r>
      <w:r w:rsidR="005D1763">
        <w:rPr>
          <w:rFonts w:ascii="Book Antiqua" w:hAnsi="Book Antiqua" w:cs="Arial"/>
        </w:rPr>
        <w:t xml:space="preserve"> medication was available and he </w:t>
      </w:r>
      <w:r w:rsidR="00310719">
        <w:rPr>
          <w:rFonts w:ascii="Book Antiqua" w:hAnsi="Book Antiqua" w:cs="Arial"/>
        </w:rPr>
        <w:t>was</w:t>
      </w:r>
      <w:r w:rsidR="005D1763">
        <w:rPr>
          <w:rFonts w:ascii="Book Antiqua" w:hAnsi="Book Antiqua" w:cs="Arial"/>
        </w:rPr>
        <w:t xml:space="preserve"> able to afford medical treatment.   </w:t>
      </w:r>
    </w:p>
    <w:p w:rsidR="003530DA" w:rsidRPr="003E0226" w:rsidRDefault="005D5984" w:rsidP="00062732">
      <w:pPr>
        <w:numPr>
          <w:ilvl w:val="0"/>
          <w:numId w:val="6"/>
        </w:numPr>
        <w:spacing w:before="240"/>
        <w:jc w:val="both"/>
        <w:rPr>
          <w:rFonts w:ascii="Book Antiqua" w:hAnsi="Book Antiqua" w:cs="Arial"/>
        </w:rPr>
      </w:pPr>
      <w:r w:rsidRPr="003E0226">
        <w:rPr>
          <w:rFonts w:ascii="Book Antiqua" w:hAnsi="Book Antiqua" w:cs="Arial"/>
        </w:rPr>
        <w:t xml:space="preserve">The Tribunal </w:t>
      </w:r>
      <w:r w:rsidR="00511141" w:rsidRPr="003E0226">
        <w:rPr>
          <w:rFonts w:ascii="Book Antiqua" w:hAnsi="Book Antiqua" w:cs="Arial"/>
        </w:rPr>
        <w:t>set out evidence relating to</w:t>
      </w:r>
      <w:r w:rsidRPr="003E0226">
        <w:rPr>
          <w:rFonts w:ascii="Book Antiqua" w:hAnsi="Book Antiqua" w:cs="Arial"/>
        </w:rPr>
        <w:t xml:space="preserve"> the employment/socio-economic conditions in Kabul at [144] to </w:t>
      </w:r>
      <w:r w:rsidR="00C40220" w:rsidRPr="003E0226">
        <w:rPr>
          <w:rFonts w:ascii="Book Antiqua" w:hAnsi="Book Antiqua" w:cs="Arial"/>
        </w:rPr>
        <w:t>[</w:t>
      </w:r>
      <w:r w:rsidRPr="003E0226">
        <w:rPr>
          <w:rFonts w:ascii="Book Antiqua" w:hAnsi="Book Antiqua" w:cs="Arial"/>
        </w:rPr>
        <w:t xml:space="preserve">154]. Reports indicated that the majority of </w:t>
      </w:r>
      <w:r w:rsidRPr="003E0226">
        <w:rPr>
          <w:rFonts w:ascii="Book Antiqua" w:hAnsi="Book Antiqua" w:cs="Arial"/>
        </w:rPr>
        <w:lastRenderedPageBreak/>
        <w:t>employment was low s</w:t>
      </w:r>
      <w:r w:rsidR="00C40220" w:rsidRPr="003E0226">
        <w:rPr>
          <w:rFonts w:ascii="Book Antiqua" w:hAnsi="Book Antiqua" w:cs="Arial"/>
        </w:rPr>
        <w:t xml:space="preserve">killed informal labour. One of the experts described the job market as being very competitive with positions </w:t>
      </w:r>
      <w:r w:rsidR="00F20BD5" w:rsidRPr="003E0226">
        <w:rPr>
          <w:rFonts w:ascii="Book Antiqua" w:hAnsi="Book Antiqua" w:cs="Arial"/>
        </w:rPr>
        <w:t>being</w:t>
      </w:r>
      <w:r w:rsidR="00C40220" w:rsidRPr="003E0226">
        <w:rPr>
          <w:rFonts w:ascii="Book Antiqua" w:hAnsi="Book Antiqua" w:cs="Arial"/>
        </w:rPr>
        <w:t xml:space="preserve"> given to family members rather than being </w:t>
      </w:r>
      <w:r w:rsidR="00F20BD5" w:rsidRPr="003E0226">
        <w:rPr>
          <w:rFonts w:ascii="Book Antiqua" w:hAnsi="Book Antiqua" w:cs="Arial"/>
        </w:rPr>
        <w:t>advertised</w:t>
      </w:r>
      <w:r w:rsidR="00C40220" w:rsidRPr="003E0226">
        <w:rPr>
          <w:rFonts w:ascii="Book Antiqua" w:hAnsi="Book Antiqua" w:cs="Arial"/>
        </w:rPr>
        <w:t xml:space="preserve"> or appointed on the basis of merit. Precarious day labouring work for little pay was available and could be obtained by people standing on the street or through a contact or network. </w:t>
      </w:r>
      <w:r w:rsidR="00F20BD5" w:rsidRPr="003E0226">
        <w:rPr>
          <w:rFonts w:ascii="Book Antiqua" w:hAnsi="Book Antiqua" w:cs="Arial"/>
        </w:rPr>
        <w:t xml:space="preserve">Although one of the experts believed it was impossible for a person to get work even as a day labourer without a significant network or contacts, another expert believed a person did not need any references or network to obtain unskilled labouring work. </w:t>
      </w:r>
      <w:r w:rsidR="00511141" w:rsidRPr="003E0226">
        <w:rPr>
          <w:rFonts w:ascii="Book Antiqua" w:hAnsi="Book Antiqua" w:cs="Arial"/>
        </w:rPr>
        <w:t>Long-term employment or h</w:t>
      </w:r>
      <w:r w:rsidR="00F20BD5" w:rsidRPr="003E0226">
        <w:rPr>
          <w:rFonts w:ascii="Book Antiqua" w:hAnsi="Book Antiqua" w:cs="Arial"/>
        </w:rPr>
        <w:t xml:space="preserve">ighly </w:t>
      </w:r>
      <w:r w:rsidR="00511141" w:rsidRPr="003E0226">
        <w:rPr>
          <w:rFonts w:ascii="Book Antiqua" w:hAnsi="Book Antiqua" w:cs="Arial"/>
        </w:rPr>
        <w:t>skilled jobs were</w:t>
      </w:r>
      <w:r w:rsidR="00F20BD5" w:rsidRPr="003E0226">
        <w:rPr>
          <w:rFonts w:ascii="Book Antiqua" w:hAnsi="Book Antiqua" w:cs="Arial"/>
        </w:rPr>
        <w:t xml:space="preserve"> however likely to require references. </w:t>
      </w:r>
      <w:r w:rsidR="00C40220" w:rsidRPr="003E0226">
        <w:rPr>
          <w:rFonts w:ascii="Book Antiqua" w:hAnsi="Book Antiqua" w:cs="Arial"/>
        </w:rPr>
        <w:t>A</w:t>
      </w:r>
      <w:r w:rsidR="00F20BD5" w:rsidRPr="003E0226">
        <w:rPr>
          <w:rFonts w:ascii="Book Antiqua" w:hAnsi="Book Antiqua" w:cs="Arial"/>
        </w:rPr>
        <w:t>lthough</w:t>
      </w:r>
      <w:r w:rsidR="00C40220" w:rsidRPr="003E0226">
        <w:rPr>
          <w:rFonts w:ascii="Book Antiqua" w:hAnsi="Book Antiqua" w:cs="Arial"/>
        </w:rPr>
        <w:t xml:space="preserve"> it was difficult to quantify</w:t>
      </w:r>
      <w:r w:rsidR="00F20BD5" w:rsidRPr="003E0226">
        <w:rPr>
          <w:rFonts w:ascii="Book Antiqua" w:hAnsi="Book Antiqua" w:cs="Arial"/>
        </w:rPr>
        <w:t xml:space="preserve"> </w:t>
      </w:r>
      <w:r w:rsidR="00C40220" w:rsidRPr="003E0226">
        <w:rPr>
          <w:rFonts w:ascii="Book Antiqua" w:hAnsi="Book Antiqua" w:cs="Arial"/>
        </w:rPr>
        <w:t xml:space="preserve">the effect </w:t>
      </w:r>
      <w:r w:rsidR="00310719">
        <w:rPr>
          <w:rFonts w:ascii="Book Antiqua" w:hAnsi="Book Antiqua" w:cs="Arial"/>
        </w:rPr>
        <w:t xml:space="preserve">of </w:t>
      </w:r>
      <w:r w:rsidR="00C40220" w:rsidRPr="003E0226">
        <w:rPr>
          <w:rFonts w:ascii="Book Antiqua" w:hAnsi="Book Antiqua" w:cs="Arial"/>
        </w:rPr>
        <w:t>mental</w:t>
      </w:r>
      <w:r w:rsidR="00F20BD5" w:rsidRPr="003E0226">
        <w:rPr>
          <w:rFonts w:ascii="Book Antiqua" w:hAnsi="Book Antiqua" w:cs="Arial"/>
        </w:rPr>
        <w:t xml:space="preserve"> </w:t>
      </w:r>
      <w:r w:rsidR="00C40220" w:rsidRPr="003E0226">
        <w:rPr>
          <w:rFonts w:ascii="Book Antiqua" w:hAnsi="Book Antiqua" w:cs="Arial"/>
        </w:rPr>
        <w:t>health problems</w:t>
      </w:r>
      <w:r w:rsidR="00F20BD5" w:rsidRPr="003E0226">
        <w:rPr>
          <w:rFonts w:ascii="Book Antiqua" w:hAnsi="Book Antiqua" w:cs="Arial"/>
        </w:rPr>
        <w:t>, one expert believed these</w:t>
      </w:r>
      <w:r w:rsidR="00C40220" w:rsidRPr="003E0226">
        <w:rPr>
          <w:rFonts w:ascii="Book Antiqua" w:hAnsi="Book Antiqua" w:cs="Arial"/>
        </w:rPr>
        <w:t xml:space="preserve"> may affect a person’s ability to gain such employment. I find that the appellant’s </w:t>
      </w:r>
      <w:r w:rsidR="00310719">
        <w:rPr>
          <w:rFonts w:ascii="Book Antiqua" w:hAnsi="Book Antiqua" w:cs="Arial"/>
        </w:rPr>
        <w:t xml:space="preserve">significant </w:t>
      </w:r>
      <w:r w:rsidR="00C40220" w:rsidRPr="003E0226">
        <w:rPr>
          <w:rFonts w:ascii="Book Antiqua" w:hAnsi="Book Antiqua" w:cs="Arial"/>
        </w:rPr>
        <w:t>sleep problems, his difficulty concentrating</w:t>
      </w:r>
      <w:r w:rsidR="00310719">
        <w:rPr>
          <w:rFonts w:ascii="Book Antiqua" w:hAnsi="Book Antiqua" w:cs="Arial"/>
        </w:rPr>
        <w:t>, his periods of confusion</w:t>
      </w:r>
      <w:r w:rsidR="00C40220" w:rsidRPr="003E0226">
        <w:rPr>
          <w:rFonts w:ascii="Book Antiqua" w:hAnsi="Book Antiqua" w:cs="Arial"/>
        </w:rPr>
        <w:t xml:space="preserve"> and his frequent headaches, his depression and feelings of hopelessness and his genuine fear of the Taliban are likely to adversely affect his ability to find </w:t>
      </w:r>
      <w:r w:rsidR="00511141" w:rsidRPr="003E0226">
        <w:rPr>
          <w:rFonts w:ascii="Book Antiqua" w:hAnsi="Book Antiqua" w:cs="Arial"/>
        </w:rPr>
        <w:t xml:space="preserve">even low skilled </w:t>
      </w:r>
      <w:r w:rsidR="00C40220" w:rsidRPr="003E0226">
        <w:rPr>
          <w:rFonts w:ascii="Book Antiqua" w:hAnsi="Book Antiqua" w:cs="Arial"/>
        </w:rPr>
        <w:t xml:space="preserve">employment. Although he has obtained various qualifications and can now speak English, he has no work experience </w:t>
      </w:r>
      <w:r w:rsidR="00511141" w:rsidRPr="003E0226">
        <w:rPr>
          <w:rFonts w:ascii="Book Antiqua" w:hAnsi="Book Antiqua" w:cs="Arial"/>
        </w:rPr>
        <w:t>and no specialist skills. At [222] the Tribunal found that s</w:t>
      </w:r>
      <w:r w:rsidR="00511141" w:rsidRPr="003E0226">
        <w:rPr>
          <w:rFonts w:ascii="Book Antiqua" w:hAnsi="Book Antiqua"/>
          <w:lang w:val="en"/>
        </w:rPr>
        <w:t xml:space="preserve">table, higher quality/better paid employment was difficult to obtain in Kabul without appropriately placed connections upon which a person could rely, and accepted that jobs were not advertised, and employment not offered on the basis of merit or open competition but were given to members of a family/those with connections. In these circumstances I find the appellant is unlikely to obtain higher quality employment. </w:t>
      </w:r>
    </w:p>
    <w:p w:rsidR="009C5A3C" w:rsidRDefault="009A3E2A" w:rsidP="00062732">
      <w:pPr>
        <w:numPr>
          <w:ilvl w:val="0"/>
          <w:numId w:val="6"/>
        </w:numPr>
        <w:spacing w:before="240"/>
        <w:jc w:val="both"/>
        <w:rPr>
          <w:rFonts w:ascii="Book Antiqua" w:hAnsi="Book Antiqua" w:cs="Arial"/>
        </w:rPr>
      </w:pPr>
      <w:r>
        <w:rPr>
          <w:rFonts w:ascii="Book Antiqua" w:hAnsi="Book Antiqua" w:cs="Arial"/>
        </w:rPr>
        <w:t xml:space="preserve">In </w:t>
      </w:r>
      <w:r w:rsidRPr="00310719">
        <w:rPr>
          <w:rFonts w:ascii="Book Antiqua" w:hAnsi="Book Antiqua" w:cs="Arial"/>
          <w:b/>
        </w:rPr>
        <w:t>AS</w:t>
      </w:r>
      <w:r>
        <w:rPr>
          <w:rFonts w:ascii="Book Antiqua" w:hAnsi="Book Antiqua" w:cs="Arial"/>
        </w:rPr>
        <w:t xml:space="preserve"> the </w:t>
      </w:r>
      <w:r w:rsidR="00794D76">
        <w:rPr>
          <w:rFonts w:ascii="Book Antiqua" w:hAnsi="Book Antiqua" w:cs="Arial"/>
        </w:rPr>
        <w:t xml:space="preserve">Tribunal considered evidence that </w:t>
      </w:r>
      <w:r w:rsidR="009C5A3C">
        <w:rPr>
          <w:rFonts w:ascii="Book Antiqua" w:hAnsi="Book Antiqua" w:cs="Arial"/>
        </w:rPr>
        <w:t>74% o</w:t>
      </w:r>
      <w:r w:rsidR="00794D76">
        <w:rPr>
          <w:rFonts w:ascii="Book Antiqua" w:hAnsi="Book Antiqua" w:cs="Arial"/>
        </w:rPr>
        <w:t>f people in Kabul live in informal settlements with very limited sanitation, drainage or access to potable water</w:t>
      </w:r>
      <w:r w:rsidR="00310719">
        <w:rPr>
          <w:rFonts w:ascii="Book Antiqua" w:hAnsi="Book Antiqua" w:cs="Arial"/>
        </w:rPr>
        <w:t>, a</w:t>
      </w:r>
      <w:r w:rsidR="009C5A3C">
        <w:rPr>
          <w:rFonts w:ascii="Book Antiqua" w:hAnsi="Book Antiqua" w:cs="Arial"/>
        </w:rPr>
        <w:t xml:space="preserve">lthough those in informal settlements are likely to have access to electricity [215]. </w:t>
      </w:r>
      <w:r w:rsidR="00310719">
        <w:rPr>
          <w:rFonts w:ascii="Book Antiqua" w:hAnsi="Book Antiqua" w:cs="Arial"/>
        </w:rPr>
        <w:t xml:space="preserve">An existing support network in Kabul </w:t>
      </w:r>
      <w:r w:rsidR="00870E3E">
        <w:rPr>
          <w:rFonts w:ascii="Book Antiqua" w:hAnsi="Book Antiqua" w:cs="Arial"/>
        </w:rPr>
        <w:t xml:space="preserve">is not however an essential requirement for a single male to access accommodation, and the Tribunal in </w:t>
      </w:r>
      <w:r w:rsidR="00870E3E" w:rsidRPr="00310719">
        <w:rPr>
          <w:rFonts w:ascii="Book Antiqua" w:hAnsi="Book Antiqua" w:cs="Arial"/>
          <w:b/>
        </w:rPr>
        <w:t>AS</w:t>
      </w:r>
      <w:r w:rsidR="00870E3E">
        <w:rPr>
          <w:rFonts w:ascii="Book Antiqua" w:hAnsi="Book Antiqua" w:cs="Arial"/>
        </w:rPr>
        <w:t xml:space="preserve"> found that there was a basic level of support for a returnee from the UK which included an offer </w:t>
      </w:r>
      <w:r w:rsidR="00870E3E" w:rsidRPr="00870E3E">
        <w:rPr>
          <w:rFonts w:ascii="Book Antiqua" w:hAnsi="Book Antiqua" w:cs="Arial"/>
        </w:rPr>
        <w:t>of temporary accommodation, travel expenses and either cash on return or support in kind for those with a plan to establish themselves in Kabul. The Tribunal stated, “</w:t>
      </w:r>
      <w:r w:rsidR="00870E3E" w:rsidRPr="00870E3E">
        <w:rPr>
          <w:rFonts w:ascii="Book Antiqua" w:hAnsi="Book Antiqua"/>
          <w:lang w:val="en"/>
        </w:rPr>
        <w:t xml:space="preserve">This additional, albeit limited support, makes a material, even if only marginal, difference to the reasonableness of return to </w:t>
      </w:r>
      <w:r w:rsidR="006C2DDA">
        <w:rPr>
          <w:rFonts w:ascii="Book Antiqua" w:hAnsi="Book Antiqua"/>
          <w:lang w:val="en"/>
        </w:rPr>
        <w:t>Kabul for a single healthy male</w:t>
      </w:r>
      <w:r w:rsidR="00870E3E" w:rsidRPr="00870E3E">
        <w:rPr>
          <w:rFonts w:ascii="Book Antiqua" w:hAnsi="Book Antiqua"/>
          <w:lang w:val="en"/>
        </w:rPr>
        <w:t>”</w:t>
      </w:r>
      <w:r w:rsidR="006C2DDA">
        <w:rPr>
          <w:rFonts w:ascii="Book Antiqua" w:hAnsi="Book Antiqua"/>
          <w:lang w:val="en"/>
        </w:rPr>
        <w:t xml:space="preserve"> (at [227]).</w:t>
      </w:r>
      <w:r w:rsidR="00870E3E" w:rsidRPr="00870E3E">
        <w:rPr>
          <w:rFonts w:ascii="Book Antiqua" w:hAnsi="Book Antiqua" w:cs="Arial"/>
        </w:rPr>
        <w:t xml:space="preserve"> </w:t>
      </w:r>
      <w:r w:rsidR="006C2DDA">
        <w:rPr>
          <w:rFonts w:ascii="Book Antiqua" w:hAnsi="Book Antiqua" w:cs="Arial"/>
        </w:rPr>
        <w:t xml:space="preserve">I have however found that the appellant is not a healthy male because of his mental health issues, and that he would struggle to obtain any employment. Although the support package may enable the appellant to access accommodation for a few weeks, I find that he is unlikely to afford accommodation when the package support runs out. </w:t>
      </w:r>
    </w:p>
    <w:p w:rsidR="00132839" w:rsidRPr="00723E91" w:rsidRDefault="00310719" w:rsidP="00062732">
      <w:pPr>
        <w:numPr>
          <w:ilvl w:val="0"/>
          <w:numId w:val="6"/>
        </w:numPr>
        <w:spacing w:before="240"/>
        <w:jc w:val="both"/>
        <w:rPr>
          <w:rFonts w:ascii="Book Antiqua" w:hAnsi="Book Antiqua" w:cs="Arial"/>
        </w:rPr>
      </w:pPr>
      <w:r>
        <w:rPr>
          <w:rFonts w:ascii="Book Antiqua" w:hAnsi="Book Antiqua" w:cs="Arial"/>
        </w:rPr>
        <w:t xml:space="preserve">In determining whether </w:t>
      </w:r>
      <w:r w:rsidR="000F41D4">
        <w:rPr>
          <w:rFonts w:ascii="Book Antiqua" w:hAnsi="Book Antiqua" w:cs="Arial"/>
        </w:rPr>
        <w:t xml:space="preserve">it would be reasonable or unduly harsh for the appellant to remain in Kabul </w:t>
      </w:r>
      <w:r w:rsidR="005A5D09" w:rsidRPr="00310719">
        <w:rPr>
          <w:rFonts w:ascii="Book Antiqua" w:hAnsi="Book Antiqua" w:cs="Arial"/>
        </w:rPr>
        <w:t xml:space="preserve">I have </w:t>
      </w:r>
      <w:r w:rsidR="000F41D4">
        <w:rPr>
          <w:rFonts w:ascii="Book Antiqua" w:hAnsi="Book Antiqua" w:cs="Arial"/>
        </w:rPr>
        <w:t xml:space="preserve">holistically </w:t>
      </w:r>
      <w:r w:rsidR="005A5D09" w:rsidRPr="00310719">
        <w:rPr>
          <w:rFonts w:ascii="Book Antiqua" w:hAnsi="Book Antiqua" w:cs="Arial"/>
        </w:rPr>
        <w:t>considered all the circumstances of the appellant’s case</w:t>
      </w:r>
      <w:r w:rsidR="000F41D4">
        <w:rPr>
          <w:rFonts w:ascii="Book Antiqua" w:hAnsi="Book Antiqua" w:cs="Arial"/>
        </w:rPr>
        <w:t xml:space="preserve">. I remind myself that </w:t>
      </w:r>
      <w:r w:rsidR="000F41D4">
        <w:rPr>
          <w:rFonts w:ascii="Book Antiqua" w:hAnsi="Book Antiqua" w:cs="Arial"/>
          <w:b/>
        </w:rPr>
        <w:t>AS</w:t>
      </w:r>
      <w:r w:rsidR="000F41D4">
        <w:rPr>
          <w:rFonts w:ascii="Book Antiqua" w:hAnsi="Book Antiqua" w:cs="Arial"/>
        </w:rPr>
        <w:t xml:space="preserve"> held that it will not, in general, be unreasonable or unduly harsh for a single adult male in good health to relocate to Kabul even if he does not have any specific connections or support network in the city. For the reasons given above, I find that the appellant does not have connections or a support network in Kabul, and that he is not in good health. I </w:t>
      </w:r>
      <w:r w:rsidR="000F41D4">
        <w:rPr>
          <w:rFonts w:ascii="Book Antiqua" w:hAnsi="Book Antiqua" w:cs="Arial"/>
        </w:rPr>
        <w:lastRenderedPageBreak/>
        <w:t xml:space="preserve">find that he is a vulnerable young man with significant mental health issues. I have concluded that he is unlikely to be able to access mental health provision in Kabul because of his genuine, albeit unfounded, fear of the Taliban.  </w:t>
      </w:r>
      <w:r w:rsidR="005A5D09" w:rsidRPr="00310719">
        <w:rPr>
          <w:rFonts w:ascii="Book Antiqua" w:hAnsi="Book Antiqua" w:cs="Arial"/>
        </w:rPr>
        <w:t xml:space="preserve"> </w:t>
      </w:r>
      <w:r w:rsidR="000F41D4">
        <w:rPr>
          <w:rFonts w:ascii="Book Antiqua" w:hAnsi="Book Antiqua" w:cs="Arial"/>
        </w:rPr>
        <w:t xml:space="preserve">For the reasons given above I find he is unlikely to obtain any type of employment and that he is at real risk of becoming destitute even if he able to initially secure temporary accommodation. I am not satisfied that this particular appellant, having carefully considered his </w:t>
      </w:r>
      <w:r w:rsidR="00723E91">
        <w:rPr>
          <w:rFonts w:ascii="Book Antiqua" w:hAnsi="Book Antiqua" w:cs="Arial"/>
        </w:rPr>
        <w:t xml:space="preserve">personal circumstances, </w:t>
      </w:r>
      <w:r w:rsidR="00723E91">
        <w:rPr>
          <w:rFonts w:ascii="Book Antiqua" w:hAnsi="Book Antiqua"/>
          <w:iCs/>
          <w:lang w:val="en"/>
        </w:rPr>
        <w:t>could</w:t>
      </w:r>
      <w:r w:rsidR="000F41D4" w:rsidRPr="005A5D09">
        <w:rPr>
          <w:rFonts w:ascii="Book Antiqua" w:hAnsi="Book Antiqua"/>
          <w:iCs/>
          <w:lang w:val="en"/>
        </w:rPr>
        <w:t xml:space="preserve"> live a relatively normal life </w:t>
      </w:r>
      <w:r w:rsidR="000F41D4">
        <w:rPr>
          <w:rFonts w:ascii="Book Antiqua" w:hAnsi="Book Antiqua"/>
          <w:iCs/>
          <w:lang w:val="en"/>
        </w:rPr>
        <w:t>in Kabul</w:t>
      </w:r>
      <w:r w:rsidR="000F41D4" w:rsidRPr="005A5D09">
        <w:rPr>
          <w:rFonts w:ascii="Book Antiqua" w:hAnsi="Book Antiqua"/>
          <w:iCs/>
          <w:lang w:val="en"/>
        </w:rPr>
        <w:t xml:space="preserve"> </w:t>
      </w:r>
      <w:r w:rsidR="00723E91">
        <w:rPr>
          <w:rFonts w:ascii="Book Antiqua" w:hAnsi="Book Antiqua"/>
          <w:iCs/>
          <w:lang w:val="en"/>
        </w:rPr>
        <w:t xml:space="preserve">even </w:t>
      </w:r>
      <w:r w:rsidR="000F41D4" w:rsidRPr="005A5D09">
        <w:rPr>
          <w:rFonts w:ascii="Book Antiqua" w:hAnsi="Book Antiqua"/>
          <w:iCs/>
          <w:lang w:val="en"/>
        </w:rPr>
        <w:t xml:space="preserve">by the standards that prevail in </w:t>
      </w:r>
      <w:r w:rsidR="000F41D4">
        <w:rPr>
          <w:rFonts w:ascii="Book Antiqua" w:hAnsi="Book Antiqua"/>
          <w:iCs/>
          <w:lang w:val="en"/>
        </w:rPr>
        <w:t xml:space="preserve">Afghanistan </w:t>
      </w:r>
      <w:r w:rsidR="00723E91">
        <w:rPr>
          <w:rFonts w:ascii="Book Antiqua" w:hAnsi="Book Antiqua"/>
          <w:iCs/>
          <w:lang w:val="en"/>
        </w:rPr>
        <w:t xml:space="preserve">generally. I consequently find it would be unreasonable or unduly harsh to expect this </w:t>
      </w:r>
      <w:proofErr w:type="gramStart"/>
      <w:r w:rsidR="00723E91">
        <w:rPr>
          <w:rFonts w:ascii="Book Antiqua" w:hAnsi="Book Antiqua"/>
          <w:iCs/>
          <w:lang w:val="en"/>
        </w:rPr>
        <w:t>particular appellant</w:t>
      </w:r>
      <w:proofErr w:type="gramEnd"/>
      <w:r w:rsidR="00723E91">
        <w:rPr>
          <w:rFonts w:ascii="Book Antiqua" w:hAnsi="Book Antiqua"/>
          <w:iCs/>
          <w:lang w:val="en"/>
        </w:rPr>
        <w:t xml:space="preserve"> to relocate to Kabul.</w:t>
      </w:r>
    </w:p>
    <w:p w:rsidR="00721F79" w:rsidRPr="00FF42EE" w:rsidRDefault="00721F79" w:rsidP="00062732">
      <w:pPr>
        <w:spacing w:before="240"/>
        <w:jc w:val="both"/>
        <w:rPr>
          <w:rFonts w:ascii="Book Antiqua" w:hAnsi="Book Antiqua" w:cs="Arial"/>
          <w:b/>
          <w:u w:val="single"/>
        </w:rPr>
      </w:pPr>
      <w:r w:rsidRPr="00FF42EE">
        <w:rPr>
          <w:rFonts w:ascii="Book Antiqua" w:hAnsi="Book Antiqua" w:cs="Arial"/>
          <w:b/>
          <w:u w:val="single"/>
        </w:rPr>
        <w:t>Notice of Decision</w:t>
      </w:r>
    </w:p>
    <w:p w:rsidR="00B72697" w:rsidRPr="00FF42EE" w:rsidRDefault="00483F07" w:rsidP="00062732">
      <w:pPr>
        <w:spacing w:before="240"/>
        <w:jc w:val="both"/>
        <w:rPr>
          <w:rFonts w:ascii="Book Antiqua" w:hAnsi="Book Antiqua" w:cs="Arial"/>
          <w:b/>
        </w:rPr>
      </w:pPr>
      <w:r w:rsidRPr="00FF42EE">
        <w:rPr>
          <w:rFonts w:ascii="Book Antiqua" w:hAnsi="Book Antiqua" w:cs="Arial"/>
          <w:b/>
        </w:rPr>
        <w:t xml:space="preserve">The </w:t>
      </w:r>
      <w:r w:rsidR="00723E91">
        <w:rPr>
          <w:rFonts w:ascii="Book Antiqua" w:hAnsi="Book Antiqua" w:cs="Arial"/>
          <w:b/>
        </w:rPr>
        <w:t>appeal is allowed</w:t>
      </w:r>
      <w:r w:rsidR="00BC6C80">
        <w:rPr>
          <w:rFonts w:ascii="Book Antiqua" w:hAnsi="Book Antiqua" w:cs="Arial"/>
          <w:b/>
        </w:rPr>
        <w:t xml:space="preserve"> on asylum grounds</w:t>
      </w:r>
      <w:r w:rsidR="00B72697" w:rsidRPr="00FF42EE">
        <w:rPr>
          <w:rFonts w:ascii="Book Antiqua" w:hAnsi="Book Antiqua" w:cs="Arial"/>
          <w:b/>
        </w:rPr>
        <w:t xml:space="preserve">. </w:t>
      </w:r>
    </w:p>
    <w:p w:rsidR="003614EF" w:rsidRPr="00FF42EE" w:rsidRDefault="003614EF" w:rsidP="00062732">
      <w:pPr>
        <w:spacing w:before="240"/>
        <w:jc w:val="both"/>
        <w:rPr>
          <w:rFonts w:ascii="Book Antiqua" w:hAnsi="Book Antiqua" w:cs="Arial"/>
          <w:b/>
        </w:rPr>
      </w:pPr>
    </w:p>
    <w:p w:rsidR="00A65598" w:rsidRPr="00FF42EE" w:rsidRDefault="00B619E5" w:rsidP="00464AA2">
      <w:pPr>
        <w:jc w:val="both"/>
        <w:rPr>
          <w:rFonts w:ascii="Book Antiqua" w:hAnsi="Book Antiqua"/>
          <w:sz w:val="28"/>
          <w:szCs w:val="28"/>
        </w:rPr>
      </w:pPr>
      <w:r w:rsidRPr="00FF42EE">
        <w:rPr>
          <w:rFonts w:ascii="Book Antiqua" w:hAnsi="Book Antiqua"/>
          <w:noProof/>
        </w:rPr>
        <w:drawing>
          <wp:inline distT="0" distB="0" distL="0" distR="0">
            <wp:extent cx="10287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p>
    <w:p w:rsidR="007C18C7" w:rsidRPr="00FF42EE" w:rsidRDefault="007C18C7" w:rsidP="00464AA2">
      <w:pPr>
        <w:jc w:val="both"/>
        <w:rPr>
          <w:rFonts w:ascii="Book Antiqua" w:hAnsi="Book Antiqua" w:cs="Arial"/>
        </w:rPr>
      </w:pPr>
    </w:p>
    <w:p w:rsidR="00A65598" w:rsidRPr="00FF42EE" w:rsidRDefault="00A65598" w:rsidP="00B8550A">
      <w:pPr>
        <w:ind w:left="567" w:hanging="567"/>
        <w:jc w:val="both"/>
        <w:rPr>
          <w:rFonts w:ascii="Book Antiqua" w:hAnsi="Book Antiqua" w:cs="Arial"/>
        </w:rPr>
      </w:pPr>
      <w:r w:rsidRPr="00FF42EE">
        <w:rPr>
          <w:rFonts w:ascii="Book Antiqua" w:hAnsi="Book Antiqua" w:cs="Arial"/>
        </w:rPr>
        <w:t>Signed</w:t>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t>Date</w:t>
      </w:r>
      <w:r w:rsidR="006C0EA2">
        <w:rPr>
          <w:rFonts w:ascii="Book Antiqua" w:hAnsi="Book Antiqua" w:cs="Arial"/>
        </w:rPr>
        <w:t xml:space="preserve"> </w:t>
      </w:r>
      <w:r w:rsidR="006C0EA2" w:rsidRPr="006C0EA2">
        <w:rPr>
          <w:rFonts w:ascii="Book Antiqua" w:hAnsi="Book Antiqua" w:cs="Arial"/>
        </w:rPr>
        <w:t>6 September 2018</w:t>
      </w:r>
      <w:r w:rsidR="006C0EA2">
        <w:rPr>
          <w:rFonts w:ascii="Book Antiqua" w:hAnsi="Book Antiqua" w:cs="Arial"/>
        </w:rPr>
        <w:t xml:space="preserve"> </w:t>
      </w:r>
    </w:p>
    <w:p w:rsidR="006E2400" w:rsidRPr="00FF42EE" w:rsidRDefault="00656BE8" w:rsidP="00B8550A">
      <w:pPr>
        <w:ind w:left="567" w:hanging="567"/>
        <w:jc w:val="both"/>
        <w:rPr>
          <w:rFonts w:ascii="Book Antiqua" w:hAnsi="Book Antiqua" w:cs="Arial"/>
        </w:rPr>
      </w:pPr>
      <w:r w:rsidRPr="00FF42EE">
        <w:rPr>
          <w:rFonts w:ascii="Book Antiqua" w:hAnsi="Book Antiqua" w:cs="Arial"/>
          <w:color w:val="000000"/>
        </w:rPr>
        <w:t xml:space="preserve">Upper Tribunal </w:t>
      </w:r>
      <w:r w:rsidR="00360441" w:rsidRPr="00FF42EE">
        <w:rPr>
          <w:rFonts w:ascii="Book Antiqua" w:hAnsi="Book Antiqua" w:cs="Arial"/>
          <w:color w:val="000000"/>
        </w:rPr>
        <w:t>Judge</w:t>
      </w:r>
      <w:r w:rsidR="00786FF7" w:rsidRPr="00FF42EE">
        <w:rPr>
          <w:rFonts w:ascii="Book Antiqua" w:hAnsi="Book Antiqua" w:cs="Arial"/>
          <w:color w:val="000000"/>
        </w:rPr>
        <w:t xml:space="preserve"> Blum</w:t>
      </w:r>
    </w:p>
    <w:sectPr w:rsidR="006E2400" w:rsidRPr="00FF42EE"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9F6" w:rsidRDefault="001129F6">
      <w:r>
        <w:separator/>
      </w:r>
    </w:p>
  </w:endnote>
  <w:endnote w:type="continuationSeparator" w:id="0">
    <w:p w:rsidR="001129F6" w:rsidRDefault="00112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1AD" w:rsidRPr="00A5753A" w:rsidRDefault="00C821AD"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A9655A">
      <w:rPr>
        <w:rStyle w:val="PageNumber"/>
        <w:rFonts w:ascii="Book Antiqua" w:hAnsi="Book Antiqua" w:cs="Arial"/>
        <w:noProof/>
        <w:sz w:val="16"/>
        <w:szCs w:val="16"/>
      </w:rPr>
      <w:t>13</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1AD" w:rsidRPr="00A5753A" w:rsidRDefault="00C821AD"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9F6" w:rsidRDefault="001129F6">
      <w:r>
        <w:separator/>
      </w:r>
    </w:p>
  </w:footnote>
  <w:footnote w:type="continuationSeparator" w:id="0">
    <w:p w:rsidR="001129F6" w:rsidRDefault="00112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1AD" w:rsidRDefault="00C821AD"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w:t>
    </w:r>
    <w:r w:rsidR="00B619E5" w:rsidRPr="00B619E5">
      <w:rPr>
        <w:rFonts w:ascii="Book Antiqua" w:hAnsi="Book Antiqua" w:cs="Arial"/>
        <w:sz w:val="16"/>
        <w:szCs w:val="16"/>
      </w:rPr>
      <w:t>PA/03190/2018</w:t>
    </w:r>
  </w:p>
  <w:p w:rsidR="00C821AD" w:rsidRPr="00A5753A" w:rsidRDefault="00C821AD"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1AD" w:rsidRPr="00A5753A" w:rsidRDefault="00C821AD">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3E2"/>
    <w:multiLevelType w:val="hybridMultilevel"/>
    <w:tmpl w:val="E7462852"/>
    <w:lvl w:ilvl="0" w:tplc="8E4A15C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1A6D29"/>
    <w:multiLevelType w:val="hybridMultilevel"/>
    <w:tmpl w:val="32AE8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3594AB9"/>
    <w:multiLevelType w:val="hybridMultilevel"/>
    <w:tmpl w:val="40F694AC"/>
    <w:lvl w:ilvl="0" w:tplc="5774505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6B9616AE"/>
    <w:multiLevelType w:val="hybridMultilevel"/>
    <w:tmpl w:val="78F85AC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8C06F1"/>
    <w:multiLevelType w:val="hybridMultilevel"/>
    <w:tmpl w:val="2250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13"/>
  </w:num>
  <w:num w:numId="5">
    <w:abstractNumId w:val="7"/>
  </w:num>
  <w:num w:numId="6">
    <w:abstractNumId w:val="2"/>
  </w:num>
  <w:num w:numId="7">
    <w:abstractNumId w:val="4"/>
  </w:num>
  <w:num w:numId="8">
    <w:abstractNumId w:val="6"/>
  </w:num>
  <w:num w:numId="9">
    <w:abstractNumId w:val="10"/>
  </w:num>
  <w:num w:numId="10">
    <w:abstractNumId w:val="5"/>
  </w:num>
  <w:num w:numId="11">
    <w:abstractNumId w:val="8"/>
  </w:num>
  <w:num w:numId="12">
    <w:abstractNumId w:val="15"/>
  </w:num>
  <w:num w:numId="13">
    <w:abstractNumId w:val="14"/>
  </w:num>
  <w:num w:numId="14">
    <w:abstractNumId w:val="9"/>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F5A9A51-6FB2-4AC1-AFB0-31F849347922}"/>
    <w:docVar w:name="dgnword-eventsink" w:val="539328024"/>
  </w:docVars>
  <w:rsids>
    <w:rsidRoot w:val="00596171"/>
    <w:rsid w:val="0000033F"/>
    <w:rsid w:val="000010C2"/>
    <w:rsid w:val="00001659"/>
    <w:rsid w:val="0000395C"/>
    <w:rsid w:val="0000398D"/>
    <w:rsid w:val="00005587"/>
    <w:rsid w:val="000060B4"/>
    <w:rsid w:val="00006424"/>
    <w:rsid w:val="00006F1A"/>
    <w:rsid w:val="0001031B"/>
    <w:rsid w:val="00012C7B"/>
    <w:rsid w:val="000130E4"/>
    <w:rsid w:val="00013AF5"/>
    <w:rsid w:val="00015B6B"/>
    <w:rsid w:val="00016A92"/>
    <w:rsid w:val="0001771E"/>
    <w:rsid w:val="00020320"/>
    <w:rsid w:val="000221CC"/>
    <w:rsid w:val="00025FCA"/>
    <w:rsid w:val="00027976"/>
    <w:rsid w:val="00030D95"/>
    <w:rsid w:val="0003141C"/>
    <w:rsid w:val="00032230"/>
    <w:rsid w:val="000331D7"/>
    <w:rsid w:val="00035B6C"/>
    <w:rsid w:val="00035DAE"/>
    <w:rsid w:val="000377A7"/>
    <w:rsid w:val="000377B1"/>
    <w:rsid w:val="00042B71"/>
    <w:rsid w:val="00054091"/>
    <w:rsid w:val="00056956"/>
    <w:rsid w:val="0005770F"/>
    <w:rsid w:val="000626F7"/>
    <w:rsid w:val="00062732"/>
    <w:rsid w:val="00063B8F"/>
    <w:rsid w:val="00065302"/>
    <w:rsid w:val="00066402"/>
    <w:rsid w:val="00067DEE"/>
    <w:rsid w:val="00070658"/>
    <w:rsid w:val="000707D8"/>
    <w:rsid w:val="00070D6A"/>
    <w:rsid w:val="00070FBE"/>
    <w:rsid w:val="000713FD"/>
    <w:rsid w:val="000720A5"/>
    <w:rsid w:val="0007272B"/>
    <w:rsid w:val="00072787"/>
    <w:rsid w:val="00073794"/>
    <w:rsid w:val="00082317"/>
    <w:rsid w:val="00083CC5"/>
    <w:rsid w:val="00085B87"/>
    <w:rsid w:val="00087DF4"/>
    <w:rsid w:val="00087F5F"/>
    <w:rsid w:val="00087FD5"/>
    <w:rsid w:val="0009183B"/>
    <w:rsid w:val="00092407"/>
    <w:rsid w:val="000958BC"/>
    <w:rsid w:val="000A06C4"/>
    <w:rsid w:val="000A14F8"/>
    <w:rsid w:val="000A1BDF"/>
    <w:rsid w:val="000A4C67"/>
    <w:rsid w:val="000A5801"/>
    <w:rsid w:val="000A6DE3"/>
    <w:rsid w:val="000A7CE0"/>
    <w:rsid w:val="000B162E"/>
    <w:rsid w:val="000B6001"/>
    <w:rsid w:val="000B69A6"/>
    <w:rsid w:val="000B6C4D"/>
    <w:rsid w:val="000B7056"/>
    <w:rsid w:val="000C2C62"/>
    <w:rsid w:val="000C6474"/>
    <w:rsid w:val="000D0FDC"/>
    <w:rsid w:val="000D21B0"/>
    <w:rsid w:val="000D2BDF"/>
    <w:rsid w:val="000D3035"/>
    <w:rsid w:val="000D3513"/>
    <w:rsid w:val="000D3788"/>
    <w:rsid w:val="000D501A"/>
    <w:rsid w:val="000D512F"/>
    <w:rsid w:val="000E1E77"/>
    <w:rsid w:val="000E4C4D"/>
    <w:rsid w:val="000E6E9F"/>
    <w:rsid w:val="000E746E"/>
    <w:rsid w:val="000F0F7B"/>
    <w:rsid w:val="000F1FAA"/>
    <w:rsid w:val="000F41D4"/>
    <w:rsid w:val="000F430D"/>
    <w:rsid w:val="000F530E"/>
    <w:rsid w:val="000F6F24"/>
    <w:rsid w:val="00100027"/>
    <w:rsid w:val="00102FBA"/>
    <w:rsid w:val="00103787"/>
    <w:rsid w:val="00103A48"/>
    <w:rsid w:val="00104B10"/>
    <w:rsid w:val="001070B6"/>
    <w:rsid w:val="0011000F"/>
    <w:rsid w:val="0011287B"/>
    <w:rsid w:val="001129F6"/>
    <w:rsid w:val="00114668"/>
    <w:rsid w:val="001146E3"/>
    <w:rsid w:val="001149D5"/>
    <w:rsid w:val="00120275"/>
    <w:rsid w:val="00121C5F"/>
    <w:rsid w:val="00127607"/>
    <w:rsid w:val="00127A06"/>
    <w:rsid w:val="001308C9"/>
    <w:rsid w:val="00131554"/>
    <w:rsid w:val="00131AFF"/>
    <w:rsid w:val="00132839"/>
    <w:rsid w:val="001329EA"/>
    <w:rsid w:val="0013419F"/>
    <w:rsid w:val="0013646A"/>
    <w:rsid w:val="00141612"/>
    <w:rsid w:val="00142C12"/>
    <w:rsid w:val="00142ECE"/>
    <w:rsid w:val="001434E9"/>
    <w:rsid w:val="00143640"/>
    <w:rsid w:val="00144D9B"/>
    <w:rsid w:val="00145BAB"/>
    <w:rsid w:val="00146860"/>
    <w:rsid w:val="001476DF"/>
    <w:rsid w:val="00147955"/>
    <w:rsid w:val="00150AFD"/>
    <w:rsid w:val="0015136E"/>
    <w:rsid w:val="0015384C"/>
    <w:rsid w:val="00153FD3"/>
    <w:rsid w:val="001552C7"/>
    <w:rsid w:val="001567D0"/>
    <w:rsid w:val="001569BA"/>
    <w:rsid w:val="00156D66"/>
    <w:rsid w:val="001577DD"/>
    <w:rsid w:val="00162056"/>
    <w:rsid w:val="0016316A"/>
    <w:rsid w:val="0016439F"/>
    <w:rsid w:val="00167106"/>
    <w:rsid w:val="00170B74"/>
    <w:rsid w:val="00170E1F"/>
    <w:rsid w:val="00171EC1"/>
    <w:rsid w:val="001741DD"/>
    <w:rsid w:val="0017506D"/>
    <w:rsid w:val="00176A38"/>
    <w:rsid w:val="00177322"/>
    <w:rsid w:val="00180D07"/>
    <w:rsid w:val="00181008"/>
    <w:rsid w:val="001811B7"/>
    <w:rsid w:val="00183A08"/>
    <w:rsid w:val="00185605"/>
    <w:rsid w:val="00185E09"/>
    <w:rsid w:val="00190A88"/>
    <w:rsid w:val="00193936"/>
    <w:rsid w:val="0019519A"/>
    <w:rsid w:val="00195CAE"/>
    <w:rsid w:val="00196C56"/>
    <w:rsid w:val="00196ED3"/>
    <w:rsid w:val="00197CDE"/>
    <w:rsid w:val="001A0096"/>
    <w:rsid w:val="001A09B9"/>
    <w:rsid w:val="001A1110"/>
    <w:rsid w:val="001A312A"/>
    <w:rsid w:val="001A3BF9"/>
    <w:rsid w:val="001A6A3A"/>
    <w:rsid w:val="001A6CD9"/>
    <w:rsid w:val="001A742C"/>
    <w:rsid w:val="001A7C26"/>
    <w:rsid w:val="001B0410"/>
    <w:rsid w:val="001B0C33"/>
    <w:rsid w:val="001B1D2D"/>
    <w:rsid w:val="001B27CC"/>
    <w:rsid w:val="001B5A83"/>
    <w:rsid w:val="001B5ADE"/>
    <w:rsid w:val="001B5FFA"/>
    <w:rsid w:val="001B76BC"/>
    <w:rsid w:val="001B784F"/>
    <w:rsid w:val="001C2E42"/>
    <w:rsid w:val="001C337D"/>
    <w:rsid w:val="001C3B1D"/>
    <w:rsid w:val="001C4D74"/>
    <w:rsid w:val="001C5A19"/>
    <w:rsid w:val="001C5F2D"/>
    <w:rsid w:val="001C6EB7"/>
    <w:rsid w:val="001D1E62"/>
    <w:rsid w:val="001D20DD"/>
    <w:rsid w:val="001D2C02"/>
    <w:rsid w:val="001D3FEF"/>
    <w:rsid w:val="001D45BE"/>
    <w:rsid w:val="001D493E"/>
    <w:rsid w:val="001D4AE9"/>
    <w:rsid w:val="001E1946"/>
    <w:rsid w:val="001E242B"/>
    <w:rsid w:val="001E5B39"/>
    <w:rsid w:val="001F17CB"/>
    <w:rsid w:val="001F1B34"/>
    <w:rsid w:val="001F3A34"/>
    <w:rsid w:val="001F3D28"/>
    <w:rsid w:val="002001A6"/>
    <w:rsid w:val="00203FD8"/>
    <w:rsid w:val="0020550F"/>
    <w:rsid w:val="00212500"/>
    <w:rsid w:val="0021354B"/>
    <w:rsid w:val="0021590E"/>
    <w:rsid w:val="00216131"/>
    <w:rsid w:val="0022055A"/>
    <w:rsid w:val="002209EA"/>
    <w:rsid w:val="00220C40"/>
    <w:rsid w:val="0022139C"/>
    <w:rsid w:val="002213B4"/>
    <w:rsid w:val="002213DE"/>
    <w:rsid w:val="002241A9"/>
    <w:rsid w:val="00224F30"/>
    <w:rsid w:val="002260CB"/>
    <w:rsid w:val="00226982"/>
    <w:rsid w:val="00226BBC"/>
    <w:rsid w:val="0022751A"/>
    <w:rsid w:val="00227553"/>
    <w:rsid w:val="00231731"/>
    <w:rsid w:val="00234EBD"/>
    <w:rsid w:val="00236CBA"/>
    <w:rsid w:val="00241B57"/>
    <w:rsid w:val="00242008"/>
    <w:rsid w:val="002426F7"/>
    <w:rsid w:val="00242CB6"/>
    <w:rsid w:val="0024306B"/>
    <w:rsid w:val="00245D8C"/>
    <w:rsid w:val="00247D50"/>
    <w:rsid w:val="00252AE6"/>
    <w:rsid w:val="002534AF"/>
    <w:rsid w:val="002539DA"/>
    <w:rsid w:val="002543D5"/>
    <w:rsid w:val="00254AB1"/>
    <w:rsid w:val="00255956"/>
    <w:rsid w:val="0025608F"/>
    <w:rsid w:val="002567E1"/>
    <w:rsid w:val="00262115"/>
    <w:rsid w:val="002629D6"/>
    <w:rsid w:val="00265B44"/>
    <w:rsid w:val="00265B82"/>
    <w:rsid w:val="00266630"/>
    <w:rsid w:val="00267725"/>
    <w:rsid w:val="00270E5C"/>
    <w:rsid w:val="00272751"/>
    <w:rsid w:val="00272C00"/>
    <w:rsid w:val="00273B98"/>
    <w:rsid w:val="00273F2D"/>
    <w:rsid w:val="00275912"/>
    <w:rsid w:val="00277BA7"/>
    <w:rsid w:val="00282CD4"/>
    <w:rsid w:val="002837C8"/>
    <w:rsid w:val="00286EA0"/>
    <w:rsid w:val="002879FD"/>
    <w:rsid w:val="0029120E"/>
    <w:rsid w:val="00291ABB"/>
    <w:rsid w:val="00293783"/>
    <w:rsid w:val="002943F0"/>
    <w:rsid w:val="002947FF"/>
    <w:rsid w:val="00296AB9"/>
    <w:rsid w:val="002975E4"/>
    <w:rsid w:val="00297A13"/>
    <w:rsid w:val="002A0491"/>
    <w:rsid w:val="002A10C4"/>
    <w:rsid w:val="002A142E"/>
    <w:rsid w:val="002A6517"/>
    <w:rsid w:val="002A7294"/>
    <w:rsid w:val="002B1035"/>
    <w:rsid w:val="002B124B"/>
    <w:rsid w:val="002C1D2C"/>
    <w:rsid w:val="002C3471"/>
    <w:rsid w:val="002C565A"/>
    <w:rsid w:val="002C5AEF"/>
    <w:rsid w:val="002C7256"/>
    <w:rsid w:val="002C7371"/>
    <w:rsid w:val="002D07A5"/>
    <w:rsid w:val="002D07B1"/>
    <w:rsid w:val="002D191C"/>
    <w:rsid w:val="002D1A3C"/>
    <w:rsid w:val="002D2C89"/>
    <w:rsid w:val="002D3407"/>
    <w:rsid w:val="002D465B"/>
    <w:rsid w:val="002E0460"/>
    <w:rsid w:val="002E0580"/>
    <w:rsid w:val="002E5C01"/>
    <w:rsid w:val="002E705E"/>
    <w:rsid w:val="002E7452"/>
    <w:rsid w:val="002E7B2F"/>
    <w:rsid w:val="002F32B8"/>
    <w:rsid w:val="002F414D"/>
    <w:rsid w:val="002F7896"/>
    <w:rsid w:val="002F7FC8"/>
    <w:rsid w:val="00302319"/>
    <w:rsid w:val="00305915"/>
    <w:rsid w:val="003068B6"/>
    <w:rsid w:val="00307239"/>
    <w:rsid w:val="003103AC"/>
    <w:rsid w:val="00310719"/>
    <w:rsid w:val="00310F67"/>
    <w:rsid w:val="00313EF7"/>
    <w:rsid w:val="0031548F"/>
    <w:rsid w:val="00315E53"/>
    <w:rsid w:val="00316514"/>
    <w:rsid w:val="003168E9"/>
    <w:rsid w:val="00320AB5"/>
    <w:rsid w:val="00320CA7"/>
    <w:rsid w:val="00322888"/>
    <w:rsid w:val="00327BDE"/>
    <w:rsid w:val="00330681"/>
    <w:rsid w:val="003333DF"/>
    <w:rsid w:val="00335FE7"/>
    <w:rsid w:val="00337D8A"/>
    <w:rsid w:val="0034162D"/>
    <w:rsid w:val="00343D3D"/>
    <w:rsid w:val="00344AA6"/>
    <w:rsid w:val="00345CB3"/>
    <w:rsid w:val="00345FFC"/>
    <w:rsid w:val="00347103"/>
    <w:rsid w:val="00351AD0"/>
    <w:rsid w:val="00351EBA"/>
    <w:rsid w:val="00352D6E"/>
    <w:rsid w:val="003530DA"/>
    <w:rsid w:val="003539CD"/>
    <w:rsid w:val="00354349"/>
    <w:rsid w:val="00354CCE"/>
    <w:rsid w:val="003555FB"/>
    <w:rsid w:val="00355DC0"/>
    <w:rsid w:val="00357884"/>
    <w:rsid w:val="00360327"/>
    <w:rsid w:val="00360441"/>
    <w:rsid w:val="003614EF"/>
    <w:rsid w:val="003632DB"/>
    <w:rsid w:val="003640AC"/>
    <w:rsid w:val="003650AD"/>
    <w:rsid w:val="00365638"/>
    <w:rsid w:val="00370AD7"/>
    <w:rsid w:val="00371101"/>
    <w:rsid w:val="0037114B"/>
    <w:rsid w:val="00372737"/>
    <w:rsid w:val="003761E4"/>
    <w:rsid w:val="003775BB"/>
    <w:rsid w:val="00382434"/>
    <w:rsid w:val="00382AD8"/>
    <w:rsid w:val="003831EE"/>
    <w:rsid w:val="0038440F"/>
    <w:rsid w:val="0038780B"/>
    <w:rsid w:val="003900C8"/>
    <w:rsid w:val="00390962"/>
    <w:rsid w:val="003929A5"/>
    <w:rsid w:val="003945DD"/>
    <w:rsid w:val="00396BA0"/>
    <w:rsid w:val="003A0968"/>
    <w:rsid w:val="003A1EA1"/>
    <w:rsid w:val="003A25F0"/>
    <w:rsid w:val="003A2B80"/>
    <w:rsid w:val="003A3239"/>
    <w:rsid w:val="003A4FDD"/>
    <w:rsid w:val="003A635F"/>
    <w:rsid w:val="003A6EA0"/>
    <w:rsid w:val="003A7209"/>
    <w:rsid w:val="003B0600"/>
    <w:rsid w:val="003B0802"/>
    <w:rsid w:val="003B299E"/>
    <w:rsid w:val="003B4BC1"/>
    <w:rsid w:val="003B51AA"/>
    <w:rsid w:val="003B5364"/>
    <w:rsid w:val="003B5571"/>
    <w:rsid w:val="003B6BFB"/>
    <w:rsid w:val="003C559A"/>
    <w:rsid w:val="003C78F1"/>
    <w:rsid w:val="003C7C94"/>
    <w:rsid w:val="003D14ED"/>
    <w:rsid w:val="003D24B8"/>
    <w:rsid w:val="003D3471"/>
    <w:rsid w:val="003D423B"/>
    <w:rsid w:val="003D7213"/>
    <w:rsid w:val="003E0226"/>
    <w:rsid w:val="003E24DC"/>
    <w:rsid w:val="003E3EBA"/>
    <w:rsid w:val="003E4238"/>
    <w:rsid w:val="003E5539"/>
    <w:rsid w:val="003E6DF7"/>
    <w:rsid w:val="003E7F8C"/>
    <w:rsid w:val="003F207E"/>
    <w:rsid w:val="003F2A5A"/>
    <w:rsid w:val="003F2D55"/>
    <w:rsid w:val="003F352C"/>
    <w:rsid w:val="003F43C3"/>
    <w:rsid w:val="003F71C9"/>
    <w:rsid w:val="00400D31"/>
    <w:rsid w:val="00403DA1"/>
    <w:rsid w:val="004041A6"/>
    <w:rsid w:val="0040462B"/>
    <w:rsid w:val="00404C53"/>
    <w:rsid w:val="0041328A"/>
    <w:rsid w:val="00413D2B"/>
    <w:rsid w:val="0041442E"/>
    <w:rsid w:val="0041773E"/>
    <w:rsid w:val="0041789C"/>
    <w:rsid w:val="00417DE0"/>
    <w:rsid w:val="004201BB"/>
    <w:rsid w:val="00420479"/>
    <w:rsid w:val="00422D2E"/>
    <w:rsid w:val="004235BB"/>
    <w:rsid w:val="00424F02"/>
    <w:rsid w:val="0042532A"/>
    <w:rsid w:val="00425E1B"/>
    <w:rsid w:val="00430A60"/>
    <w:rsid w:val="00433A40"/>
    <w:rsid w:val="00434677"/>
    <w:rsid w:val="0043587F"/>
    <w:rsid w:val="00440FE2"/>
    <w:rsid w:val="00441210"/>
    <w:rsid w:val="0044209A"/>
    <w:rsid w:val="004429BE"/>
    <w:rsid w:val="00442A48"/>
    <w:rsid w:val="004536C3"/>
    <w:rsid w:val="00453840"/>
    <w:rsid w:val="00455CD0"/>
    <w:rsid w:val="00457359"/>
    <w:rsid w:val="00464AA2"/>
    <w:rsid w:val="00465B55"/>
    <w:rsid w:val="00465C06"/>
    <w:rsid w:val="00465C24"/>
    <w:rsid w:val="00467090"/>
    <w:rsid w:val="0047015F"/>
    <w:rsid w:val="004712C5"/>
    <w:rsid w:val="00475BB9"/>
    <w:rsid w:val="00476465"/>
    <w:rsid w:val="00477011"/>
    <w:rsid w:val="00481523"/>
    <w:rsid w:val="00482738"/>
    <w:rsid w:val="00483D4F"/>
    <w:rsid w:val="00483F07"/>
    <w:rsid w:val="004853B7"/>
    <w:rsid w:val="00486B52"/>
    <w:rsid w:val="004914E6"/>
    <w:rsid w:val="00491D54"/>
    <w:rsid w:val="0049258B"/>
    <w:rsid w:val="00492F1D"/>
    <w:rsid w:val="00493ED9"/>
    <w:rsid w:val="00493F50"/>
    <w:rsid w:val="0049415E"/>
    <w:rsid w:val="0049534A"/>
    <w:rsid w:val="004964DD"/>
    <w:rsid w:val="004A0678"/>
    <w:rsid w:val="004A1AA0"/>
    <w:rsid w:val="004B0955"/>
    <w:rsid w:val="004B2A62"/>
    <w:rsid w:val="004B3DB6"/>
    <w:rsid w:val="004B6FC9"/>
    <w:rsid w:val="004C319E"/>
    <w:rsid w:val="004C3485"/>
    <w:rsid w:val="004C3980"/>
    <w:rsid w:val="004C58E1"/>
    <w:rsid w:val="004C7BEC"/>
    <w:rsid w:val="004D109E"/>
    <w:rsid w:val="004D1FB5"/>
    <w:rsid w:val="004D2342"/>
    <w:rsid w:val="004D24AD"/>
    <w:rsid w:val="004D38BC"/>
    <w:rsid w:val="004D3C3E"/>
    <w:rsid w:val="004D5570"/>
    <w:rsid w:val="004D5A2F"/>
    <w:rsid w:val="004D626B"/>
    <w:rsid w:val="004E1343"/>
    <w:rsid w:val="004E1415"/>
    <w:rsid w:val="004E23FC"/>
    <w:rsid w:val="004E60E9"/>
    <w:rsid w:val="004E6129"/>
    <w:rsid w:val="004E620C"/>
    <w:rsid w:val="004E6990"/>
    <w:rsid w:val="004E701B"/>
    <w:rsid w:val="004E79D0"/>
    <w:rsid w:val="004E7A38"/>
    <w:rsid w:val="004F2C6F"/>
    <w:rsid w:val="004F2F4F"/>
    <w:rsid w:val="004F3356"/>
    <w:rsid w:val="004F4054"/>
    <w:rsid w:val="004F4851"/>
    <w:rsid w:val="004F4C56"/>
    <w:rsid w:val="004F52E9"/>
    <w:rsid w:val="004F6066"/>
    <w:rsid w:val="004F6823"/>
    <w:rsid w:val="00500119"/>
    <w:rsid w:val="00502B3F"/>
    <w:rsid w:val="00502F48"/>
    <w:rsid w:val="0050349F"/>
    <w:rsid w:val="00504F49"/>
    <w:rsid w:val="00505638"/>
    <w:rsid w:val="00506C37"/>
    <w:rsid w:val="00507632"/>
    <w:rsid w:val="00507BF6"/>
    <w:rsid w:val="00511141"/>
    <w:rsid w:val="0051249A"/>
    <w:rsid w:val="005128CD"/>
    <w:rsid w:val="00512933"/>
    <w:rsid w:val="005134FE"/>
    <w:rsid w:val="0051484A"/>
    <w:rsid w:val="005175E5"/>
    <w:rsid w:val="00517E5F"/>
    <w:rsid w:val="00520B4C"/>
    <w:rsid w:val="0052147C"/>
    <w:rsid w:val="0052245F"/>
    <w:rsid w:val="00526300"/>
    <w:rsid w:val="005304B6"/>
    <w:rsid w:val="00530615"/>
    <w:rsid w:val="0053097A"/>
    <w:rsid w:val="00530CB5"/>
    <w:rsid w:val="0053195A"/>
    <w:rsid w:val="00532945"/>
    <w:rsid w:val="00535199"/>
    <w:rsid w:val="0053766B"/>
    <w:rsid w:val="00541BE0"/>
    <w:rsid w:val="00541D64"/>
    <w:rsid w:val="00544B34"/>
    <w:rsid w:val="00545063"/>
    <w:rsid w:val="0054558D"/>
    <w:rsid w:val="00545B0C"/>
    <w:rsid w:val="00545BA2"/>
    <w:rsid w:val="00550793"/>
    <w:rsid w:val="00552C57"/>
    <w:rsid w:val="00553E83"/>
    <w:rsid w:val="00561581"/>
    <w:rsid w:val="005617A2"/>
    <w:rsid w:val="0056369A"/>
    <w:rsid w:val="005640E4"/>
    <w:rsid w:val="005650C9"/>
    <w:rsid w:val="00565774"/>
    <w:rsid w:val="00565BC3"/>
    <w:rsid w:val="00566C09"/>
    <w:rsid w:val="00567D49"/>
    <w:rsid w:val="00570D6D"/>
    <w:rsid w:val="0057390C"/>
    <w:rsid w:val="005749C9"/>
    <w:rsid w:val="00575601"/>
    <w:rsid w:val="00576725"/>
    <w:rsid w:val="0058061F"/>
    <w:rsid w:val="00583745"/>
    <w:rsid w:val="0058424C"/>
    <w:rsid w:val="0058452D"/>
    <w:rsid w:val="00584635"/>
    <w:rsid w:val="005848B1"/>
    <w:rsid w:val="00585E74"/>
    <w:rsid w:val="005863C3"/>
    <w:rsid w:val="00586A21"/>
    <w:rsid w:val="00590B68"/>
    <w:rsid w:val="00592317"/>
    <w:rsid w:val="00593B56"/>
    <w:rsid w:val="00593DE7"/>
    <w:rsid w:val="005940A9"/>
    <w:rsid w:val="00594894"/>
    <w:rsid w:val="00594EC1"/>
    <w:rsid w:val="0059518A"/>
    <w:rsid w:val="00596171"/>
    <w:rsid w:val="00596FFC"/>
    <w:rsid w:val="005A0BAF"/>
    <w:rsid w:val="005A1394"/>
    <w:rsid w:val="005A1C6A"/>
    <w:rsid w:val="005A202C"/>
    <w:rsid w:val="005A5D09"/>
    <w:rsid w:val="005A7A4F"/>
    <w:rsid w:val="005B1008"/>
    <w:rsid w:val="005B33BA"/>
    <w:rsid w:val="005B38D2"/>
    <w:rsid w:val="005B3E95"/>
    <w:rsid w:val="005B531A"/>
    <w:rsid w:val="005B5FD7"/>
    <w:rsid w:val="005B71A6"/>
    <w:rsid w:val="005C5AE5"/>
    <w:rsid w:val="005C5D4F"/>
    <w:rsid w:val="005D16C1"/>
    <w:rsid w:val="005D1763"/>
    <w:rsid w:val="005D22DC"/>
    <w:rsid w:val="005D3399"/>
    <w:rsid w:val="005D5984"/>
    <w:rsid w:val="005D5CA8"/>
    <w:rsid w:val="005D74F5"/>
    <w:rsid w:val="005E1176"/>
    <w:rsid w:val="005E3EEE"/>
    <w:rsid w:val="005E4180"/>
    <w:rsid w:val="005E4574"/>
    <w:rsid w:val="005F190D"/>
    <w:rsid w:val="005F29A3"/>
    <w:rsid w:val="005F3125"/>
    <w:rsid w:val="005F5674"/>
    <w:rsid w:val="005F62B9"/>
    <w:rsid w:val="005F7FBD"/>
    <w:rsid w:val="00600368"/>
    <w:rsid w:val="00600FBA"/>
    <w:rsid w:val="0060185F"/>
    <w:rsid w:val="00602B5E"/>
    <w:rsid w:val="00603F67"/>
    <w:rsid w:val="006073DC"/>
    <w:rsid w:val="006107E0"/>
    <w:rsid w:val="006112D4"/>
    <w:rsid w:val="00611E4F"/>
    <w:rsid w:val="00612BF5"/>
    <w:rsid w:val="00613A6F"/>
    <w:rsid w:val="0061443F"/>
    <w:rsid w:val="00615225"/>
    <w:rsid w:val="00616D7C"/>
    <w:rsid w:val="00617D26"/>
    <w:rsid w:val="00617D40"/>
    <w:rsid w:val="0062188C"/>
    <w:rsid w:val="006238D7"/>
    <w:rsid w:val="00626998"/>
    <w:rsid w:val="00631986"/>
    <w:rsid w:val="00631BBB"/>
    <w:rsid w:val="00633C5D"/>
    <w:rsid w:val="00636840"/>
    <w:rsid w:val="00641B0C"/>
    <w:rsid w:val="00641DAA"/>
    <w:rsid w:val="00642F69"/>
    <w:rsid w:val="006435C3"/>
    <w:rsid w:val="006436C8"/>
    <w:rsid w:val="006442A1"/>
    <w:rsid w:val="006448E6"/>
    <w:rsid w:val="00647839"/>
    <w:rsid w:val="00647F0C"/>
    <w:rsid w:val="006500CB"/>
    <w:rsid w:val="00650364"/>
    <w:rsid w:val="006520CD"/>
    <w:rsid w:val="00656BE8"/>
    <w:rsid w:val="0065759D"/>
    <w:rsid w:val="00657CF5"/>
    <w:rsid w:val="006601D7"/>
    <w:rsid w:val="0066116D"/>
    <w:rsid w:val="00661798"/>
    <w:rsid w:val="00661EC1"/>
    <w:rsid w:val="00664325"/>
    <w:rsid w:val="006645C8"/>
    <w:rsid w:val="006668AA"/>
    <w:rsid w:val="00667CCB"/>
    <w:rsid w:val="006702E0"/>
    <w:rsid w:val="0067124E"/>
    <w:rsid w:val="00671D9D"/>
    <w:rsid w:val="00672A89"/>
    <w:rsid w:val="00673ED7"/>
    <w:rsid w:val="0067609F"/>
    <w:rsid w:val="00676BA8"/>
    <w:rsid w:val="0067779B"/>
    <w:rsid w:val="006825E6"/>
    <w:rsid w:val="0068287F"/>
    <w:rsid w:val="0068579A"/>
    <w:rsid w:val="00687C8D"/>
    <w:rsid w:val="00690787"/>
    <w:rsid w:val="0069109B"/>
    <w:rsid w:val="00691500"/>
    <w:rsid w:val="00691522"/>
    <w:rsid w:val="00691DA4"/>
    <w:rsid w:val="006945F4"/>
    <w:rsid w:val="006A3A53"/>
    <w:rsid w:val="006A3E40"/>
    <w:rsid w:val="006A3EF1"/>
    <w:rsid w:val="006A5371"/>
    <w:rsid w:val="006A5A49"/>
    <w:rsid w:val="006A678C"/>
    <w:rsid w:val="006A6E25"/>
    <w:rsid w:val="006A7DD3"/>
    <w:rsid w:val="006B0FAF"/>
    <w:rsid w:val="006B169D"/>
    <w:rsid w:val="006B3A7A"/>
    <w:rsid w:val="006B5303"/>
    <w:rsid w:val="006B5944"/>
    <w:rsid w:val="006B7924"/>
    <w:rsid w:val="006C016F"/>
    <w:rsid w:val="006C0881"/>
    <w:rsid w:val="006C0EA2"/>
    <w:rsid w:val="006C2DDA"/>
    <w:rsid w:val="006C4656"/>
    <w:rsid w:val="006C765A"/>
    <w:rsid w:val="006D3129"/>
    <w:rsid w:val="006D345A"/>
    <w:rsid w:val="006E2400"/>
    <w:rsid w:val="006E2831"/>
    <w:rsid w:val="006E2C04"/>
    <w:rsid w:val="006E31EA"/>
    <w:rsid w:val="006F18F1"/>
    <w:rsid w:val="006F228C"/>
    <w:rsid w:val="006F2E0A"/>
    <w:rsid w:val="006F3676"/>
    <w:rsid w:val="006F3A1B"/>
    <w:rsid w:val="006F4FF3"/>
    <w:rsid w:val="006F7B19"/>
    <w:rsid w:val="0070201A"/>
    <w:rsid w:val="007021FA"/>
    <w:rsid w:val="0070239B"/>
    <w:rsid w:val="00703A6A"/>
    <w:rsid w:val="00704283"/>
    <w:rsid w:val="00705035"/>
    <w:rsid w:val="007059C8"/>
    <w:rsid w:val="00706C4A"/>
    <w:rsid w:val="007100F2"/>
    <w:rsid w:val="007111E6"/>
    <w:rsid w:val="0071124E"/>
    <w:rsid w:val="00712BC0"/>
    <w:rsid w:val="00714292"/>
    <w:rsid w:val="00716D18"/>
    <w:rsid w:val="00717A04"/>
    <w:rsid w:val="00721E45"/>
    <w:rsid w:val="00721F79"/>
    <w:rsid w:val="00722196"/>
    <w:rsid w:val="00723564"/>
    <w:rsid w:val="00723E91"/>
    <w:rsid w:val="007249AD"/>
    <w:rsid w:val="0072627C"/>
    <w:rsid w:val="0072653C"/>
    <w:rsid w:val="007267B6"/>
    <w:rsid w:val="007269DE"/>
    <w:rsid w:val="00731237"/>
    <w:rsid w:val="007313A2"/>
    <w:rsid w:val="00731951"/>
    <w:rsid w:val="00732171"/>
    <w:rsid w:val="007351BC"/>
    <w:rsid w:val="00735A86"/>
    <w:rsid w:val="00735C33"/>
    <w:rsid w:val="0073690A"/>
    <w:rsid w:val="0074068C"/>
    <w:rsid w:val="007416CB"/>
    <w:rsid w:val="00742E88"/>
    <w:rsid w:val="00744C0B"/>
    <w:rsid w:val="00750555"/>
    <w:rsid w:val="00750BF9"/>
    <w:rsid w:val="00753A40"/>
    <w:rsid w:val="00760CAC"/>
    <w:rsid w:val="0076224B"/>
    <w:rsid w:val="00765D38"/>
    <w:rsid w:val="007667C3"/>
    <w:rsid w:val="007673B2"/>
    <w:rsid w:val="00770582"/>
    <w:rsid w:val="00771B96"/>
    <w:rsid w:val="00772CF2"/>
    <w:rsid w:val="00775013"/>
    <w:rsid w:val="007753E2"/>
    <w:rsid w:val="00775D26"/>
    <w:rsid w:val="00776EB4"/>
    <w:rsid w:val="00777166"/>
    <w:rsid w:val="0077731C"/>
    <w:rsid w:val="007806B0"/>
    <w:rsid w:val="00780FEE"/>
    <w:rsid w:val="00781D0F"/>
    <w:rsid w:val="007839DC"/>
    <w:rsid w:val="00784BCA"/>
    <w:rsid w:val="00784CB8"/>
    <w:rsid w:val="00786C7A"/>
    <w:rsid w:val="00786FF7"/>
    <w:rsid w:val="00790EBB"/>
    <w:rsid w:val="007917C7"/>
    <w:rsid w:val="007918AD"/>
    <w:rsid w:val="00794D76"/>
    <w:rsid w:val="007961B7"/>
    <w:rsid w:val="00796B44"/>
    <w:rsid w:val="00797E34"/>
    <w:rsid w:val="007A0F91"/>
    <w:rsid w:val="007A1058"/>
    <w:rsid w:val="007A17E7"/>
    <w:rsid w:val="007A25F3"/>
    <w:rsid w:val="007A47CC"/>
    <w:rsid w:val="007A4A95"/>
    <w:rsid w:val="007A5070"/>
    <w:rsid w:val="007A6243"/>
    <w:rsid w:val="007A693E"/>
    <w:rsid w:val="007B1210"/>
    <w:rsid w:val="007B1C30"/>
    <w:rsid w:val="007B6E19"/>
    <w:rsid w:val="007C18C7"/>
    <w:rsid w:val="007C6C97"/>
    <w:rsid w:val="007C7C6A"/>
    <w:rsid w:val="007C7D0E"/>
    <w:rsid w:val="007D40EF"/>
    <w:rsid w:val="007D61FE"/>
    <w:rsid w:val="007D632B"/>
    <w:rsid w:val="007E2162"/>
    <w:rsid w:val="007E2364"/>
    <w:rsid w:val="007E4D78"/>
    <w:rsid w:val="007E5564"/>
    <w:rsid w:val="007E5E5E"/>
    <w:rsid w:val="007E5FE8"/>
    <w:rsid w:val="007E6C34"/>
    <w:rsid w:val="007F0A52"/>
    <w:rsid w:val="007F2DED"/>
    <w:rsid w:val="007F48D5"/>
    <w:rsid w:val="007F4FED"/>
    <w:rsid w:val="007F5E66"/>
    <w:rsid w:val="007F71B4"/>
    <w:rsid w:val="007F7AD0"/>
    <w:rsid w:val="008028E8"/>
    <w:rsid w:val="00802FF4"/>
    <w:rsid w:val="00804CB1"/>
    <w:rsid w:val="00805338"/>
    <w:rsid w:val="00805452"/>
    <w:rsid w:val="00805BBB"/>
    <w:rsid w:val="0080693D"/>
    <w:rsid w:val="00807E08"/>
    <w:rsid w:val="00812D36"/>
    <w:rsid w:val="00813233"/>
    <w:rsid w:val="00814C3E"/>
    <w:rsid w:val="00815611"/>
    <w:rsid w:val="0081792A"/>
    <w:rsid w:val="00821787"/>
    <w:rsid w:val="00823409"/>
    <w:rsid w:val="008241A9"/>
    <w:rsid w:val="00825103"/>
    <w:rsid w:val="00826F78"/>
    <w:rsid w:val="008306E4"/>
    <w:rsid w:val="0083150E"/>
    <w:rsid w:val="0083161E"/>
    <w:rsid w:val="00833DFA"/>
    <w:rsid w:val="0083606C"/>
    <w:rsid w:val="00836343"/>
    <w:rsid w:val="008364DA"/>
    <w:rsid w:val="0084199D"/>
    <w:rsid w:val="00842D04"/>
    <w:rsid w:val="00845CB3"/>
    <w:rsid w:val="008462D0"/>
    <w:rsid w:val="00847692"/>
    <w:rsid w:val="00851CFF"/>
    <w:rsid w:val="00852C9F"/>
    <w:rsid w:val="00852E1F"/>
    <w:rsid w:val="0085343E"/>
    <w:rsid w:val="00856367"/>
    <w:rsid w:val="008568CC"/>
    <w:rsid w:val="008607A7"/>
    <w:rsid w:val="00861D7A"/>
    <w:rsid w:val="008629FA"/>
    <w:rsid w:val="0086606A"/>
    <w:rsid w:val="008661C6"/>
    <w:rsid w:val="00870E3E"/>
    <w:rsid w:val="0087162A"/>
    <w:rsid w:val="00872D44"/>
    <w:rsid w:val="00874B23"/>
    <w:rsid w:val="00874C93"/>
    <w:rsid w:val="00875F4B"/>
    <w:rsid w:val="00877B9A"/>
    <w:rsid w:val="00881922"/>
    <w:rsid w:val="00882E0D"/>
    <w:rsid w:val="0088345C"/>
    <w:rsid w:val="00883EFE"/>
    <w:rsid w:val="0088540D"/>
    <w:rsid w:val="008856D7"/>
    <w:rsid w:val="00887039"/>
    <w:rsid w:val="00890FE3"/>
    <w:rsid w:val="00891F1C"/>
    <w:rsid w:val="00892F66"/>
    <w:rsid w:val="008936FF"/>
    <w:rsid w:val="008940E3"/>
    <w:rsid w:val="008945C7"/>
    <w:rsid w:val="00894F29"/>
    <w:rsid w:val="008A1E77"/>
    <w:rsid w:val="008A5098"/>
    <w:rsid w:val="008A5941"/>
    <w:rsid w:val="008A6645"/>
    <w:rsid w:val="008B037F"/>
    <w:rsid w:val="008B0432"/>
    <w:rsid w:val="008B0777"/>
    <w:rsid w:val="008B0EBE"/>
    <w:rsid w:val="008B1E69"/>
    <w:rsid w:val="008B20E3"/>
    <w:rsid w:val="008B298D"/>
    <w:rsid w:val="008B308F"/>
    <w:rsid w:val="008B3138"/>
    <w:rsid w:val="008B3584"/>
    <w:rsid w:val="008B4A3A"/>
    <w:rsid w:val="008B532F"/>
    <w:rsid w:val="008B53AA"/>
    <w:rsid w:val="008B6749"/>
    <w:rsid w:val="008B6764"/>
    <w:rsid w:val="008C0115"/>
    <w:rsid w:val="008C045A"/>
    <w:rsid w:val="008C1146"/>
    <w:rsid w:val="008C21BA"/>
    <w:rsid w:val="008C27FB"/>
    <w:rsid w:val="008C33FE"/>
    <w:rsid w:val="008C6382"/>
    <w:rsid w:val="008C671D"/>
    <w:rsid w:val="008C756D"/>
    <w:rsid w:val="008C7B9D"/>
    <w:rsid w:val="008D4053"/>
    <w:rsid w:val="008D46A1"/>
    <w:rsid w:val="008D5395"/>
    <w:rsid w:val="008D6B77"/>
    <w:rsid w:val="008D6C9D"/>
    <w:rsid w:val="008E1212"/>
    <w:rsid w:val="008E2940"/>
    <w:rsid w:val="008E3D13"/>
    <w:rsid w:val="008E667D"/>
    <w:rsid w:val="008F4879"/>
    <w:rsid w:val="0090140E"/>
    <w:rsid w:val="00904019"/>
    <w:rsid w:val="0090559F"/>
    <w:rsid w:val="00905B56"/>
    <w:rsid w:val="0091019F"/>
    <w:rsid w:val="009156EF"/>
    <w:rsid w:val="009157E5"/>
    <w:rsid w:val="00916C2B"/>
    <w:rsid w:val="0092084D"/>
    <w:rsid w:val="00920E78"/>
    <w:rsid w:val="009210F7"/>
    <w:rsid w:val="00921518"/>
    <w:rsid w:val="009220BD"/>
    <w:rsid w:val="009235F7"/>
    <w:rsid w:val="0092499B"/>
    <w:rsid w:val="00924A78"/>
    <w:rsid w:val="00924CD2"/>
    <w:rsid w:val="00925E5D"/>
    <w:rsid w:val="00925FEA"/>
    <w:rsid w:val="00931BC3"/>
    <w:rsid w:val="009321DD"/>
    <w:rsid w:val="00935701"/>
    <w:rsid w:val="009369C8"/>
    <w:rsid w:val="00936E63"/>
    <w:rsid w:val="00937D1E"/>
    <w:rsid w:val="00944B66"/>
    <w:rsid w:val="00944F67"/>
    <w:rsid w:val="00946419"/>
    <w:rsid w:val="0094666A"/>
    <w:rsid w:val="00951C0E"/>
    <w:rsid w:val="00956300"/>
    <w:rsid w:val="00957327"/>
    <w:rsid w:val="0095733E"/>
    <w:rsid w:val="00960B75"/>
    <w:rsid w:val="009626B1"/>
    <w:rsid w:val="00962AC4"/>
    <w:rsid w:val="00964497"/>
    <w:rsid w:val="00964B4F"/>
    <w:rsid w:val="0096541A"/>
    <w:rsid w:val="00966220"/>
    <w:rsid w:val="0096729B"/>
    <w:rsid w:val="00972C85"/>
    <w:rsid w:val="00972D60"/>
    <w:rsid w:val="009732E1"/>
    <w:rsid w:val="00974B5C"/>
    <w:rsid w:val="00976AC4"/>
    <w:rsid w:val="0097788D"/>
    <w:rsid w:val="00977BDD"/>
    <w:rsid w:val="00980276"/>
    <w:rsid w:val="00984DC4"/>
    <w:rsid w:val="009860FC"/>
    <w:rsid w:val="00986F7E"/>
    <w:rsid w:val="00990E52"/>
    <w:rsid w:val="009919AF"/>
    <w:rsid w:val="009928AC"/>
    <w:rsid w:val="00993D16"/>
    <w:rsid w:val="0099441B"/>
    <w:rsid w:val="00994BDE"/>
    <w:rsid w:val="00996203"/>
    <w:rsid w:val="009A0F53"/>
    <w:rsid w:val="009A20D1"/>
    <w:rsid w:val="009A2D8D"/>
    <w:rsid w:val="009A3E2A"/>
    <w:rsid w:val="009A63DE"/>
    <w:rsid w:val="009B3180"/>
    <w:rsid w:val="009B369D"/>
    <w:rsid w:val="009B75F5"/>
    <w:rsid w:val="009C13DF"/>
    <w:rsid w:val="009C53D0"/>
    <w:rsid w:val="009C5A3C"/>
    <w:rsid w:val="009D200B"/>
    <w:rsid w:val="009D3B9F"/>
    <w:rsid w:val="009E0DFD"/>
    <w:rsid w:val="009E2642"/>
    <w:rsid w:val="009E4268"/>
    <w:rsid w:val="009E7033"/>
    <w:rsid w:val="009F0ED2"/>
    <w:rsid w:val="009F15A0"/>
    <w:rsid w:val="009F3558"/>
    <w:rsid w:val="009F4D84"/>
    <w:rsid w:val="009F6C0C"/>
    <w:rsid w:val="009F7372"/>
    <w:rsid w:val="009F7BA9"/>
    <w:rsid w:val="00A03A9D"/>
    <w:rsid w:val="00A0505C"/>
    <w:rsid w:val="00A0667D"/>
    <w:rsid w:val="00A06B7B"/>
    <w:rsid w:val="00A0798A"/>
    <w:rsid w:val="00A10FC0"/>
    <w:rsid w:val="00A1246E"/>
    <w:rsid w:val="00A12671"/>
    <w:rsid w:val="00A128C4"/>
    <w:rsid w:val="00A134F9"/>
    <w:rsid w:val="00A14A1F"/>
    <w:rsid w:val="00A14FFB"/>
    <w:rsid w:val="00A150F3"/>
    <w:rsid w:val="00A15FEF"/>
    <w:rsid w:val="00A2099A"/>
    <w:rsid w:val="00A216DD"/>
    <w:rsid w:val="00A23A31"/>
    <w:rsid w:val="00A24BCA"/>
    <w:rsid w:val="00A27303"/>
    <w:rsid w:val="00A27A8A"/>
    <w:rsid w:val="00A34D56"/>
    <w:rsid w:val="00A36025"/>
    <w:rsid w:val="00A42916"/>
    <w:rsid w:val="00A42AB2"/>
    <w:rsid w:val="00A43EDF"/>
    <w:rsid w:val="00A47212"/>
    <w:rsid w:val="00A47659"/>
    <w:rsid w:val="00A51D4D"/>
    <w:rsid w:val="00A52492"/>
    <w:rsid w:val="00A52AB7"/>
    <w:rsid w:val="00A546B7"/>
    <w:rsid w:val="00A5753A"/>
    <w:rsid w:val="00A576BA"/>
    <w:rsid w:val="00A60611"/>
    <w:rsid w:val="00A61EF0"/>
    <w:rsid w:val="00A629BB"/>
    <w:rsid w:val="00A65598"/>
    <w:rsid w:val="00A70E0C"/>
    <w:rsid w:val="00A7362A"/>
    <w:rsid w:val="00A75228"/>
    <w:rsid w:val="00A80088"/>
    <w:rsid w:val="00A81790"/>
    <w:rsid w:val="00A872BD"/>
    <w:rsid w:val="00A874C8"/>
    <w:rsid w:val="00A9001A"/>
    <w:rsid w:val="00A9067C"/>
    <w:rsid w:val="00A92C9A"/>
    <w:rsid w:val="00A93F25"/>
    <w:rsid w:val="00A9453F"/>
    <w:rsid w:val="00A9655A"/>
    <w:rsid w:val="00A972D1"/>
    <w:rsid w:val="00A97381"/>
    <w:rsid w:val="00AA11CB"/>
    <w:rsid w:val="00AA1CB1"/>
    <w:rsid w:val="00AA1E81"/>
    <w:rsid w:val="00AA2785"/>
    <w:rsid w:val="00AA3F97"/>
    <w:rsid w:val="00AA592F"/>
    <w:rsid w:val="00AA5EB8"/>
    <w:rsid w:val="00AA6F5E"/>
    <w:rsid w:val="00AA72E3"/>
    <w:rsid w:val="00AA7AE3"/>
    <w:rsid w:val="00AB00BD"/>
    <w:rsid w:val="00AB0601"/>
    <w:rsid w:val="00AB0CFC"/>
    <w:rsid w:val="00AB3864"/>
    <w:rsid w:val="00AB45EA"/>
    <w:rsid w:val="00AB48B7"/>
    <w:rsid w:val="00AB4DA4"/>
    <w:rsid w:val="00AB5FE3"/>
    <w:rsid w:val="00AB61AF"/>
    <w:rsid w:val="00AB6985"/>
    <w:rsid w:val="00AB75B0"/>
    <w:rsid w:val="00AC0A71"/>
    <w:rsid w:val="00AC0E93"/>
    <w:rsid w:val="00AC2AF0"/>
    <w:rsid w:val="00AC376E"/>
    <w:rsid w:val="00AC4F2D"/>
    <w:rsid w:val="00AC60A1"/>
    <w:rsid w:val="00AC61EA"/>
    <w:rsid w:val="00AC67F6"/>
    <w:rsid w:val="00AD0091"/>
    <w:rsid w:val="00AD0364"/>
    <w:rsid w:val="00AD39BB"/>
    <w:rsid w:val="00AD47B4"/>
    <w:rsid w:val="00AD4825"/>
    <w:rsid w:val="00AD4EAA"/>
    <w:rsid w:val="00AD5267"/>
    <w:rsid w:val="00AD7D1C"/>
    <w:rsid w:val="00AE5DDF"/>
    <w:rsid w:val="00AE63A8"/>
    <w:rsid w:val="00AE7993"/>
    <w:rsid w:val="00AF6D82"/>
    <w:rsid w:val="00B02D33"/>
    <w:rsid w:val="00B0376B"/>
    <w:rsid w:val="00B0389F"/>
    <w:rsid w:val="00B03ED3"/>
    <w:rsid w:val="00B04122"/>
    <w:rsid w:val="00B04F55"/>
    <w:rsid w:val="00B0677C"/>
    <w:rsid w:val="00B07B73"/>
    <w:rsid w:val="00B07C60"/>
    <w:rsid w:val="00B10F4D"/>
    <w:rsid w:val="00B123E7"/>
    <w:rsid w:val="00B13E50"/>
    <w:rsid w:val="00B140E9"/>
    <w:rsid w:val="00B155D7"/>
    <w:rsid w:val="00B20717"/>
    <w:rsid w:val="00B2307D"/>
    <w:rsid w:val="00B2702A"/>
    <w:rsid w:val="00B271FE"/>
    <w:rsid w:val="00B31125"/>
    <w:rsid w:val="00B314B6"/>
    <w:rsid w:val="00B31925"/>
    <w:rsid w:val="00B32532"/>
    <w:rsid w:val="00B328C5"/>
    <w:rsid w:val="00B35A47"/>
    <w:rsid w:val="00B42787"/>
    <w:rsid w:val="00B42DA9"/>
    <w:rsid w:val="00B45218"/>
    <w:rsid w:val="00B514F1"/>
    <w:rsid w:val="00B52AEF"/>
    <w:rsid w:val="00B54BB2"/>
    <w:rsid w:val="00B54DE1"/>
    <w:rsid w:val="00B55771"/>
    <w:rsid w:val="00B5637F"/>
    <w:rsid w:val="00B573BB"/>
    <w:rsid w:val="00B6014C"/>
    <w:rsid w:val="00B60B52"/>
    <w:rsid w:val="00B619E5"/>
    <w:rsid w:val="00B62A6C"/>
    <w:rsid w:val="00B630D5"/>
    <w:rsid w:val="00B6434D"/>
    <w:rsid w:val="00B64A66"/>
    <w:rsid w:val="00B65A11"/>
    <w:rsid w:val="00B72697"/>
    <w:rsid w:val="00B736ED"/>
    <w:rsid w:val="00B74D3A"/>
    <w:rsid w:val="00B76455"/>
    <w:rsid w:val="00B80448"/>
    <w:rsid w:val="00B81F9E"/>
    <w:rsid w:val="00B83579"/>
    <w:rsid w:val="00B84629"/>
    <w:rsid w:val="00B84A64"/>
    <w:rsid w:val="00B8550A"/>
    <w:rsid w:val="00B86301"/>
    <w:rsid w:val="00B879E6"/>
    <w:rsid w:val="00B87F3B"/>
    <w:rsid w:val="00B87FF8"/>
    <w:rsid w:val="00B94956"/>
    <w:rsid w:val="00B95747"/>
    <w:rsid w:val="00B95A0C"/>
    <w:rsid w:val="00B97BEC"/>
    <w:rsid w:val="00BA2A94"/>
    <w:rsid w:val="00BA2F58"/>
    <w:rsid w:val="00BA315F"/>
    <w:rsid w:val="00BA3F0F"/>
    <w:rsid w:val="00BA5FF4"/>
    <w:rsid w:val="00BA7300"/>
    <w:rsid w:val="00BB1A10"/>
    <w:rsid w:val="00BB1A62"/>
    <w:rsid w:val="00BB7BD1"/>
    <w:rsid w:val="00BC08CA"/>
    <w:rsid w:val="00BC1B97"/>
    <w:rsid w:val="00BC1E97"/>
    <w:rsid w:val="00BC4304"/>
    <w:rsid w:val="00BC5A5E"/>
    <w:rsid w:val="00BC5F59"/>
    <w:rsid w:val="00BC6C80"/>
    <w:rsid w:val="00BD05BC"/>
    <w:rsid w:val="00BD0CF7"/>
    <w:rsid w:val="00BD252F"/>
    <w:rsid w:val="00BD4FB2"/>
    <w:rsid w:val="00BD58C3"/>
    <w:rsid w:val="00BD69A0"/>
    <w:rsid w:val="00BE1619"/>
    <w:rsid w:val="00BE183F"/>
    <w:rsid w:val="00BE4381"/>
    <w:rsid w:val="00BE5B95"/>
    <w:rsid w:val="00BE788F"/>
    <w:rsid w:val="00BE7D2F"/>
    <w:rsid w:val="00BF0E91"/>
    <w:rsid w:val="00BF0EEC"/>
    <w:rsid w:val="00BF153C"/>
    <w:rsid w:val="00BF15C0"/>
    <w:rsid w:val="00BF1F5B"/>
    <w:rsid w:val="00BF203E"/>
    <w:rsid w:val="00BF4F97"/>
    <w:rsid w:val="00BF5D42"/>
    <w:rsid w:val="00C01541"/>
    <w:rsid w:val="00C01F6A"/>
    <w:rsid w:val="00C0757D"/>
    <w:rsid w:val="00C07CA0"/>
    <w:rsid w:val="00C11494"/>
    <w:rsid w:val="00C115C5"/>
    <w:rsid w:val="00C117B7"/>
    <w:rsid w:val="00C119BB"/>
    <w:rsid w:val="00C15008"/>
    <w:rsid w:val="00C17959"/>
    <w:rsid w:val="00C17A82"/>
    <w:rsid w:val="00C21407"/>
    <w:rsid w:val="00C22928"/>
    <w:rsid w:val="00C231D0"/>
    <w:rsid w:val="00C25897"/>
    <w:rsid w:val="00C26431"/>
    <w:rsid w:val="00C30822"/>
    <w:rsid w:val="00C313EA"/>
    <w:rsid w:val="00C31C24"/>
    <w:rsid w:val="00C3362D"/>
    <w:rsid w:val="00C33F90"/>
    <w:rsid w:val="00C34364"/>
    <w:rsid w:val="00C3439E"/>
    <w:rsid w:val="00C34C8F"/>
    <w:rsid w:val="00C40220"/>
    <w:rsid w:val="00C41485"/>
    <w:rsid w:val="00C41EAD"/>
    <w:rsid w:val="00C4454D"/>
    <w:rsid w:val="00C44B3E"/>
    <w:rsid w:val="00C44B73"/>
    <w:rsid w:val="00C46F22"/>
    <w:rsid w:val="00C5056B"/>
    <w:rsid w:val="00C50A25"/>
    <w:rsid w:val="00C5115A"/>
    <w:rsid w:val="00C534ED"/>
    <w:rsid w:val="00C535B5"/>
    <w:rsid w:val="00C54DEC"/>
    <w:rsid w:val="00C555BD"/>
    <w:rsid w:val="00C56D03"/>
    <w:rsid w:val="00C578D7"/>
    <w:rsid w:val="00C612FA"/>
    <w:rsid w:val="00C621B9"/>
    <w:rsid w:val="00C639EB"/>
    <w:rsid w:val="00C7091F"/>
    <w:rsid w:val="00C70965"/>
    <w:rsid w:val="00C73096"/>
    <w:rsid w:val="00C736AE"/>
    <w:rsid w:val="00C742D9"/>
    <w:rsid w:val="00C746D6"/>
    <w:rsid w:val="00C7530D"/>
    <w:rsid w:val="00C76E0C"/>
    <w:rsid w:val="00C821AD"/>
    <w:rsid w:val="00C82370"/>
    <w:rsid w:val="00C8329E"/>
    <w:rsid w:val="00C83889"/>
    <w:rsid w:val="00C908BE"/>
    <w:rsid w:val="00C91946"/>
    <w:rsid w:val="00C923E9"/>
    <w:rsid w:val="00C939D1"/>
    <w:rsid w:val="00C94002"/>
    <w:rsid w:val="00C9424E"/>
    <w:rsid w:val="00C96CDC"/>
    <w:rsid w:val="00C975E8"/>
    <w:rsid w:val="00C97A00"/>
    <w:rsid w:val="00C97F75"/>
    <w:rsid w:val="00CA3816"/>
    <w:rsid w:val="00CA62DF"/>
    <w:rsid w:val="00CA6517"/>
    <w:rsid w:val="00CB0818"/>
    <w:rsid w:val="00CB0B06"/>
    <w:rsid w:val="00CB1B7D"/>
    <w:rsid w:val="00CB1EFA"/>
    <w:rsid w:val="00CB23C6"/>
    <w:rsid w:val="00CB450F"/>
    <w:rsid w:val="00CC091E"/>
    <w:rsid w:val="00CC0934"/>
    <w:rsid w:val="00CC3F7B"/>
    <w:rsid w:val="00CC40E8"/>
    <w:rsid w:val="00CC64DF"/>
    <w:rsid w:val="00CC722D"/>
    <w:rsid w:val="00CC7B82"/>
    <w:rsid w:val="00CD0BA3"/>
    <w:rsid w:val="00CD108F"/>
    <w:rsid w:val="00CD1AC3"/>
    <w:rsid w:val="00CD1AE4"/>
    <w:rsid w:val="00CD2BF9"/>
    <w:rsid w:val="00CD2D30"/>
    <w:rsid w:val="00CD4A5D"/>
    <w:rsid w:val="00CD5AC7"/>
    <w:rsid w:val="00CD7DE3"/>
    <w:rsid w:val="00CE6F65"/>
    <w:rsid w:val="00CF0C4D"/>
    <w:rsid w:val="00CF1B0D"/>
    <w:rsid w:val="00CF1C9C"/>
    <w:rsid w:val="00CF3D3B"/>
    <w:rsid w:val="00CF3D4E"/>
    <w:rsid w:val="00CF476C"/>
    <w:rsid w:val="00CF4AAB"/>
    <w:rsid w:val="00CF7888"/>
    <w:rsid w:val="00D01372"/>
    <w:rsid w:val="00D01DE6"/>
    <w:rsid w:val="00D021B4"/>
    <w:rsid w:val="00D03329"/>
    <w:rsid w:val="00D03412"/>
    <w:rsid w:val="00D04AE1"/>
    <w:rsid w:val="00D0564B"/>
    <w:rsid w:val="00D07F10"/>
    <w:rsid w:val="00D10ECB"/>
    <w:rsid w:val="00D1289C"/>
    <w:rsid w:val="00D140A4"/>
    <w:rsid w:val="00D14167"/>
    <w:rsid w:val="00D142D4"/>
    <w:rsid w:val="00D16436"/>
    <w:rsid w:val="00D171AF"/>
    <w:rsid w:val="00D2044F"/>
    <w:rsid w:val="00D207FC"/>
    <w:rsid w:val="00D20904"/>
    <w:rsid w:val="00D229EE"/>
    <w:rsid w:val="00D25DC0"/>
    <w:rsid w:val="00D25EC3"/>
    <w:rsid w:val="00D26EE2"/>
    <w:rsid w:val="00D323D0"/>
    <w:rsid w:val="00D35121"/>
    <w:rsid w:val="00D419BA"/>
    <w:rsid w:val="00D42693"/>
    <w:rsid w:val="00D42D55"/>
    <w:rsid w:val="00D45011"/>
    <w:rsid w:val="00D4632A"/>
    <w:rsid w:val="00D47986"/>
    <w:rsid w:val="00D47E64"/>
    <w:rsid w:val="00D50AF6"/>
    <w:rsid w:val="00D51ABF"/>
    <w:rsid w:val="00D51F64"/>
    <w:rsid w:val="00D52710"/>
    <w:rsid w:val="00D52C57"/>
    <w:rsid w:val="00D52CA0"/>
    <w:rsid w:val="00D52E48"/>
    <w:rsid w:val="00D561AA"/>
    <w:rsid w:val="00D567B1"/>
    <w:rsid w:val="00D57D51"/>
    <w:rsid w:val="00D617DC"/>
    <w:rsid w:val="00D63A84"/>
    <w:rsid w:val="00D66CAD"/>
    <w:rsid w:val="00D70F97"/>
    <w:rsid w:val="00D715FA"/>
    <w:rsid w:val="00D718F1"/>
    <w:rsid w:val="00D72A4B"/>
    <w:rsid w:val="00D732D1"/>
    <w:rsid w:val="00D7364D"/>
    <w:rsid w:val="00D74361"/>
    <w:rsid w:val="00D747DA"/>
    <w:rsid w:val="00D778A5"/>
    <w:rsid w:val="00D80A3F"/>
    <w:rsid w:val="00D82E41"/>
    <w:rsid w:val="00D83FE1"/>
    <w:rsid w:val="00D84426"/>
    <w:rsid w:val="00D862F9"/>
    <w:rsid w:val="00D863CF"/>
    <w:rsid w:val="00D900AA"/>
    <w:rsid w:val="00D92A42"/>
    <w:rsid w:val="00D978F9"/>
    <w:rsid w:val="00DA0089"/>
    <w:rsid w:val="00DA039D"/>
    <w:rsid w:val="00DA1CA1"/>
    <w:rsid w:val="00DA4A0B"/>
    <w:rsid w:val="00DA6079"/>
    <w:rsid w:val="00DA6F9B"/>
    <w:rsid w:val="00DA6FC0"/>
    <w:rsid w:val="00DB0483"/>
    <w:rsid w:val="00DB051A"/>
    <w:rsid w:val="00DB1985"/>
    <w:rsid w:val="00DB35F7"/>
    <w:rsid w:val="00DB4302"/>
    <w:rsid w:val="00DB5F45"/>
    <w:rsid w:val="00DB7A94"/>
    <w:rsid w:val="00DC074D"/>
    <w:rsid w:val="00DC4924"/>
    <w:rsid w:val="00DC6212"/>
    <w:rsid w:val="00DC66FE"/>
    <w:rsid w:val="00DC6C88"/>
    <w:rsid w:val="00DD0341"/>
    <w:rsid w:val="00DD0E91"/>
    <w:rsid w:val="00DD5A7E"/>
    <w:rsid w:val="00DD7567"/>
    <w:rsid w:val="00DE2395"/>
    <w:rsid w:val="00DE2A07"/>
    <w:rsid w:val="00DE2F9F"/>
    <w:rsid w:val="00DE3905"/>
    <w:rsid w:val="00DE3F1A"/>
    <w:rsid w:val="00DE528E"/>
    <w:rsid w:val="00DE6257"/>
    <w:rsid w:val="00DE6CFC"/>
    <w:rsid w:val="00DE72AF"/>
    <w:rsid w:val="00DF5012"/>
    <w:rsid w:val="00DF60A7"/>
    <w:rsid w:val="00DF6677"/>
    <w:rsid w:val="00DF6D6E"/>
    <w:rsid w:val="00DF75DC"/>
    <w:rsid w:val="00E02B05"/>
    <w:rsid w:val="00E037FB"/>
    <w:rsid w:val="00E03F3D"/>
    <w:rsid w:val="00E0423D"/>
    <w:rsid w:val="00E04949"/>
    <w:rsid w:val="00E06127"/>
    <w:rsid w:val="00E063D5"/>
    <w:rsid w:val="00E10F1F"/>
    <w:rsid w:val="00E13BCD"/>
    <w:rsid w:val="00E15C37"/>
    <w:rsid w:val="00E1685A"/>
    <w:rsid w:val="00E16C19"/>
    <w:rsid w:val="00E173B1"/>
    <w:rsid w:val="00E2136D"/>
    <w:rsid w:val="00E231DF"/>
    <w:rsid w:val="00E23390"/>
    <w:rsid w:val="00E24E31"/>
    <w:rsid w:val="00E2500D"/>
    <w:rsid w:val="00E252ED"/>
    <w:rsid w:val="00E26FBC"/>
    <w:rsid w:val="00E30EF4"/>
    <w:rsid w:val="00E31224"/>
    <w:rsid w:val="00E31BBD"/>
    <w:rsid w:val="00E31EEC"/>
    <w:rsid w:val="00E327D2"/>
    <w:rsid w:val="00E33E0D"/>
    <w:rsid w:val="00E37260"/>
    <w:rsid w:val="00E40DBB"/>
    <w:rsid w:val="00E42ECF"/>
    <w:rsid w:val="00E4766A"/>
    <w:rsid w:val="00E47AAB"/>
    <w:rsid w:val="00E47BE9"/>
    <w:rsid w:val="00E50A51"/>
    <w:rsid w:val="00E53064"/>
    <w:rsid w:val="00E5611B"/>
    <w:rsid w:val="00E571B8"/>
    <w:rsid w:val="00E57CB5"/>
    <w:rsid w:val="00E60685"/>
    <w:rsid w:val="00E61D68"/>
    <w:rsid w:val="00E64C1A"/>
    <w:rsid w:val="00E65D88"/>
    <w:rsid w:val="00E666F5"/>
    <w:rsid w:val="00E7145F"/>
    <w:rsid w:val="00E714C2"/>
    <w:rsid w:val="00E72B34"/>
    <w:rsid w:val="00E74EB8"/>
    <w:rsid w:val="00E753AD"/>
    <w:rsid w:val="00E7552F"/>
    <w:rsid w:val="00E758BA"/>
    <w:rsid w:val="00E77DFF"/>
    <w:rsid w:val="00E808F5"/>
    <w:rsid w:val="00E85594"/>
    <w:rsid w:val="00E90BCD"/>
    <w:rsid w:val="00E90BFF"/>
    <w:rsid w:val="00E91A6F"/>
    <w:rsid w:val="00E927D8"/>
    <w:rsid w:val="00E941EF"/>
    <w:rsid w:val="00E94DB9"/>
    <w:rsid w:val="00E96E56"/>
    <w:rsid w:val="00E97803"/>
    <w:rsid w:val="00E97A95"/>
    <w:rsid w:val="00EA33A2"/>
    <w:rsid w:val="00EA3CBD"/>
    <w:rsid w:val="00EB2CE9"/>
    <w:rsid w:val="00EB3C82"/>
    <w:rsid w:val="00EB404F"/>
    <w:rsid w:val="00EB4604"/>
    <w:rsid w:val="00EB6D48"/>
    <w:rsid w:val="00EB71E3"/>
    <w:rsid w:val="00EB7F41"/>
    <w:rsid w:val="00EC0760"/>
    <w:rsid w:val="00EC0A68"/>
    <w:rsid w:val="00EC0D73"/>
    <w:rsid w:val="00EC281D"/>
    <w:rsid w:val="00EC3A09"/>
    <w:rsid w:val="00EC4582"/>
    <w:rsid w:val="00EC776A"/>
    <w:rsid w:val="00ED07CE"/>
    <w:rsid w:val="00ED25F6"/>
    <w:rsid w:val="00ED3A52"/>
    <w:rsid w:val="00ED5769"/>
    <w:rsid w:val="00ED6BD0"/>
    <w:rsid w:val="00EE0720"/>
    <w:rsid w:val="00EE1760"/>
    <w:rsid w:val="00EE20A8"/>
    <w:rsid w:val="00EE2E9C"/>
    <w:rsid w:val="00EE3429"/>
    <w:rsid w:val="00EE3C24"/>
    <w:rsid w:val="00EE57ED"/>
    <w:rsid w:val="00EE59B0"/>
    <w:rsid w:val="00EE5C2C"/>
    <w:rsid w:val="00EF03D2"/>
    <w:rsid w:val="00EF2EB6"/>
    <w:rsid w:val="00EF3B8D"/>
    <w:rsid w:val="00EF6D6D"/>
    <w:rsid w:val="00F0436D"/>
    <w:rsid w:val="00F07936"/>
    <w:rsid w:val="00F13327"/>
    <w:rsid w:val="00F16BAA"/>
    <w:rsid w:val="00F205E4"/>
    <w:rsid w:val="00F20BD5"/>
    <w:rsid w:val="00F2116C"/>
    <w:rsid w:val="00F2260B"/>
    <w:rsid w:val="00F24DFC"/>
    <w:rsid w:val="00F25133"/>
    <w:rsid w:val="00F254EB"/>
    <w:rsid w:val="00F25B3B"/>
    <w:rsid w:val="00F2707F"/>
    <w:rsid w:val="00F27711"/>
    <w:rsid w:val="00F30AFF"/>
    <w:rsid w:val="00F32FF7"/>
    <w:rsid w:val="00F37962"/>
    <w:rsid w:val="00F405AF"/>
    <w:rsid w:val="00F40D78"/>
    <w:rsid w:val="00F45752"/>
    <w:rsid w:val="00F47FC3"/>
    <w:rsid w:val="00F50461"/>
    <w:rsid w:val="00F51BBD"/>
    <w:rsid w:val="00F52357"/>
    <w:rsid w:val="00F54380"/>
    <w:rsid w:val="00F55364"/>
    <w:rsid w:val="00F57202"/>
    <w:rsid w:val="00F614A2"/>
    <w:rsid w:val="00F62AF4"/>
    <w:rsid w:val="00F64B04"/>
    <w:rsid w:val="00F674C3"/>
    <w:rsid w:val="00F704EF"/>
    <w:rsid w:val="00F71EC4"/>
    <w:rsid w:val="00F727A5"/>
    <w:rsid w:val="00F72A5F"/>
    <w:rsid w:val="00F7496E"/>
    <w:rsid w:val="00F76ABC"/>
    <w:rsid w:val="00F806E9"/>
    <w:rsid w:val="00F808D6"/>
    <w:rsid w:val="00F826D1"/>
    <w:rsid w:val="00F829C8"/>
    <w:rsid w:val="00F839AF"/>
    <w:rsid w:val="00F84280"/>
    <w:rsid w:val="00F855EC"/>
    <w:rsid w:val="00F879F2"/>
    <w:rsid w:val="00F9014B"/>
    <w:rsid w:val="00F90FED"/>
    <w:rsid w:val="00F9105D"/>
    <w:rsid w:val="00F91E97"/>
    <w:rsid w:val="00F944B8"/>
    <w:rsid w:val="00F94742"/>
    <w:rsid w:val="00F94BA1"/>
    <w:rsid w:val="00F95094"/>
    <w:rsid w:val="00F96293"/>
    <w:rsid w:val="00F96B30"/>
    <w:rsid w:val="00FA595E"/>
    <w:rsid w:val="00FA5A36"/>
    <w:rsid w:val="00FA6002"/>
    <w:rsid w:val="00FB0976"/>
    <w:rsid w:val="00FB18A8"/>
    <w:rsid w:val="00FB2721"/>
    <w:rsid w:val="00FB2777"/>
    <w:rsid w:val="00FB4E44"/>
    <w:rsid w:val="00FB526A"/>
    <w:rsid w:val="00FB7F05"/>
    <w:rsid w:val="00FC0B35"/>
    <w:rsid w:val="00FC1211"/>
    <w:rsid w:val="00FC132A"/>
    <w:rsid w:val="00FC2FA6"/>
    <w:rsid w:val="00FC555A"/>
    <w:rsid w:val="00FC581B"/>
    <w:rsid w:val="00FC5FAF"/>
    <w:rsid w:val="00FC6245"/>
    <w:rsid w:val="00FC6ED1"/>
    <w:rsid w:val="00FC77C4"/>
    <w:rsid w:val="00FD0431"/>
    <w:rsid w:val="00FD3267"/>
    <w:rsid w:val="00FD354A"/>
    <w:rsid w:val="00FD3562"/>
    <w:rsid w:val="00FD36D5"/>
    <w:rsid w:val="00FD3900"/>
    <w:rsid w:val="00FD41FA"/>
    <w:rsid w:val="00FD57E0"/>
    <w:rsid w:val="00FE0C2C"/>
    <w:rsid w:val="00FE4431"/>
    <w:rsid w:val="00FE4CD7"/>
    <w:rsid w:val="00FE5908"/>
    <w:rsid w:val="00FE5BDA"/>
    <w:rsid w:val="00FE779B"/>
    <w:rsid w:val="00FE7A0A"/>
    <w:rsid w:val="00FF0597"/>
    <w:rsid w:val="00FF1230"/>
    <w:rsid w:val="00FF326B"/>
    <w:rsid w:val="00FF39A2"/>
    <w:rsid w:val="00FF3D28"/>
    <w:rsid w:val="00FF42EE"/>
    <w:rsid w:val="00FF4981"/>
    <w:rsid w:val="00FF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60F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link w:val="FooterChar"/>
    <w:uiPriority w:val="99"/>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paragraph" w:customStyle="1" w:styleId="legp2paratext1">
    <w:name w:val="legp2paratext1"/>
    <w:basedOn w:val="Normal"/>
    <w:rsid w:val="00553E83"/>
    <w:pPr>
      <w:shd w:val="clear" w:color="auto" w:fill="FFFFFF"/>
      <w:spacing w:after="120" w:line="360" w:lineRule="atLeast"/>
      <w:ind w:firstLine="240"/>
      <w:jc w:val="both"/>
    </w:pPr>
    <w:rPr>
      <w:color w:val="494949"/>
      <w:sz w:val="19"/>
      <w:szCs w:val="19"/>
    </w:rPr>
  </w:style>
  <w:style w:type="paragraph" w:customStyle="1" w:styleId="legclearfix2">
    <w:name w:val="legclearfix2"/>
    <w:basedOn w:val="Normal"/>
    <w:rsid w:val="00553E83"/>
    <w:pPr>
      <w:shd w:val="clear" w:color="auto" w:fill="FFFFFF"/>
      <w:spacing w:after="120" w:line="360" w:lineRule="atLeast"/>
    </w:pPr>
    <w:rPr>
      <w:color w:val="494949"/>
      <w:sz w:val="19"/>
      <w:szCs w:val="19"/>
    </w:rPr>
  </w:style>
  <w:style w:type="character" w:customStyle="1" w:styleId="legds2">
    <w:name w:val="legds2"/>
    <w:rsid w:val="00553E83"/>
    <w:rPr>
      <w:vanish w:val="0"/>
      <w:webHidden w:val="0"/>
      <w:specVanish w:val="0"/>
    </w:rPr>
  </w:style>
  <w:style w:type="character" w:customStyle="1" w:styleId="FooterChar">
    <w:name w:val="Footer Char"/>
    <w:link w:val="Footer"/>
    <w:uiPriority w:val="99"/>
    <w:rsid w:val="000F0F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4727">
      <w:bodyDiv w:val="1"/>
      <w:marLeft w:val="0"/>
      <w:marRight w:val="0"/>
      <w:marTop w:val="0"/>
      <w:marBottom w:val="0"/>
      <w:divBdr>
        <w:top w:val="none" w:sz="0" w:space="0" w:color="auto"/>
        <w:left w:val="none" w:sz="0" w:space="0" w:color="auto"/>
        <w:bottom w:val="none" w:sz="0" w:space="0" w:color="auto"/>
        <w:right w:val="none" w:sz="0" w:space="0" w:color="auto"/>
      </w:divBdr>
      <w:divsChild>
        <w:div w:id="390619833">
          <w:marLeft w:val="0"/>
          <w:marRight w:val="0"/>
          <w:marTop w:val="0"/>
          <w:marBottom w:val="0"/>
          <w:divBdr>
            <w:top w:val="none" w:sz="0" w:space="0" w:color="auto"/>
            <w:left w:val="none" w:sz="0" w:space="0" w:color="auto"/>
            <w:bottom w:val="none" w:sz="0" w:space="0" w:color="auto"/>
            <w:right w:val="none" w:sz="0" w:space="0" w:color="auto"/>
          </w:divBdr>
          <w:divsChild>
            <w:div w:id="566453422">
              <w:marLeft w:val="0"/>
              <w:marRight w:val="0"/>
              <w:marTop w:val="0"/>
              <w:marBottom w:val="0"/>
              <w:divBdr>
                <w:top w:val="none" w:sz="0" w:space="0" w:color="auto"/>
                <w:left w:val="none" w:sz="0" w:space="0" w:color="auto"/>
                <w:bottom w:val="none" w:sz="0" w:space="0" w:color="auto"/>
                <w:right w:val="none" w:sz="0" w:space="0" w:color="auto"/>
              </w:divBdr>
              <w:divsChild>
                <w:div w:id="319040649">
                  <w:marLeft w:val="0"/>
                  <w:marRight w:val="0"/>
                  <w:marTop w:val="0"/>
                  <w:marBottom w:val="0"/>
                  <w:divBdr>
                    <w:top w:val="none" w:sz="0" w:space="0" w:color="auto"/>
                    <w:left w:val="none" w:sz="0" w:space="0" w:color="auto"/>
                    <w:bottom w:val="none" w:sz="0" w:space="0" w:color="auto"/>
                    <w:right w:val="none" w:sz="0" w:space="0" w:color="auto"/>
                  </w:divBdr>
                  <w:divsChild>
                    <w:div w:id="43262919">
                      <w:marLeft w:val="0"/>
                      <w:marRight w:val="0"/>
                      <w:marTop w:val="0"/>
                      <w:marBottom w:val="0"/>
                      <w:divBdr>
                        <w:top w:val="none" w:sz="0" w:space="0" w:color="auto"/>
                        <w:left w:val="none" w:sz="0" w:space="0" w:color="auto"/>
                        <w:bottom w:val="none" w:sz="0" w:space="0" w:color="auto"/>
                        <w:right w:val="none" w:sz="0" w:space="0" w:color="auto"/>
                      </w:divBdr>
                      <w:divsChild>
                        <w:div w:id="1629386103">
                          <w:marLeft w:val="0"/>
                          <w:marRight w:val="0"/>
                          <w:marTop w:val="0"/>
                          <w:marBottom w:val="0"/>
                          <w:divBdr>
                            <w:top w:val="none" w:sz="0" w:space="0" w:color="auto"/>
                            <w:left w:val="none" w:sz="0" w:space="0" w:color="auto"/>
                            <w:bottom w:val="none" w:sz="0" w:space="0" w:color="auto"/>
                            <w:right w:val="none" w:sz="0" w:space="0" w:color="auto"/>
                          </w:divBdr>
                          <w:divsChild>
                            <w:div w:id="1744990959">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sChild>
                                    <w:div w:id="128715071">
                                      <w:marLeft w:val="0"/>
                                      <w:marRight w:val="0"/>
                                      <w:marTop w:val="0"/>
                                      <w:marBottom w:val="0"/>
                                      <w:divBdr>
                                        <w:top w:val="none" w:sz="0" w:space="0" w:color="auto"/>
                                        <w:left w:val="none" w:sz="0" w:space="0" w:color="auto"/>
                                        <w:bottom w:val="none" w:sz="0" w:space="0" w:color="auto"/>
                                        <w:right w:val="none" w:sz="0" w:space="0" w:color="auto"/>
                                      </w:divBdr>
                                      <w:divsChild>
                                        <w:div w:id="3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2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4603">
          <w:marLeft w:val="0"/>
          <w:marRight w:val="0"/>
          <w:marTop w:val="0"/>
          <w:marBottom w:val="0"/>
          <w:divBdr>
            <w:top w:val="none" w:sz="0" w:space="0" w:color="auto"/>
            <w:left w:val="none" w:sz="0" w:space="0" w:color="auto"/>
            <w:bottom w:val="none" w:sz="0" w:space="0" w:color="auto"/>
            <w:right w:val="none" w:sz="0" w:space="0" w:color="auto"/>
          </w:divBdr>
          <w:divsChild>
            <w:div w:id="1406799378">
              <w:marLeft w:val="0"/>
              <w:marRight w:val="0"/>
              <w:marTop w:val="0"/>
              <w:marBottom w:val="0"/>
              <w:divBdr>
                <w:top w:val="none" w:sz="0" w:space="0" w:color="auto"/>
                <w:left w:val="none" w:sz="0" w:space="0" w:color="auto"/>
                <w:bottom w:val="none" w:sz="0" w:space="0" w:color="auto"/>
                <w:right w:val="none" w:sz="0" w:space="0" w:color="auto"/>
              </w:divBdr>
              <w:divsChild>
                <w:div w:id="2036154134">
                  <w:marLeft w:val="0"/>
                  <w:marRight w:val="0"/>
                  <w:marTop w:val="0"/>
                  <w:marBottom w:val="0"/>
                  <w:divBdr>
                    <w:top w:val="none" w:sz="0" w:space="0" w:color="auto"/>
                    <w:left w:val="none" w:sz="0" w:space="0" w:color="auto"/>
                    <w:bottom w:val="none" w:sz="0" w:space="0" w:color="auto"/>
                    <w:right w:val="none" w:sz="0" w:space="0" w:color="auto"/>
                  </w:divBdr>
                  <w:divsChild>
                    <w:div w:id="1676836029">
                      <w:marLeft w:val="0"/>
                      <w:marRight w:val="0"/>
                      <w:marTop w:val="0"/>
                      <w:marBottom w:val="0"/>
                      <w:divBdr>
                        <w:top w:val="none" w:sz="0" w:space="0" w:color="auto"/>
                        <w:left w:val="none" w:sz="0" w:space="0" w:color="auto"/>
                        <w:bottom w:val="none" w:sz="0" w:space="0" w:color="auto"/>
                        <w:right w:val="none" w:sz="0" w:space="0" w:color="auto"/>
                      </w:divBdr>
                      <w:divsChild>
                        <w:div w:id="1364330335">
                          <w:marLeft w:val="0"/>
                          <w:marRight w:val="0"/>
                          <w:marTop w:val="0"/>
                          <w:marBottom w:val="0"/>
                          <w:divBdr>
                            <w:top w:val="none" w:sz="0" w:space="0" w:color="auto"/>
                            <w:left w:val="none" w:sz="0" w:space="0" w:color="auto"/>
                            <w:bottom w:val="none" w:sz="0" w:space="0" w:color="auto"/>
                            <w:right w:val="none" w:sz="0" w:space="0" w:color="auto"/>
                          </w:divBdr>
                          <w:divsChild>
                            <w:div w:id="451940599">
                              <w:marLeft w:val="0"/>
                              <w:marRight w:val="0"/>
                              <w:marTop w:val="0"/>
                              <w:marBottom w:val="0"/>
                              <w:divBdr>
                                <w:top w:val="none" w:sz="0" w:space="0" w:color="auto"/>
                                <w:left w:val="none" w:sz="0" w:space="0" w:color="auto"/>
                                <w:bottom w:val="none" w:sz="0" w:space="0" w:color="auto"/>
                                <w:right w:val="none" w:sz="0" w:space="0" w:color="auto"/>
                              </w:divBdr>
                              <w:divsChild>
                                <w:div w:id="1192188191">
                                  <w:marLeft w:val="0"/>
                                  <w:marRight w:val="0"/>
                                  <w:marTop w:val="0"/>
                                  <w:marBottom w:val="0"/>
                                  <w:divBdr>
                                    <w:top w:val="none" w:sz="0" w:space="0" w:color="auto"/>
                                    <w:left w:val="none" w:sz="0" w:space="0" w:color="auto"/>
                                    <w:bottom w:val="none" w:sz="0" w:space="0" w:color="auto"/>
                                    <w:right w:val="none" w:sz="0" w:space="0" w:color="auto"/>
                                  </w:divBdr>
                                  <w:divsChild>
                                    <w:div w:id="1207641009">
                                      <w:marLeft w:val="0"/>
                                      <w:marRight w:val="0"/>
                                      <w:marTop w:val="0"/>
                                      <w:marBottom w:val="0"/>
                                      <w:divBdr>
                                        <w:top w:val="none" w:sz="0" w:space="0" w:color="auto"/>
                                        <w:left w:val="none" w:sz="0" w:space="0" w:color="auto"/>
                                        <w:bottom w:val="none" w:sz="0" w:space="0" w:color="auto"/>
                                        <w:right w:val="none" w:sz="0" w:space="0" w:color="auto"/>
                                      </w:divBdr>
                                      <w:divsChild>
                                        <w:div w:id="580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645631">
      <w:bodyDiv w:val="1"/>
      <w:marLeft w:val="0"/>
      <w:marRight w:val="0"/>
      <w:marTop w:val="0"/>
      <w:marBottom w:val="0"/>
      <w:divBdr>
        <w:top w:val="none" w:sz="0" w:space="0" w:color="auto"/>
        <w:left w:val="none" w:sz="0" w:space="0" w:color="auto"/>
        <w:bottom w:val="none" w:sz="0" w:space="0" w:color="auto"/>
        <w:right w:val="none" w:sz="0" w:space="0" w:color="auto"/>
      </w:divBdr>
      <w:divsChild>
        <w:div w:id="2828802">
          <w:marLeft w:val="0"/>
          <w:marRight w:val="0"/>
          <w:marTop w:val="0"/>
          <w:marBottom w:val="0"/>
          <w:divBdr>
            <w:top w:val="none" w:sz="0" w:space="0" w:color="auto"/>
            <w:left w:val="none" w:sz="0" w:space="0" w:color="auto"/>
            <w:bottom w:val="none" w:sz="0" w:space="0" w:color="auto"/>
            <w:right w:val="none" w:sz="0" w:space="0" w:color="auto"/>
          </w:divBdr>
          <w:divsChild>
            <w:div w:id="242419742">
              <w:marLeft w:val="0"/>
              <w:marRight w:val="0"/>
              <w:marTop w:val="0"/>
              <w:marBottom w:val="0"/>
              <w:divBdr>
                <w:top w:val="none" w:sz="0" w:space="0" w:color="auto"/>
                <w:left w:val="none" w:sz="0" w:space="0" w:color="auto"/>
                <w:bottom w:val="none" w:sz="0" w:space="0" w:color="auto"/>
                <w:right w:val="none" w:sz="0" w:space="0" w:color="auto"/>
              </w:divBdr>
              <w:divsChild>
                <w:div w:id="423502467">
                  <w:marLeft w:val="0"/>
                  <w:marRight w:val="0"/>
                  <w:marTop w:val="0"/>
                  <w:marBottom w:val="0"/>
                  <w:divBdr>
                    <w:top w:val="none" w:sz="0" w:space="0" w:color="auto"/>
                    <w:left w:val="none" w:sz="0" w:space="0" w:color="auto"/>
                    <w:bottom w:val="none" w:sz="0" w:space="0" w:color="auto"/>
                    <w:right w:val="none" w:sz="0" w:space="0" w:color="auto"/>
                  </w:divBdr>
                  <w:divsChild>
                    <w:div w:id="1621688387">
                      <w:marLeft w:val="0"/>
                      <w:marRight w:val="0"/>
                      <w:marTop w:val="0"/>
                      <w:marBottom w:val="0"/>
                      <w:divBdr>
                        <w:top w:val="none" w:sz="0" w:space="0" w:color="auto"/>
                        <w:left w:val="none" w:sz="0" w:space="0" w:color="auto"/>
                        <w:bottom w:val="none" w:sz="0" w:space="0" w:color="auto"/>
                        <w:right w:val="none" w:sz="0" w:space="0" w:color="auto"/>
                      </w:divBdr>
                      <w:divsChild>
                        <w:div w:id="1265576458">
                          <w:marLeft w:val="0"/>
                          <w:marRight w:val="0"/>
                          <w:marTop w:val="0"/>
                          <w:marBottom w:val="0"/>
                          <w:divBdr>
                            <w:top w:val="none" w:sz="0" w:space="0" w:color="auto"/>
                            <w:left w:val="none" w:sz="0" w:space="0" w:color="auto"/>
                            <w:bottom w:val="none" w:sz="0" w:space="0" w:color="auto"/>
                            <w:right w:val="none" w:sz="0" w:space="0" w:color="auto"/>
                          </w:divBdr>
                          <w:divsChild>
                            <w:div w:id="319311362">
                              <w:marLeft w:val="0"/>
                              <w:marRight w:val="0"/>
                              <w:marTop w:val="0"/>
                              <w:marBottom w:val="0"/>
                              <w:divBdr>
                                <w:top w:val="none" w:sz="0" w:space="0" w:color="auto"/>
                                <w:left w:val="none" w:sz="0" w:space="0" w:color="auto"/>
                                <w:bottom w:val="none" w:sz="0" w:space="0" w:color="auto"/>
                                <w:right w:val="none" w:sz="0" w:space="0" w:color="auto"/>
                              </w:divBdr>
                              <w:divsChild>
                                <w:div w:id="1030257693">
                                  <w:marLeft w:val="0"/>
                                  <w:marRight w:val="0"/>
                                  <w:marTop w:val="0"/>
                                  <w:marBottom w:val="0"/>
                                  <w:divBdr>
                                    <w:top w:val="none" w:sz="0" w:space="0" w:color="auto"/>
                                    <w:left w:val="none" w:sz="0" w:space="0" w:color="auto"/>
                                    <w:bottom w:val="none" w:sz="0" w:space="0" w:color="auto"/>
                                    <w:right w:val="none" w:sz="0" w:space="0" w:color="auto"/>
                                  </w:divBdr>
                                  <w:divsChild>
                                    <w:div w:id="292635374">
                                      <w:marLeft w:val="0"/>
                                      <w:marRight w:val="0"/>
                                      <w:marTop w:val="0"/>
                                      <w:marBottom w:val="0"/>
                                      <w:divBdr>
                                        <w:top w:val="none" w:sz="0" w:space="0" w:color="auto"/>
                                        <w:left w:val="none" w:sz="0" w:space="0" w:color="auto"/>
                                        <w:bottom w:val="none" w:sz="0" w:space="0" w:color="auto"/>
                                        <w:right w:val="none" w:sz="0" w:space="0" w:color="auto"/>
                                      </w:divBdr>
                                      <w:divsChild>
                                        <w:div w:id="647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5053">
      <w:bodyDiv w:val="1"/>
      <w:marLeft w:val="0"/>
      <w:marRight w:val="0"/>
      <w:marTop w:val="0"/>
      <w:marBottom w:val="0"/>
      <w:divBdr>
        <w:top w:val="none" w:sz="0" w:space="0" w:color="auto"/>
        <w:left w:val="none" w:sz="0" w:space="0" w:color="auto"/>
        <w:bottom w:val="none" w:sz="0" w:space="0" w:color="auto"/>
        <w:right w:val="none" w:sz="0" w:space="0" w:color="auto"/>
      </w:divBdr>
      <w:divsChild>
        <w:div w:id="624238975">
          <w:marLeft w:val="0"/>
          <w:marRight w:val="0"/>
          <w:marTop w:val="0"/>
          <w:marBottom w:val="0"/>
          <w:divBdr>
            <w:top w:val="none" w:sz="0" w:space="0" w:color="auto"/>
            <w:left w:val="none" w:sz="0" w:space="0" w:color="auto"/>
            <w:bottom w:val="none" w:sz="0" w:space="0" w:color="auto"/>
            <w:right w:val="none" w:sz="0" w:space="0" w:color="auto"/>
          </w:divBdr>
          <w:divsChild>
            <w:div w:id="653072643">
              <w:marLeft w:val="0"/>
              <w:marRight w:val="0"/>
              <w:marTop w:val="0"/>
              <w:marBottom w:val="0"/>
              <w:divBdr>
                <w:top w:val="none" w:sz="0" w:space="0" w:color="auto"/>
                <w:left w:val="none" w:sz="0" w:space="0" w:color="auto"/>
                <w:bottom w:val="none" w:sz="0" w:space="0" w:color="auto"/>
                <w:right w:val="none" w:sz="0" w:space="0" w:color="auto"/>
              </w:divBdr>
              <w:divsChild>
                <w:div w:id="2032338358">
                  <w:marLeft w:val="0"/>
                  <w:marRight w:val="0"/>
                  <w:marTop w:val="0"/>
                  <w:marBottom w:val="0"/>
                  <w:divBdr>
                    <w:top w:val="none" w:sz="0" w:space="0" w:color="auto"/>
                    <w:left w:val="none" w:sz="0" w:space="0" w:color="auto"/>
                    <w:bottom w:val="none" w:sz="0" w:space="0" w:color="auto"/>
                    <w:right w:val="none" w:sz="0" w:space="0" w:color="auto"/>
                  </w:divBdr>
                  <w:divsChild>
                    <w:div w:id="2137142649">
                      <w:marLeft w:val="0"/>
                      <w:marRight w:val="0"/>
                      <w:marTop w:val="0"/>
                      <w:marBottom w:val="0"/>
                      <w:divBdr>
                        <w:top w:val="none" w:sz="0" w:space="0" w:color="auto"/>
                        <w:left w:val="none" w:sz="0" w:space="0" w:color="auto"/>
                        <w:bottom w:val="none" w:sz="0" w:space="0" w:color="auto"/>
                        <w:right w:val="none" w:sz="0" w:space="0" w:color="auto"/>
                      </w:divBdr>
                      <w:divsChild>
                        <w:div w:id="609969416">
                          <w:marLeft w:val="0"/>
                          <w:marRight w:val="0"/>
                          <w:marTop w:val="0"/>
                          <w:marBottom w:val="0"/>
                          <w:divBdr>
                            <w:top w:val="none" w:sz="0" w:space="0" w:color="auto"/>
                            <w:left w:val="none" w:sz="0" w:space="0" w:color="auto"/>
                            <w:bottom w:val="none" w:sz="0" w:space="0" w:color="auto"/>
                            <w:right w:val="none" w:sz="0" w:space="0" w:color="auto"/>
                          </w:divBdr>
                          <w:divsChild>
                            <w:div w:id="236088822">
                              <w:marLeft w:val="0"/>
                              <w:marRight w:val="0"/>
                              <w:marTop w:val="0"/>
                              <w:marBottom w:val="0"/>
                              <w:divBdr>
                                <w:top w:val="none" w:sz="0" w:space="0" w:color="auto"/>
                                <w:left w:val="none" w:sz="0" w:space="0" w:color="auto"/>
                                <w:bottom w:val="none" w:sz="0" w:space="0" w:color="auto"/>
                                <w:right w:val="none" w:sz="0" w:space="0" w:color="auto"/>
                              </w:divBdr>
                              <w:divsChild>
                                <w:div w:id="1290630156">
                                  <w:marLeft w:val="0"/>
                                  <w:marRight w:val="0"/>
                                  <w:marTop w:val="0"/>
                                  <w:marBottom w:val="0"/>
                                  <w:divBdr>
                                    <w:top w:val="none" w:sz="0" w:space="0" w:color="auto"/>
                                    <w:left w:val="none" w:sz="0" w:space="0" w:color="auto"/>
                                    <w:bottom w:val="none" w:sz="0" w:space="0" w:color="auto"/>
                                    <w:right w:val="none" w:sz="0" w:space="0" w:color="auto"/>
                                  </w:divBdr>
                                  <w:divsChild>
                                    <w:div w:id="92748763">
                                      <w:marLeft w:val="0"/>
                                      <w:marRight w:val="0"/>
                                      <w:marTop w:val="0"/>
                                      <w:marBottom w:val="0"/>
                                      <w:divBdr>
                                        <w:top w:val="none" w:sz="0" w:space="0" w:color="auto"/>
                                        <w:left w:val="none" w:sz="0" w:space="0" w:color="auto"/>
                                        <w:bottom w:val="none" w:sz="0" w:space="0" w:color="auto"/>
                                        <w:right w:val="none" w:sz="0" w:space="0" w:color="auto"/>
                                      </w:divBdr>
                                      <w:divsChild>
                                        <w:div w:id="19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975968">
      <w:bodyDiv w:val="1"/>
      <w:marLeft w:val="0"/>
      <w:marRight w:val="0"/>
      <w:marTop w:val="0"/>
      <w:marBottom w:val="0"/>
      <w:divBdr>
        <w:top w:val="none" w:sz="0" w:space="0" w:color="auto"/>
        <w:left w:val="none" w:sz="0" w:space="0" w:color="auto"/>
        <w:bottom w:val="none" w:sz="0" w:space="0" w:color="auto"/>
        <w:right w:val="none" w:sz="0" w:space="0" w:color="auto"/>
      </w:divBdr>
      <w:divsChild>
        <w:div w:id="1445808804">
          <w:marLeft w:val="0"/>
          <w:marRight w:val="0"/>
          <w:marTop w:val="0"/>
          <w:marBottom w:val="0"/>
          <w:divBdr>
            <w:top w:val="none" w:sz="0" w:space="0" w:color="auto"/>
            <w:left w:val="none" w:sz="0" w:space="0" w:color="auto"/>
            <w:bottom w:val="none" w:sz="0" w:space="0" w:color="auto"/>
            <w:right w:val="none" w:sz="0" w:space="0" w:color="auto"/>
          </w:divBdr>
          <w:divsChild>
            <w:div w:id="763494499">
              <w:marLeft w:val="0"/>
              <w:marRight w:val="0"/>
              <w:marTop w:val="0"/>
              <w:marBottom w:val="0"/>
              <w:divBdr>
                <w:top w:val="none" w:sz="0" w:space="0" w:color="auto"/>
                <w:left w:val="none" w:sz="0" w:space="0" w:color="auto"/>
                <w:bottom w:val="none" w:sz="0" w:space="0" w:color="auto"/>
                <w:right w:val="none" w:sz="0" w:space="0" w:color="auto"/>
              </w:divBdr>
              <w:divsChild>
                <w:div w:id="888809519">
                  <w:marLeft w:val="0"/>
                  <w:marRight w:val="0"/>
                  <w:marTop w:val="0"/>
                  <w:marBottom w:val="0"/>
                  <w:divBdr>
                    <w:top w:val="none" w:sz="0" w:space="0" w:color="auto"/>
                    <w:left w:val="none" w:sz="0" w:space="0" w:color="auto"/>
                    <w:bottom w:val="none" w:sz="0" w:space="0" w:color="auto"/>
                    <w:right w:val="none" w:sz="0" w:space="0" w:color="auto"/>
                  </w:divBdr>
                  <w:divsChild>
                    <w:div w:id="705717783">
                      <w:marLeft w:val="0"/>
                      <w:marRight w:val="0"/>
                      <w:marTop w:val="0"/>
                      <w:marBottom w:val="0"/>
                      <w:divBdr>
                        <w:top w:val="none" w:sz="0" w:space="0" w:color="auto"/>
                        <w:left w:val="none" w:sz="0" w:space="0" w:color="auto"/>
                        <w:bottom w:val="none" w:sz="0" w:space="0" w:color="auto"/>
                        <w:right w:val="none" w:sz="0" w:space="0" w:color="auto"/>
                      </w:divBdr>
                      <w:divsChild>
                        <w:div w:id="1669746111">
                          <w:marLeft w:val="0"/>
                          <w:marRight w:val="0"/>
                          <w:marTop w:val="0"/>
                          <w:marBottom w:val="0"/>
                          <w:divBdr>
                            <w:top w:val="none" w:sz="0" w:space="0" w:color="auto"/>
                            <w:left w:val="none" w:sz="0" w:space="0" w:color="auto"/>
                            <w:bottom w:val="none" w:sz="0" w:space="0" w:color="auto"/>
                            <w:right w:val="none" w:sz="0" w:space="0" w:color="auto"/>
                          </w:divBdr>
                          <w:divsChild>
                            <w:div w:id="1858470858">
                              <w:marLeft w:val="0"/>
                              <w:marRight w:val="0"/>
                              <w:marTop w:val="0"/>
                              <w:marBottom w:val="0"/>
                              <w:divBdr>
                                <w:top w:val="none" w:sz="0" w:space="0" w:color="auto"/>
                                <w:left w:val="none" w:sz="0" w:space="0" w:color="auto"/>
                                <w:bottom w:val="none" w:sz="0" w:space="0" w:color="auto"/>
                                <w:right w:val="none" w:sz="0" w:space="0" w:color="auto"/>
                              </w:divBdr>
                              <w:divsChild>
                                <w:div w:id="1416047588">
                                  <w:marLeft w:val="0"/>
                                  <w:marRight w:val="0"/>
                                  <w:marTop w:val="0"/>
                                  <w:marBottom w:val="0"/>
                                  <w:divBdr>
                                    <w:top w:val="none" w:sz="0" w:space="0" w:color="auto"/>
                                    <w:left w:val="none" w:sz="0" w:space="0" w:color="auto"/>
                                    <w:bottom w:val="none" w:sz="0" w:space="0" w:color="auto"/>
                                    <w:right w:val="none" w:sz="0" w:space="0" w:color="auto"/>
                                  </w:divBdr>
                                  <w:divsChild>
                                    <w:div w:id="660085767">
                                      <w:marLeft w:val="0"/>
                                      <w:marRight w:val="0"/>
                                      <w:marTop w:val="0"/>
                                      <w:marBottom w:val="0"/>
                                      <w:divBdr>
                                        <w:top w:val="none" w:sz="0" w:space="0" w:color="auto"/>
                                        <w:left w:val="none" w:sz="0" w:space="0" w:color="auto"/>
                                        <w:bottom w:val="none" w:sz="0" w:space="0" w:color="auto"/>
                                        <w:right w:val="none" w:sz="0" w:space="0" w:color="auto"/>
                                      </w:divBdr>
                                      <w:divsChild>
                                        <w:div w:id="92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80912">
      <w:bodyDiv w:val="1"/>
      <w:marLeft w:val="0"/>
      <w:marRight w:val="0"/>
      <w:marTop w:val="0"/>
      <w:marBottom w:val="0"/>
      <w:divBdr>
        <w:top w:val="none" w:sz="0" w:space="0" w:color="auto"/>
        <w:left w:val="none" w:sz="0" w:space="0" w:color="auto"/>
        <w:bottom w:val="none" w:sz="0" w:space="0" w:color="auto"/>
        <w:right w:val="none" w:sz="0" w:space="0" w:color="auto"/>
      </w:divBdr>
      <w:divsChild>
        <w:div w:id="428433579">
          <w:marLeft w:val="0"/>
          <w:marRight w:val="0"/>
          <w:marTop w:val="0"/>
          <w:marBottom w:val="0"/>
          <w:divBdr>
            <w:top w:val="none" w:sz="0" w:space="0" w:color="auto"/>
            <w:left w:val="none" w:sz="0" w:space="0" w:color="auto"/>
            <w:bottom w:val="none" w:sz="0" w:space="0" w:color="auto"/>
            <w:right w:val="none" w:sz="0" w:space="0" w:color="auto"/>
          </w:divBdr>
          <w:divsChild>
            <w:div w:id="1595165508">
              <w:marLeft w:val="0"/>
              <w:marRight w:val="0"/>
              <w:marTop w:val="0"/>
              <w:marBottom w:val="0"/>
              <w:divBdr>
                <w:top w:val="none" w:sz="0" w:space="0" w:color="auto"/>
                <w:left w:val="none" w:sz="0" w:space="0" w:color="auto"/>
                <w:bottom w:val="none" w:sz="0" w:space="0" w:color="auto"/>
                <w:right w:val="none" w:sz="0" w:space="0" w:color="auto"/>
              </w:divBdr>
              <w:divsChild>
                <w:div w:id="2115008046">
                  <w:marLeft w:val="0"/>
                  <w:marRight w:val="0"/>
                  <w:marTop w:val="0"/>
                  <w:marBottom w:val="0"/>
                  <w:divBdr>
                    <w:top w:val="none" w:sz="0" w:space="0" w:color="auto"/>
                    <w:left w:val="none" w:sz="0" w:space="0" w:color="auto"/>
                    <w:bottom w:val="none" w:sz="0" w:space="0" w:color="auto"/>
                    <w:right w:val="none" w:sz="0" w:space="0" w:color="auto"/>
                  </w:divBdr>
                  <w:divsChild>
                    <w:div w:id="1190726079">
                      <w:marLeft w:val="0"/>
                      <w:marRight w:val="0"/>
                      <w:marTop w:val="0"/>
                      <w:marBottom w:val="0"/>
                      <w:divBdr>
                        <w:top w:val="none" w:sz="0" w:space="0" w:color="auto"/>
                        <w:left w:val="none" w:sz="0" w:space="0" w:color="auto"/>
                        <w:bottom w:val="none" w:sz="0" w:space="0" w:color="auto"/>
                        <w:right w:val="none" w:sz="0" w:space="0" w:color="auto"/>
                      </w:divBdr>
                      <w:divsChild>
                        <w:div w:id="1384598935">
                          <w:marLeft w:val="0"/>
                          <w:marRight w:val="0"/>
                          <w:marTop w:val="0"/>
                          <w:marBottom w:val="0"/>
                          <w:divBdr>
                            <w:top w:val="none" w:sz="0" w:space="0" w:color="auto"/>
                            <w:left w:val="none" w:sz="0" w:space="0" w:color="auto"/>
                            <w:bottom w:val="none" w:sz="0" w:space="0" w:color="auto"/>
                            <w:right w:val="none" w:sz="0" w:space="0" w:color="auto"/>
                          </w:divBdr>
                          <w:divsChild>
                            <w:div w:id="2073118537">
                              <w:marLeft w:val="0"/>
                              <w:marRight w:val="0"/>
                              <w:marTop w:val="0"/>
                              <w:marBottom w:val="0"/>
                              <w:divBdr>
                                <w:top w:val="none" w:sz="0" w:space="0" w:color="auto"/>
                                <w:left w:val="none" w:sz="0" w:space="0" w:color="auto"/>
                                <w:bottom w:val="none" w:sz="0" w:space="0" w:color="auto"/>
                                <w:right w:val="none" w:sz="0" w:space="0" w:color="auto"/>
                              </w:divBdr>
                              <w:divsChild>
                                <w:div w:id="863438878">
                                  <w:marLeft w:val="0"/>
                                  <w:marRight w:val="0"/>
                                  <w:marTop w:val="0"/>
                                  <w:marBottom w:val="0"/>
                                  <w:divBdr>
                                    <w:top w:val="none" w:sz="0" w:space="0" w:color="auto"/>
                                    <w:left w:val="none" w:sz="0" w:space="0" w:color="auto"/>
                                    <w:bottom w:val="none" w:sz="0" w:space="0" w:color="auto"/>
                                    <w:right w:val="none" w:sz="0" w:space="0" w:color="auto"/>
                                  </w:divBdr>
                                  <w:divsChild>
                                    <w:div w:id="967124128">
                                      <w:marLeft w:val="0"/>
                                      <w:marRight w:val="0"/>
                                      <w:marTop w:val="0"/>
                                      <w:marBottom w:val="0"/>
                                      <w:divBdr>
                                        <w:top w:val="none" w:sz="0" w:space="0" w:color="auto"/>
                                        <w:left w:val="none" w:sz="0" w:space="0" w:color="auto"/>
                                        <w:bottom w:val="none" w:sz="0" w:space="0" w:color="auto"/>
                                        <w:right w:val="none" w:sz="0" w:space="0" w:color="auto"/>
                                      </w:divBdr>
                                      <w:divsChild>
                                        <w:div w:id="2084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8488">
      <w:bodyDiv w:val="1"/>
      <w:marLeft w:val="0"/>
      <w:marRight w:val="0"/>
      <w:marTop w:val="0"/>
      <w:marBottom w:val="0"/>
      <w:divBdr>
        <w:top w:val="none" w:sz="0" w:space="0" w:color="auto"/>
        <w:left w:val="none" w:sz="0" w:space="0" w:color="auto"/>
        <w:bottom w:val="none" w:sz="0" w:space="0" w:color="auto"/>
        <w:right w:val="none" w:sz="0" w:space="0" w:color="auto"/>
      </w:divBdr>
      <w:divsChild>
        <w:div w:id="34089144">
          <w:marLeft w:val="0"/>
          <w:marRight w:val="0"/>
          <w:marTop w:val="0"/>
          <w:marBottom w:val="0"/>
          <w:divBdr>
            <w:top w:val="none" w:sz="0" w:space="0" w:color="auto"/>
            <w:left w:val="none" w:sz="0" w:space="0" w:color="auto"/>
            <w:bottom w:val="none" w:sz="0" w:space="0" w:color="auto"/>
            <w:right w:val="none" w:sz="0" w:space="0" w:color="auto"/>
          </w:divBdr>
          <w:divsChild>
            <w:div w:id="1527594245">
              <w:marLeft w:val="0"/>
              <w:marRight w:val="0"/>
              <w:marTop w:val="0"/>
              <w:marBottom w:val="0"/>
              <w:divBdr>
                <w:top w:val="none" w:sz="0" w:space="0" w:color="auto"/>
                <w:left w:val="none" w:sz="0" w:space="0" w:color="auto"/>
                <w:bottom w:val="none" w:sz="0" w:space="0" w:color="auto"/>
                <w:right w:val="none" w:sz="0" w:space="0" w:color="auto"/>
              </w:divBdr>
              <w:divsChild>
                <w:div w:id="316737105">
                  <w:marLeft w:val="0"/>
                  <w:marRight w:val="0"/>
                  <w:marTop w:val="0"/>
                  <w:marBottom w:val="0"/>
                  <w:divBdr>
                    <w:top w:val="none" w:sz="0" w:space="0" w:color="auto"/>
                    <w:left w:val="none" w:sz="0" w:space="0" w:color="auto"/>
                    <w:bottom w:val="none" w:sz="0" w:space="0" w:color="auto"/>
                    <w:right w:val="none" w:sz="0" w:space="0" w:color="auto"/>
                  </w:divBdr>
                  <w:divsChild>
                    <w:div w:id="1186018815">
                      <w:marLeft w:val="0"/>
                      <w:marRight w:val="0"/>
                      <w:marTop w:val="0"/>
                      <w:marBottom w:val="0"/>
                      <w:divBdr>
                        <w:top w:val="none" w:sz="0" w:space="0" w:color="auto"/>
                        <w:left w:val="none" w:sz="0" w:space="0" w:color="auto"/>
                        <w:bottom w:val="none" w:sz="0" w:space="0" w:color="auto"/>
                        <w:right w:val="none" w:sz="0" w:space="0" w:color="auto"/>
                      </w:divBdr>
                      <w:divsChild>
                        <w:div w:id="650015760">
                          <w:marLeft w:val="0"/>
                          <w:marRight w:val="0"/>
                          <w:marTop w:val="0"/>
                          <w:marBottom w:val="0"/>
                          <w:divBdr>
                            <w:top w:val="none" w:sz="0" w:space="0" w:color="auto"/>
                            <w:left w:val="none" w:sz="0" w:space="0" w:color="auto"/>
                            <w:bottom w:val="none" w:sz="0" w:space="0" w:color="auto"/>
                            <w:right w:val="none" w:sz="0" w:space="0" w:color="auto"/>
                          </w:divBdr>
                          <w:divsChild>
                            <w:div w:id="923145639">
                              <w:marLeft w:val="0"/>
                              <w:marRight w:val="0"/>
                              <w:marTop w:val="0"/>
                              <w:marBottom w:val="0"/>
                              <w:divBdr>
                                <w:top w:val="none" w:sz="0" w:space="0" w:color="auto"/>
                                <w:left w:val="none" w:sz="0" w:space="0" w:color="auto"/>
                                <w:bottom w:val="none" w:sz="0" w:space="0" w:color="auto"/>
                                <w:right w:val="none" w:sz="0" w:space="0" w:color="auto"/>
                              </w:divBdr>
                              <w:divsChild>
                                <w:div w:id="1260411905">
                                  <w:marLeft w:val="0"/>
                                  <w:marRight w:val="0"/>
                                  <w:marTop w:val="0"/>
                                  <w:marBottom w:val="0"/>
                                  <w:divBdr>
                                    <w:top w:val="none" w:sz="0" w:space="0" w:color="auto"/>
                                    <w:left w:val="none" w:sz="0" w:space="0" w:color="auto"/>
                                    <w:bottom w:val="none" w:sz="0" w:space="0" w:color="auto"/>
                                    <w:right w:val="none" w:sz="0" w:space="0" w:color="auto"/>
                                  </w:divBdr>
                                  <w:divsChild>
                                    <w:div w:id="476070715">
                                      <w:marLeft w:val="0"/>
                                      <w:marRight w:val="0"/>
                                      <w:marTop w:val="0"/>
                                      <w:marBottom w:val="0"/>
                                      <w:divBdr>
                                        <w:top w:val="none" w:sz="0" w:space="0" w:color="auto"/>
                                        <w:left w:val="none" w:sz="0" w:space="0" w:color="auto"/>
                                        <w:bottom w:val="none" w:sz="0" w:space="0" w:color="auto"/>
                                        <w:right w:val="none" w:sz="0" w:space="0" w:color="auto"/>
                                      </w:divBdr>
                                      <w:divsChild>
                                        <w:div w:id="1983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89550">
      <w:bodyDiv w:val="1"/>
      <w:marLeft w:val="0"/>
      <w:marRight w:val="0"/>
      <w:marTop w:val="0"/>
      <w:marBottom w:val="0"/>
      <w:divBdr>
        <w:top w:val="none" w:sz="0" w:space="0" w:color="auto"/>
        <w:left w:val="none" w:sz="0" w:space="0" w:color="auto"/>
        <w:bottom w:val="none" w:sz="0" w:space="0" w:color="auto"/>
        <w:right w:val="none" w:sz="0" w:space="0" w:color="auto"/>
      </w:divBdr>
      <w:divsChild>
        <w:div w:id="351734049">
          <w:marLeft w:val="0"/>
          <w:marRight w:val="0"/>
          <w:marTop w:val="0"/>
          <w:marBottom w:val="0"/>
          <w:divBdr>
            <w:top w:val="none" w:sz="0" w:space="0" w:color="auto"/>
            <w:left w:val="none" w:sz="0" w:space="0" w:color="auto"/>
            <w:bottom w:val="none" w:sz="0" w:space="0" w:color="auto"/>
            <w:right w:val="none" w:sz="0" w:space="0" w:color="auto"/>
          </w:divBdr>
          <w:divsChild>
            <w:div w:id="2005283277">
              <w:marLeft w:val="0"/>
              <w:marRight w:val="0"/>
              <w:marTop w:val="0"/>
              <w:marBottom w:val="0"/>
              <w:divBdr>
                <w:top w:val="none" w:sz="0" w:space="0" w:color="auto"/>
                <w:left w:val="none" w:sz="0" w:space="0" w:color="auto"/>
                <w:bottom w:val="none" w:sz="0" w:space="0" w:color="auto"/>
                <w:right w:val="none" w:sz="0" w:space="0" w:color="auto"/>
              </w:divBdr>
              <w:divsChild>
                <w:div w:id="1878854857">
                  <w:marLeft w:val="0"/>
                  <w:marRight w:val="0"/>
                  <w:marTop w:val="0"/>
                  <w:marBottom w:val="0"/>
                  <w:divBdr>
                    <w:top w:val="none" w:sz="0" w:space="0" w:color="auto"/>
                    <w:left w:val="none" w:sz="0" w:space="0" w:color="auto"/>
                    <w:bottom w:val="none" w:sz="0" w:space="0" w:color="auto"/>
                    <w:right w:val="none" w:sz="0" w:space="0" w:color="auto"/>
                  </w:divBdr>
                  <w:divsChild>
                    <w:div w:id="745762460">
                      <w:marLeft w:val="0"/>
                      <w:marRight w:val="0"/>
                      <w:marTop w:val="0"/>
                      <w:marBottom w:val="0"/>
                      <w:divBdr>
                        <w:top w:val="none" w:sz="0" w:space="0" w:color="auto"/>
                        <w:left w:val="none" w:sz="0" w:space="0" w:color="auto"/>
                        <w:bottom w:val="none" w:sz="0" w:space="0" w:color="auto"/>
                        <w:right w:val="none" w:sz="0" w:space="0" w:color="auto"/>
                      </w:divBdr>
                      <w:divsChild>
                        <w:div w:id="908001942">
                          <w:marLeft w:val="0"/>
                          <w:marRight w:val="0"/>
                          <w:marTop w:val="0"/>
                          <w:marBottom w:val="0"/>
                          <w:divBdr>
                            <w:top w:val="none" w:sz="0" w:space="0" w:color="auto"/>
                            <w:left w:val="none" w:sz="0" w:space="0" w:color="auto"/>
                            <w:bottom w:val="none" w:sz="0" w:space="0" w:color="auto"/>
                            <w:right w:val="none" w:sz="0" w:space="0" w:color="auto"/>
                          </w:divBdr>
                          <w:divsChild>
                            <w:div w:id="815531283">
                              <w:marLeft w:val="0"/>
                              <w:marRight w:val="0"/>
                              <w:marTop w:val="0"/>
                              <w:marBottom w:val="0"/>
                              <w:divBdr>
                                <w:top w:val="none" w:sz="0" w:space="0" w:color="auto"/>
                                <w:left w:val="none" w:sz="0" w:space="0" w:color="auto"/>
                                <w:bottom w:val="none" w:sz="0" w:space="0" w:color="auto"/>
                                <w:right w:val="none" w:sz="0" w:space="0" w:color="auto"/>
                              </w:divBdr>
                              <w:divsChild>
                                <w:div w:id="651567838">
                                  <w:marLeft w:val="0"/>
                                  <w:marRight w:val="0"/>
                                  <w:marTop w:val="0"/>
                                  <w:marBottom w:val="0"/>
                                  <w:divBdr>
                                    <w:top w:val="none" w:sz="0" w:space="0" w:color="auto"/>
                                    <w:left w:val="none" w:sz="0" w:space="0" w:color="auto"/>
                                    <w:bottom w:val="none" w:sz="0" w:space="0" w:color="auto"/>
                                    <w:right w:val="none" w:sz="0" w:space="0" w:color="auto"/>
                                  </w:divBdr>
                                  <w:divsChild>
                                    <w:div w:id="750468068">
                                      <w:marLeft w:val="0"/>
                                      <w:marRight w:val="0"/>
                                      <w:marTop w:val="0"/>
                                      <w:marBottom w:val="0"/>
                                      <w:divBdr>
                                        <w:top w:val="none" w:sz="0" w:space="0" w:color="auto"/>
                                        <w:left w:val="none" w:sz="0" w:space="0" w:color="auto"/>
                                        <w:bottom w:val="none" w:sz="0" w:space="0" w:color="auto"/>
                                        <w:right w:val="none" w:sz="0" w:space="0" w:color="auto"/>
                                      </w:divBdr>
                                      <w:divsChild>
                                        <w:div w:id="12826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6988">
      <w:bodyDiv w:val="1"/>
      <w:marLeft w:val="0"/>
      <w:marRight w:val="0"/>
      <w:marTop w:val="0"/>
      <w:marBottom w:val="0"/>
      <w:divBdr>
        <w:top w:val="none" w:sz="0" w:space="0" w:color="auto"/>
        <w:left w:val="none" w:sz="0" w:space="0" w:color="auto"/>
        <w:bottom w:val="none" w:sz="0" w:space="0" w:color="auto"/>
        <w:right w:val="none" w:sz="0" w:space="0" w:color="auto"/>
      </w:divBdr>
      <w:divsChild>
        <w:div w:id="499346171">
          <w:marLeft w:val="0"/>
          <w:marRight w:val="0"/>
          <w:marTop w:val="0"/>
          <w:marBottom w:val="0"/>
          <w:divBdr>
            <w:top w:val="none" w:sz="0" w:space="0" w:color="auto"/>
            <w:left w:val="none" w:sz="0" w:space="0" w:color="auto"/>
            <w:bottom w:val="none" w:sz="0" w:space="0" w:color="auto"/>
            <w:right w:val="none" w:sz="0" w:space="0" w:color="auto"/>
          </w:divBdr>
          <w:divsChild>
            <w:div w:id="760100762">
              <w:marLeft w:val="0"/>
              <w:marRight w:val="0"/>
              <w:marTop w:val="0"/>
              <w:marBottom w:val="0"/>
              <w:divBdr>
                <w:top w:val="single" w:sz="2" w:space="0" w:color="FFFFFF"/>
                <w:left w:val="single" w:sz="6" w:space="0" w:color="FFFFFF"/>
                <w:bottom w:val="single" w:sz="6" w:space="0" w:color="FFFFFF"/>
                <w:right w:val="single" w:sz="6" w:space="0" w:color="FFFFFF"/>
              </w:divBdr>
              <w:divsChild>
                <w:div w:id="1794593025">
                  <w:marLeft w:val="0"/>
                  <w:marRight w:val="0"/>
                  <w:marTop w:val="0"/>
                  <w:marBottom w:val="0"/>
                  <w:divBdr>
                    <w:top w:val="single" w:sz="6" w:space="1" w:color="D3D3D3"/>
                    <w:left w:val="none" w:sz="0" w:space="0" w:color="auto"/>
                    <w:bottom w:val="none" w:sz="0" w:space="0" w:color="auto"/>
                    <w:right w:val="none" w:sz="0" w:space="0" w:color="auto"/>
                  </w:divBdr>
                  <w:divsChild>
                    <w:div w:id="1008798083">
                      <w:marLeft w:val="0"/>
                      <w:marRight w:val="0"/>
                      <w:marTop w:val="0"/>
                      <w:marBottom w:val="0"/>
                      <w:divBdr>
                        <w:top w:val="none" w:sz="0" w:space="0" w:color="auto"/>
                        <w:left w:val="none" w:sz="0" w:space="0" w:color="auto"/>
                        <w:bottom w:val="none" w:sz="0" w:space="0" w:color="auto"/>
                        <w:right w:val="none" w:sz="0" w:space="0" w:color="auto"/>
                      </w:divBdr>
                      <w:divsChild>
                        <w:div w:id="52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77255">
      <w:bodyDiv w:val="1"/>
      <w:marLeft w:val="0"/>
      <w:marRight w:val="0"/>
      <w:marTop w:val="0"/>
      <w:marBottom w:val="0"/>
      <w:divBdr>
        <w:top w:val="none" w:sz="0" w:space="0" w:color="auto"/>
        <w:left w:val="none" w:sz="0" w:space="0" w:color="auto"/>
        <w:bottom w:val="none" w:sz="0" w:space="0" w:color="auto"/>
        <w:right w:val="none" w:sz="0" w:space="0" w:color="auto"/>
      </w:divBdr>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814301">
      <w:bodyDiv w:val="1"/>
      <w:marLeft w:val="0"/>
      <w:marRight w:val="0"/>
      <w:marTop w:val="0"/>
      <w:marBottom w:val="0"/>
      <w:divBdr>
        <w:top w:val="none" w:sz="0" w:space="0" w:color="auto"/>
        <w:left w:val="none" w:sz="0" w:space="0" w:color="auto"/>
        <w:bottom w:val="none" w:sz="0" w:space="0" w:color="auto"/>
        <w:right w:val="none" w:sz="0" w:space="0" w:color="auto"/>
      </w:divBdr>
      <w:divsChild>
        <w:div w:id="118230326">
          <w:marLeft w:val="0"/>
          <w:marRight w:val="0"/>
          <w:marTop w:val="0"/>
          <w:marBottom w:val="0"/>
          <w:divBdr>
            <w:top w:val="none" w:sz="0" w:space="0" w:color="auto"/>
            <w:left w:val="none" w:sz="0" w:space="0" w:color="auto"/>
            <w:bottom w:val="none" w:sz="0" w:space="0" w:color="auto"/>
            <w:right w:val="none" w:sz="0" w:space="0" w:color="auto"/>
          </w:divBdr>
          <w:divsChild>
            <w:div w:id="380708607">
              <w:marLeft w:val="0"/>
              <w:marRight w:val="0"/>
              <w:marTop w:val="0"/>
              <w:marBottom w:val="0"/>
              <w:divBdr>
                <w:top w:val="none" w:sz="0" w:space="0" w:color="auto"/>
                <w:left w:val="none" w:sz="0" w:space="0" w:color="auto"/>
                <w:bottom w:val="none" w:sz="0" w:space="0" w:color="auto"/>
                <w:right w:val="none" w:sz="0" w:space="0" w:color="auto"/>
              </w:divBdr>
              <w:divsChild>
                <w:div w:id="1774008494">
                  <w:marLeft w:val="0"/>
                  <w:marRight w:val="0"/>
                  <w:marTop w:val="0"/>
                  <w:marBottom w:val="0"/>
                  <w:divBdr>
                    <w:top w:val="none" w:sz="0" w:space="0" w:color="auto"/>
                    <w:left w:val="none" w:sz="0" w:space="0" w:color="auto"/>
                    <w:bottom w:val="none" w:sz="0" w:space="0" w:color="auto"/>
                    <w:right w:val="none" w:sz="0" w:space="0" w:color="auto"/>
                  </w:divBdr>
                  <w:divsChild>
                    <w:div w:id="316567916">
                      <w:marLeft w:val="0"/>
                      <w:marRight w:val="0"/>
                      <w:marTop w:val="0"/>
                      <w:marBottom w:val="0"/>
                      <w:divBdr>
                        <w:top w:val="none" w:sz="0" w:space="0" w:color="auto"/>
                        <w:left w:val="none" w:sz="0" w:space="0" w:color="auto"/>
                        <w:bottom w:val="none" w:sz="0" w:space="0" w:color="auto"/>
                        <w:right w:val="none" w:sz="0" w:space="0" w:color="auto"/>
                      </w:divBdr>
                      <w:divsChild>
                        <w:div w:id="675813004">
                          <w:marLeft w:val="0"/>
                          <w:marRight w:val="0"/>
                          <w:marTop w:val="0"/>
                          <w:marBottom w:val="0"/>
                          <w:divBdr>
                            <w:top w:val="none" w:sz="0" w:space="0" w:color="auto"/>
                            <w:left w:val="none" w:sz="0" w:space="0" w:color="auto"/>
                            <w:bottom w:val="none" w:sz="0" w:space="0" w:color="auto"/>
                            <w:right w:val="none" w:sz="0" w:space="0" w:color="auto"/>
                          </w:divBdr>
                          <w:divsChild>
                            <w:div w:id="1755739746">
                              <w:marLeft w:val="0"/>
                              <w:marRight w:val="0"/>
                              <w:marTop w:val="0"/>
                              <w:marBottom w:val="0"/>
                              <w:divBdr>
                                <w:top w:val="none" w:sz="0" w:space="0" w:color="auto"/>
                                <w:left w:val="none" w:sz="0" w:space="0" w:color="auto"/>
                                <w:bottom w:val="none" w:sz="0" w:space="0" w:color="auto"/>
                                <w:right w:val="none" w:sz="0" w:space="0" w:color="auto"/>
                              </w:divBdr>
                              <w:divsChild>
                                <w:div w:id="331759533">
                                  <w:marLeft w:val="0"/>
                                  <w:marRight w:val="0"/>
                                  <w:marTop w:val="0"/>
                                  <w:marBottom w:val="0"/>
                                  <w:divBdr>
                                    <w:top w:val="none" w:sz="0" w:space="0" w:color="auto"/>
                                    <w:left w:val="none" w:sz="0" w:space="0" w:color="auto"/>
                                    <w:bottom w:val="none" w:sz="0" w:space="0" w:color="auto"/>
                                    <w:right w:val="none" w:sz="0" w:space="0" w:color="auto"/>
                                  </w:divBdr>
                                  <w:divsChild>
                                    <w:div w:id="1316684961">
                                      <w:marLeft w:val="0"/>
                                      <w:marRight w:val="0"/>
                                      <w:marTop w:val="0"/>
                                      <w:marBottom w:val="0"/>
                                      <w:divBdr>
                                        <w:top w:val="none" w:sz="0" w:space="0" w:color="auto"/>
                                        <w:left w:val="none" w:sz="0" w:space="0" w:color="auto"/>
                                        <w:bottom w:val="none" w:sz="0" w:space="0" w:color="auto"/>
                                        <w:right w:val="none" w:sz="0" w:space="0" w:color="auto"/>
                                      </w:divBdr>
                                      <w:divsChild>
                                        <w:div w:id="391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7272">
      <w:bodyDiv w:val="1"/>
      <w:marLeft w:val="0"/>
      <w:marRight w:val="0"/>
      <w:marTop w:val="0"/>
      <w:marBottom w:val="0"/>
      <w:divBdr>
        <w:top w:val="none" w:sz="0" w:space="0" w:color="auto"/>
        <w:left w:val="none" w:sz="0" w:space="0" w:color="auto"/>
        <w:bottom w:val="none" w:sz="0" w:space="0" w:color="auto"/>
        <w:right w:val="none" w:sz="0" w:space="0" w:color="auto"/>
      </w:divBdr>
      <w:divsChild>
        <w:div w:id="1291984367">
          <w:marLeft w:val="0"/>
          <w:marRight w:val="0"/>
          <w:marTop w:val="0"/>
          <w:marBottom w:val="0"/>
          <w:divBdr>
            <w:top w:val="none" w:sz="0" w:space="0" w:color="auto"/>
            <w:left w:val="none" w:sz="0" w:space="0" w:color="auto"/>
            <w:bottom w:val="none" w:sz="0" w:space="0" w:color="auto"/>
            <w:right w:val="none" w:sz="0" w:space="0" w:color="auto"/>
          </w:divBdr>
          <w:divsChild>
            <w:div w:id="332757156">
              <w:marLeft w:val="0"/>
              <w:marRight w:val="0"/>
              <w:marTop w:val="0"/>
              <w:marBottom w:val="0"/>
              <w:divBdr>
                <w:top w:val="none" w:sz="0" w:space="0" w:color="auto"/>
                <w:left w:val="none" w:sz="0" w:space="0" w:color="auto"/>
                <w:bottom w:val="none" w:sz="0" w:space="0" w:color="auto"/>
                <w:right w:val="none" w:sz="0" w:space="0" w:color="auto"/>
              </w:divBdr>
              <w:divsChild>
                <w:div w:id="283923973">
                  <w:marLeft w:val="0"/>
                  <w:marRight w:val="0"/>
                  <w:marTop w:val="0"/>
                  <w:marBottom w:val="0"/>
                  <w:divBdr>
                    <w:top w:val="none" w:sz="0" w:space="0" w:color="auto"/>
                    <w:left w:val="none" w:sz="0" w:space="0" w:color="auto"/>
                    <w:bottom w:val="none" w:sz="0" w:space="0" w:color="auto"/>
                    <w:right w:val="none" w:sz="0" w:space="0" w:color="auto"/>
                  </w:divBdr>
                  <w:divsChild>
                    <w:div w:id="1891961393">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sChild>
                            <w:div w:id="463960353">
                              <w:marLeft w:val="0"/>
                              <w:marRight w:val="0"/>
                              <w:marTop w:val="0"/>
                              <w:marBottom w:val="0"/>
                              <w:divBdr>
                                <w:top w:val="none" w:sz="0" w:space="0" w:color="auto"/>
                                <w:left w:val="none" w:sz="0" w:space="0" w:color="auto"/>
                                <w:bottom w:val="none" w:sz="0" w:space="0" w:color="auto"/>
                                <w:right w:val="none" w:sz="0" w:space="0" w:color="auto"/>
                              </w:divBdr>
                              <w:divsChild>
                                <w:div w:id="864292162">
                                  <w:marLeft w:val="0"/>
                                  <w:marRight w:val="0"/>
                                  <w:marTop w:val="0"/>
                                  <w:marBottom w:val="0"/>
                                  <w:divBdr>
                                    <w:top w:val="none" w:sz="0" w:space="0" w:color="auto"/>
                                    <w:left w:val="none" w:sz="0" w:space="0" w:color="auto"/>
                                    <w:bottom w:val="none" w:sz="0" w:space="0" w:color="auto"/>
                                    <w:right w:val="none" w:sz="0" w:space="0" w:color="auto"/>
                                  </w:divBdr>
                                  <w:divsChild>
                                    <w:div w:id="834346841">
                                      <w:marLeft w:val="0"/>
                                      <w:marRight w:val="0"/>
                                      <w:marTop w:val="0"/>
                                      <w:marBottom w:val="0"/>
                                      <w:divBdr>
                                        <w:top w:val="none" w:sz="0" w:space="0" w:color="auto"/>
                                        <w:left w:val="none" w:sz="0" w:space="0" w:color="auto"/>
                                        <w:bottom w:val="none" w:sz="0" w:space="0" w:color="auto"/>
                                        <w:right w:val="none" w:sz="0" w:space="0" w:color="auto"/>
                                      </w:divBdr>
                                      <w:divsChild>
                                        <w:div w:id="150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3109">
      <w:bodyDiv w:val="1"/>
      <w:marLeft w:val="0"/>
      <w:marRight w:val="0"/>
      <w:marTop w:val="0"/>
      <w:marBottom w:val="0"/>
      <w:divBdr>
        <w:top w:val="none" w:sz="0" w:space="0" w:color="auto"/>
        <w:left w:val="none" w:sz="0" w:space="0" w:color="auto"/>
        <w:bottom w:val="none" w:sz="0" w:space="0" w:color="auto"/>
        <w:right w:val="none" w:sz="0" w:space="0" w:color="auto"/>
      </w:divBdr>
      <w:divsChild>
        <w:div w:id="1002658725">
          <w:marLeft w:val="0"/>
          <w:marRight w:val="0"/>
          <w:marTop w:val="0"/>
          <w:marBottom w:val="0"/>
          <w:divBdr>
            <w:top w:val="none" w:sz="0" w:space="0" w:color="auto"/>
            <w:left w:val="none" w:sz="0" w:space="0" w:color="auto"/>
            <w:bottom w:val="none" w:sz="0" w:space="0" w:color="auto"/>
            <w:right w:val="none" w:sz="0" w:space="0" w:color="auto"/>
          </w:divBdr>
          <w:divsChild>
            <w:div w:id="609510368">
              <w:marLeft w:val="0"/>
              <w:marRight w:val="0"/>
              <w:marTop w:val="0"/>
              <w:marBottom w:val="0"/>
              <w:divBdr>
                <w:top w:val="none" w:sz="0" w:space="0" w:color="auto"/>
                <w:left w:val="none" w:sz="0" w:space="0" w:color="auto"/>
                <w:bottom w:val="none" w:sz="0" w:space="0" w:color="auto"/>
                <w:right w:val="none" w:sz="0" w:space="0" w:color="auto"/>
              </w:divBdr>
              <w:divsChild>
                <w:div w:id="25574575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35931612">
                          <w:marLeft w:val="0"/>
                          <w:marRight w:val="0"/>
                          <w:marTop w:val="0"/>
                          <w:marBottom w:val="0"/>
                          <w:divBdr>
                            <w:top w:val="none" w:sz="0" w:space="0" w:color="auto"/>
                            <w:left w:val="none" w:sz="0" w:space="0" w:color="auto"/>
                            <w:bottom w:val="none" w:sz="0" w:space="0" w:color="auto"/>
                            <w:right w:val="none" w:sz="0" w:space="0" w:color="auto"/>
                          </w:divBdr>
                          <w:divsChild>
                            <w:div w:id="373965852">
                              <w:marLeft w:val="0"/>
                              <w:marRight w:val="0"/>
                              <w:marTop w:val="0"/>
                              <w:marBottom w:val="0"/>
                              <w:divBdr>
                                <w:top w:val="none" w:sz="0" w:space="0" w:color="auto"/>
                                <w:left w:val="none" w:sz="0" w:space="0" w:color="auto"/>
                                <w:bottom w:val="none" w:sz="0" w:space="0" w:color="auto"/>
                                <w:right w:val="none" w:sz="0" w:space="0" w:color="auto"/>
                              </w:divBdr>
                              <w:divsChild>
                                <w:div w:id="700546484">
                                  <w:marLeft w:val="0"/>
                                  <w:marRight w:val="0"/>
                                  <w:marTop w:val="0"/>
                                  <w:marBottom w:val="0"/>
                                  <w:divBdr>
                                    <w:top w:val="none" w:sz="0" w:space="0" w:color="auto"/>
                                    <w:left w:val="none" w:sz="0" w:space="0" w:color="auto"/>
                                    <w:bottom w:val="none" w:sz="0" w:space="0" w:color="auto"/>
                                    <w:right w:val="none" w:sz="0" w:space="0" w:color="auto"/>
                                  </w:divBdr>
                                  <w:divsChild>
                                    <w:div w:id="519319847">
                                      <w:marLeft w:val="0"/>
                                      <w:marRight w:val="0"/>
                                      <w:marTop w:val="0"/>
                                      <w:marBottom w:val="0"/>
                                      <w:divBdr>
                                        <w:top w:val="none" w:sz="0" w:space="0" w:color="auto"/>
                                        <w:left w:val="none" w:sz="0" w:space="0" w:color="auto"/>
                                        <w:bottom w:val="none" w:sz="0" w:space="0" w:color="auto"/>
                                        <w:right w:val="none" w:sz="0" w:space="0" w:color="auto"/>
                                      </w:divBdr>
                                      <w:divsChild>
                                        <w:div w:id="141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96122">
      <w:bodyDiv w:val="1"/>
      <w:marLeft w:val="0"/>
      <w:marRight w:val="0"/>
      <w:marTop w:val="0"/>
      <w:marBottom w:val="0"/>
      <w:divBdr>
        <w:top w:val="none" w:sz="0" w:space="0" w:color="auto"/>
        <w:left w:val="none" w:sz="0" w:space="0" w:color="auto"/>
        <w:bottom w:val="none" w:sz="0" w:space="0" w:color="auto"/>
        <w:right w:val="none" w:sz="0" w:space="0" w:color="auto"/>
      </w:divBdr>
      <w:divsChild>
        <w:div w:id="1365641666">
          <w:marLeft w:val="0"/>
          <w:marRight w:val="0"/>
          <w:marTop w:val="0"/>
          <w:marBottom w:val="0"/>
          <w:divBdr>
            <w:top w:val="none" w:sz="0" w:space="0" w:color="auto"/>
            <w:left w:val="none" w:sz="0" w:space="0" w:color="auto"/>
            <w:bottom w:val="none" w:sz="0" w:space="0" w:color="auto"/>
            <w:right w:val="none" w:sz="0" w:space="0" w:color="auto"/>
          </w:divBdr>
          <w:divsChild>
            <w:div w:id="36661464">
              <w:marLeft w:val="0"/>
              <w:marRight w:val="0"/>
              <w:marTop w:val="0"/>
              <w:marBottom w:val="0"/>
              <w:divBdr>
                <w:top w:val="none" w:sz="0" w:space="0" w:color="auto"/>
                <w:left w:val="none" w:sz="0" w:space="0" w:color="auto"/>
                <w:bottom w:val="none" w:sz="0" w:space="0" w:color="auto"/>
                <w:right w:val="none" w:sz="0" w:space="0" w:color="auto"/>
              </w:divBdr>
              <w:divsChild>
                <w:div w:id="725420780">
                  <w:marLeft w:val="0"/>
                  <w:marRight w:val="0"/>
                  <w:marTop w:val="0"/>
                  <w:marBottom w:val="0"/>
                  <w:divBdr>
                    <w:top w:val="none" w:sz="0" w:space="0" w:color="auto"/>
                    <w:left w:val="none" w:sz="0" w:space="0" w:color="auto"/>
                    <w:bottom w:val="none" w:sz="0" w:space="0" w:color="auto"/>
                    <w:right w:val="none" w:sz="0" w:space="0" w:color="auto"/>
                  </w:divBdr>
                  <w:divsChild>
                    <w:div w:id="700711934">
                      <w:marLeft w:val="0"/>
                      <w:marRight w:val="0"/>
                      <w:marTop w:val="0"/>
                      <w:marBottom w:val="0"/>
                      <w:divBdr>
                        <w:top w:val="none" w:sz="0" w:space="0" w:color="auto"/>
                        <w:left w:val="none" w:sz="0" w:space="0" w:color="auto"/>
                        <w:bottom w:val="none" w:sz="0" w:space="0" w:color="auto"/>
                        <w:right w:val="none" w:sz="0" w:space="0" w:color="auto"/>
                      </w:divBdr>
                      <w:divsChild>
                        <w:div w:id="951285042">
                          <w:marLeft w:val="0"/>
                          <w:marRight w:val="0"/>
                          <w:marTop w:val="0"/>
                          <w:marBottom w:val="0"/>
                          <w:divBdr>
                            <w:top w:val="none" w:sz="0" w:space="0" w:color="auto"/>
                            <w:left w:val="none" w:sz="0" w:space="0" w:color="auto"/>
                            <w:bottom w:val="none" w:sz="0" w:space="0" w:color="auto"/>
                            <w:right w:val="none" w:sz="0" w:space="0" w:color="auto"/>
                          </w:divBdr>
                          <w:divsChild>
                            <w:div w:id="94596048">
                              <w:marLeft w:val="0"/>
                              <w:marRight w:val="0"/>
                              <w:marTop w:val="0"/>
                              <w:marBottom w:val="0"/>
                              <w:divBdr>
                                <w:top w:val="none" w:sz="0" w:space="0" w:color="auto"/>
                                <w:left w:val="none" w:sz="0" w:space="0" w:color="auto"/>
                                <w:bottom w:val="none" w:sz="0" w:space="0" w:color="auto"/>
                                <w:right w:val="none" w:sz="0" w:space="0" w:color="auto"/>
                              </w:divBdr>
                              <w:divsChild>
                                <w:div w:id="301933580">
                                  <w:marLeft w:val="0"/>
                                  <w:marRight w:val="0"/>
                                  <w:marTop w:val="0"/>
                                  <w:marBottom w:val="0"/>
                                  <w:divBdr>
                                    <w:top w:val="none" w:sz="0" w:space="0" w:color="auto"/>
                                    <w:left w:val="none" w:sz="0" w:space="0" w:color="auto"/>
                                    <w:bottom w:val="none" w:sz="0" w:space="0" w:color="auto"/>
                                    <w:right w:val="none" w:sz="0" w:space="0" w:color="auto"/>
                                  </w:divBdr>
                                  <w:divsChild>
                                    <w:div w:id="410587992">
                                      <w:marLeft w:val="0"/>
                                      <w:marRight w:val="0"/>
                                      <w:marTop w:val="0"/>
                                      <w:marBottom w:val="0"/>
                                      <w:divBdr>
                                        <w:top w:val="none" w:sz="0" w:space="0" w:color="auto"/>
                                        <w:left w:val="none" w:sz="0" w:space="0" w:color="auto"/>
                                        <w:bottom w:val="none" w:sz="0" w:space="0" w:color="auto"/>
                                        <w:right w:val="none" w:sz="0" w:space="0" w:color="auto"/>
                                      </w:divBdr>
                                      <w:divsChild>
                                        <w:div w:id="1565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82633">
      <w:bodyDiv w:val="1"/>
      <w:marLeft w:val="0"/>
      <w:marRight w:val="0"/>
      <w:marTop w:val="0"/>
      <w:marBottom w:val="0"/>
      <w:divBdr>
        <w:top w:val="none" w:sz="0" w:space="0" w:color="auto"/>
        <w:left w:val="none" w:sz="0" w:space="0" w:color="auto"/>
        <w:bottom w:val="none" w:sz="0" w:space="0" w:color="auto"/>
        <w:right w:val="none" w:sz="0" w:space="0" w:color="auto"/>
      </w:divBdr>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93311">
      <w:bodyDiv w:val="1"/>
      <w:marLeft w:val="0"/>
      <w:marRight w:val="0"/>
      <w:marTop w:val="0"/>
      <w:marBottom w:val="0"/>
      <w:divBdr>
        <w:top w:val="none" w:sz="0" w:space="0" w:color="auto"/>
        <w:left w:val="none" w:sz="0" w:space="0" w:color="auto"/>
        <w:bottom w:val="none" w:sz="0" w:space="0" w:color="auto"/>
        <w:right w:val="none" w:sz="0" w:space="0" w:color="auto"/>
      </w:divBdr>
      <w:divsChild>
        <w:div w:id="1959220112">
          <w:marLeft w:val="0"/>
          <w:marRight w:val="0"/>
          <w:marTop w:val="0"/>
          <w:marBottom w:val="0"/>
          <w:divBdr>
            <w:top w:val="none" w:sz="0" w:space="0" w:color="auto"/>
            <w:left w:val="none" w:sz="0" w:space="0" w:color="auto"/>
            <w:bottom w:val="none" w:sz="0" w:space="0" w:color="auto"/>
            <w:right w:val="none" w:sz="0" w:space="0" w:color="auto"/>
          </w:divBdr>
          <w:divsChild>
            <w:div w:id="1143932574">
              <w:marLeft w:val="0"/>
              <w:marRight w:val="0"/>
              <w:marTop w:val="0"/>
              <w:marBottom w:val="0"/>
              <w:divBdr>
                <w:top w:val="none" w:sz="0" w:space="0" w:color="auto"/>
                <w:left w:val="none" w:sz="0" w:space="0" w:color="auto"/>
                <w:bottom w:val="none" w:sz="0" w:space="0" w:color="auto"/>
                <w:right w:val="none" w:sz="0" w:space="0" w:color="auto"/>
              </w:divBdr>
              <w:divsChild>
                <w:div w:id="1522275638">
                  <w:marLeft w:val="0"/>
                  <w:marRight w:val="0"/>
                  <w:marTop w:val="0"/>
                  <w:marBottom w:val="0"/>
                  <w:divBdr>
                    <w:top w:val="none" w:sz="0" w:space="0" w:color="auto"/>
                    <w:left w:val="none" w:sz="0" w:space="0" w:color="auto"/>
                    <w:bottom w:val="none" w:sz="0" w:space="0" w:color="auto"/>
                    <w:right w:val="none" w:sz="0" w:space="0" w:color="auto"/>
                  </w:divBdr>
                  <w:divsChild>
                    <w:div w:id="600795539">
                      <w:marLeft w:val="0"/>
                      <w:marRight w:val="0"/>
                      <w:marTop w:val="0"/>
                      <w:marBottom w:val="0"/>
                      <w:divBdr>
                        <w:top w:val="none" w:sz="0" w:space="0" w:color="auto"/>
                        <w:left w:val="none" w:sz="0" w:space="0" w:color="auto"/>
                        <w:bottom w:val="none" w:sz="0" w:space="0" w:color="auto"/>
                        <w:right w:val="none" w:sz="0" w:space="0" w:color="auto"/>
                      </w:divBdr>
                      <w:divsChild>
                        <w:div w:id="2026325555">
                          <w:marLeft w:val="0"/>
                          <w:marRight w:val="0"/>
                          <w:marTop w:val="0"/>
                          <w:marBottom w:val="0"/>
                          <w:divBdr>
                            <w:top w:val="none" w:sz="0" w:space="0" w:color="auto"/>
                            <w:left w:val="none" w:sz="0" w:space="0" w:color="auto"/>
                            <w:bottom w:val="none" w:sz="0" w:space="0" w:color="auto"/>
                            <w:right w:val="none" w:sz="0" w:space="0" w:color="auto"/>
                          </w:divBdr>
                          <w:divsChild>
                            <w:div w:id="759638008">
                              <w:marLeft w:val="0"/>
                              <w:marRight w:val="0"/>
                              <w:marTop w:val="0"/>
                              <w:marBottom w:val="0"/>
                              <w:divBdr>
                                <w:top w:val="none" w:sz="0" w:space="0" w:color="auto"/>
                                <w:left w:val="none" w:sz="0" w:space="0" w:color="auto"/>
                                <w:bottom w:val="none" w:sz="0" w:space="0" w:color="auto"/>
                                <w:right w:val="none" w:sz="0" w:space="0" w:color="auto"/>
                              </w:divBdr>
                              <w:divsChild>
                                <w:div w:id="2108187950">
                                  <w:marLeft w:val="0"/>
                                  <w:marRight w:val="0"/>
                                  <w:marTop w:val="0"/>
                                  <w:marBottom w:val="0"/>
                                  <w:divBdr>
                                    <w:top w:val="none" w:sz="0" w:space="0" w:color="auto"/>
                                    <w:left w:val="none" w:sz="0" w:space="0" w:color="auto"/>
                                    <w:bottom w:val="none" w:sz="0" w:space="0" w:color="auto"/>
                                    <w:right w:val="none" w:sz="0" w:space="0" w:color="auto"/>
                                  </w:divBdr>
                                  <w:divsChild>
                                    <w:div w:id="1280146587">
                                      <w:marLeft w:val="0"/>
                                      <w:marRight w:val="0"/>
                                      <w:marTop w:val="0"/>
                                      <w:marBottom w:val="0"/>
                                      <w:divBdr>
                                        <w:top w:val="none" w:sz="0" w:space="0" w:color="auto"/>
                                        <w:left w:val="none" w:sz="0" w:space="0" w:color="auto"/>
                                        <w:bottom w:val="none" w:sz="0" w:space="0" w:color="auto"/>
                                        <w:right w:val="none" w:sz="0" w:space="0" w:color="auto"/>
                                      </w:divBdr>
                                      <w:divsChild>
                                        <w:div w:id="19141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D956-E358-4497-88C1-115EC26F7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5833</Words>
  <Characters>30352</Characters>
  <Application>Microsoft Office Word</Application>
  <DocSecurity>0</DocSecurity>
  <Lines>252</Lines>
  <Paragraphs>72</Paragraphs>
  <ScaleCrop>false</ScaleCrop>
  <Company/>
  <LinksUpToDate>false</LinksUpToDate>
  <CharactersWithSpaces>36113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2018-09-28T10:51:00Z</dcterms:created>
  <dcterms:modified xsi:type="dcterms:W3CDTF">2018-09-28T10:51:00Z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