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5F128" w14:textId="624317AF" w:rsidR="0019650B" w:rsidRPr="00541467" w:rsidRDefault="005B34BE" w:rsidP="0019650B">
      <w:pPr>
        <w:jc w:val="center"/>
        <w:rPr>
          <w:rFonts w:ascii="Book Antiqua" w:hAnsi="Book Antiqua" w:cs="Arial"/>
          <w:caps/>
          <w:color w:val="000000"/>
          <w:sz w:val="16"/>
          <w:szCs w:val="16"/>
        </w:rPr>
      </w:pPr>
      <w:r w:rsidRPr="00541467">
        <w:rPr>
          <w:noProof/>
          <w:sz w:val="16"/>
          <w:szCs w:val="16"/>
        </w:rPr>
        <w:drawing>
          <wp:inline distT="0" distB="0" distL="0" distR="0" wp14:anchorId="4850DD07" wp14:editId="219167AD">
            <wp:extent cx="1047750" cy="904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0F91623A" w14:textId="77777777" w:rsidR="00D94AFC" w:rsidRPr="00541467" w:rsidRDefault="00D94AFC">
      <w:pPr>
        <w:rPr>
          <w:rFonts w:ascii="Book Antiqua" w:hAnsi="Book Antiqua" w:cs="Arial"/>
          <w:color w:val="000000"/>
          <w:sz w:val="16"/>
          <w:szCs w:val="16"/>
        </w:rPr>
      </w:pPr>
    </w:p>
    <w:p w14:paraId="5772049D" w14:textId="77777777" w:rsidR="0019650B" w:rsidRPr="008A78F0" w:rsidRDefault="0019650B" w:rsidP="00780F86">
      <w:pPr>
        <w:tabs>
          <w:tab w:val="right" w:pos="9720"/>
        </w:tabs>
        <w:ind w:right="-82"/>
        <w:rPr>
          <w:rFonts w:ascii="Book Antiqua" w:hAnsi="Book Antiqua" w:cs="Arial"/>
          <w:b/>
          <w:color w:val="000000"/>
        </w:rPr>
      </w:pPr>
      <w:r w:rsidRPr="008A78F0">
        <w:rPr>
          <w:rFonts w:ascii="Book Antiqua" w:hAnsi="Book Antiqua" w:cs="Arial"/>
          <w:b/>
          <w:color w:val="000000"/>
        </w:rPr>
        <w:t xml:space="preserve">Upper Tribunal </w:t>
      </w:r>
    </w:p>
    <w:p w14:paraId="4C27E80E" w14:textId="77777777" w:rsidR="007B0824" w:rsidRPr="00210B62" w:rsidRDefault="0019650B" w:rsidP="00780F86">
      <w:pPr>
        <w:tabs>
          <w:tab w:val="right" w:pos="9720"/>
        </w:tabs>
        <w:ind w:right="-82"/>
        <w:rPr>
          <w:rFonts w:ascii="Book Antiqua" w:hAnsi="Book Antiqua" w:cs="Arial"/>
          <w:caps/>
          <w:color w:val="000000"/>
        </w:rPr>
      </w:pPr>
      <w:r w:rsidRPr="008A78F0">
        <w:rPr>
          <w:rFonts w:ascii="Book Antiqua" w:hAnsi="Book Antiqua" w:cs="Arial"/>
          <w:b/>
          <w:color w:val="000000"/>
        </w:rPr>
        <w:t>(Immigration and Asylum Chamber)</w:t>
      </w:r>
      <w:r w:rsidR="00DB70AE" w:rsidRPr="008A78F0">
        <w:rPr>
          <w:rFonts w:ascii="Book Antiqua" w:hAnsi="Book Antiqua" w:cs="Arial"/>
          <w:b/>
          <w:color w:val="000000"/>
        </w:rPr>
        <w:tab/>
      </w:r>
      <w:r w:rsidR="00B3524D" w:rsidRPr="008A78F0">
        <w:rPr>
          <w:rFonts w:ascii="Book Antiqua" w:hAnsi="Book Antiqua" w:cs="Arial"/>
          <w:color w:val="000000"/>
        </w:rPr>
        <w:t>Appeal Number</w:t>
      </w:r>
      <w:r w:rsidR="00D53769" w:rsidRPr="008A78F0">
        <w:rPr>
          <w:rFonts w:ascii="Book Antiqua" w:hAnsi="Book Antiqua" w:cs="Arial"/>
          <w:color w:val="000000"/>
        </w:rPr>
        <w:t>:</w:t>
      </w:r>
      <w:r w:rsidR="00B3524D" w:rsidRPr="008A78F0">
        <w:rPr>
          <w:rFonts w:ascii="Book Antiqua" w:hAnsi="Book Antiqua" w:cs="Arial"/>
          <w:color w:val="000000"/>
        </w:rPr>
        <w:t xml:space="preserve"> </w:t>
      </w:r>
      <w:bookmarkStart w:id="0" w:name="_GoBack"/>
      <w:r w:rsidR="00210B62" w:rsidRPr="00210B62">
        <w:rPr>
          <w:rFonts w:ascii="Book Antiqua" w:hAnsi="Book Antiqua" w:cs="Arial"/>
          <w:caps/>
          <w:color w:val="000000"/>
        </w:rPr>
        <w:t>PA/03204/2018</w:t>
      </w:r>
      <w:bookmarkEnd w:id="0"/>
    </w:p>
    <w:p w14:paraId="31FE45F1" w14:textId="77777777" w:rsidR="00C345E1" w:rsidRPr="008A78F0" w:rsidRDefault="00C345E1" w:rsidP="00C345E1">
      <w:pPr>
        <w:jc w:val="center"/>
        <w:rPr>
          <w:rFonts w:ascii="Book Antiqua" w:hAnsi="Book Antiqua" w:cs="Arial"/>
          <w:color w:val="000000"/>
        </w:rPr>
      </w:pPr>
    </w:p>
    <w:p w14:paraId="02CDF4C3" w14:textId="77777777" w:rsidR="00C345E1" w:rsidRPr="008A78F0" w:rsidRDefault="00C345E1" w:rsidP="00C345E1">
      <w:pPr>
        <w:jc w:val="center"/>
        <w:rPr>
          <w:rFonts w:ascii="Book Antiqua" w:hAnsi="Book Antiqua" w:cs="Arial"/>
          <w:color w:val="000000"/>
        </w:rPr>
      </w:pPr>
    </w:p>
    <w:p w14:paraId="323397E2" w14:textId="77777777" w:rsidR="00C345E1" w:rsidRPr="008A78F0" w:rsidRDefault="00C345E1" w:rsidP="00C345E1">
      <w:pPr>
        <w:jc w:val="center"/>
        <w:rPr>
          <w:rFonts w:ascii="Book Antiqua" w:hAnsi="Book Antiqua" w:cs="Arial"/>
          <w:b/>
          <w:color w:val="000000"/>
          <w:u w:val="single"/>
        </w:rPr>
      </w:pPr>
      <w:r w:rsidRPr="008A78F0">
        <w:rPr>
          <w:rFonts w:ascii="Book Antiqua" w:hAnsi="Book Antiqua" w:cs="Arial"/>
          <w:b/>
          <w:color w:val="000000"/>
          <w:u w:val="single"/>
        </w:rPr>
        <w:t>THE IMMIGRATION ACTS</w:t>
      </w:r>
    </w:p>
    <w:p w14:paraId="0056980B" w14:textId="77777777" w:rsidR="00C345E1" w:rsidRPr="008A78F0" w:rsidRDefault="00C345E1" w:rsidP="00C345E1">
      <w:pPr>
        <w:jc w:val="center"/>
        <w:rPr>
          <w:rFonts w:ascii="Book Antiqua" w:hAnsi="Book Antiqua" w:cs="Arial"/>
          <w:b/>
          <w:u w:val="single"/>
        </w:rPr>
      </w:pPr>
    </w:p>
    <w:p w14:paraId="1513876F" w14:textId="77777777" w:rsidR="00C345E1" w:rsidRPr="008A78F0"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17034E" w14:paraId="6425CF03" w14:textId="77777777" w:rsidTr="0017034E">
        <w:tc>
          <w:tcPr>
            <w:tcW w:w="6048" w:type="dxa"/>
            <w:shd w:val="clear" w:color="auto" w:fill="auto"/>
          </w:tcPr>
          <w:p w14:paraId="293F71F6" w14:textId="77777777" w:rsidR="00D22636" w:rsidRPr="0017034E" w:rsidRDefault="00D22636" w:rsidP="0017034E">
            <w:pPr>
              <w:jc w:val="both"/>
              <w:rPr>
                <w:rFonts w:ascii="Book Antiqua" w:hAnsi="Book Antiqua" w:cs="Arial"/>
                <w:b/>
              </w:rPr>
            </w:pPr>
            <w:r w:rsidRPr="0017034E">
              <w:rPr>
                <w:rFonts w:ascii="Book Antiqua" w:hAnsi="Book Antiqua" w:cs="Arial"/>
                <w:b/>
              </w:rPr>
              <w:t xml:space="preserve">Heard at </w:t>
            </w:r>
            <w:r w:rsidR="00210B62" w:rsidRPr="0017034E">
              <w:rPr>
                <w:rFonts w:ascii="Book Antiqua" w:hAnsi="Book Antiqua" w:cs="Arial"/>
                <w:b/>
              </w:rPr>
              <w:t xml:space="preserve">Field House </w:t>
            </w:r>
          </w:p>
        </w:tc>
        <w:tc>
          <w:tcPr>
            <w:tcW w:w="3960" w:type="dxa"/>
            <w:shd w:val="clear" w:color="auto" w:fill="auto"/>
          </w:tcPr>
          <w:p w14:paraId="0203BAE7" w14:textId="77777777" w:rsidR="00D22636" w:rsidRPr="0017034E" w:rsidRDefault="00180E36" w:rsidP="0017034E">
            <w:pPr>
              <w:jc w:val="both"/>
              <w:rPr>
                <w:rFonts w:ascii="Book Antiqua" w:hAnsi="Book Antiqua" w:cs="Arial"/>
                <w:b/>
                <w:color w:val="000000"/>
              </w:rPr>
            </w:pPr>
            <w:r w:rsidRPr="0017034E">
              <w:rPr>
                <w:rFonts w:ascii="Book Antiqua" w:hAnsi="Book Antiqua" w:cs="Arial"/>
                <w:b/>
                <w:color w:val="000000"/>
              </w:rPr>
              <w:t>Decision &amp; Reasons</w:t>
            </w:r>
            <w:r w:rsidR="00283659" w:rsidRPr="0017034E">
              <w:rPr>
                <w:rFonts w:ascii="Book Antiqua" w:hAnsi="Book Antiqua" w:cs="Arial"/>
                <w:b/>
                <w:color w:val="000000"/>
              </w:rPr>
              <w:t xml:space="preserve"> Promulgated</w:t>
            </w:r>
          </w:p>
        </w:tc>
      </w:tr>
      <w:tr w:rsidR="00D22636" w:rsidRPr="0017034E" w14:paraId="0F2DD5B8" w14:textId="77777777" w:rsidTr="0017034E">
        <w:tc>
          <w:tcPr>
            <w:tcW w:w="6048" w:type="dxa"/>
            <w:shd w:val="clear" w:color="auto" w:fill="auto"/>
          </w:tcPr>
          <w:p w14:paraId="19838E8B" w14:textId="77777777" w:rsidR="00D22636" w:rsidRPr="0017034E" w:rsidRDefault="00D22636" w:rsidP="0017034E">
            <w:pPr>
              <w:jc w:val="both"/>
              <w:rPr>
                <w:rFonts w:ascii="Book Antiqua" w:hAnsi="Book Antiqua" w:cs="Arial"/>
                <w:b/>
              </w:rPr>
            </w:pPr>
            <w:r w:rsidRPr="0017034E">
              <w:rPr>
                <w:rFonts w:ascii="Book Antiqua" w:hAnsi="Book Antiqua" w:cs="Arial"/>
                <w:b/>
              </w:rPr>
              <w:t xml:space="preserve">On </w:t>
            </w:r>
            <w:r w:rsidR="00210B62" w:rsidRPr="0017034E">
              <w:rPr>
                <w:rFonts w:ascii="Book Antiqua" w:hAnsi="Book Antiqua" w:cs="Arial"/>
                <w:b/>
              </w:rPr>
              <w:t>26</w:t>
            </w:r>
            <w:r w:rsidR="00210B62" w:rsidRPr="0017034E">
              <w:rPr>
                <w:rFonts w:ascii="Book Antiqua" w:hAnsi="Book Antiqua" w:cs="Arial"/>
                <w:b/>
                <w:vertAlign w:val="superscript"/>
              </w:rPr>
              <w:t>th</w:t>
            </w:r>
            <w:r w:rsidR="00210B62" w:rsidRPr="0017034E">
              <w:rPr>
                <w:rFonts w:ascii="Book Antiqua" w:hAnsi="Book Antiqua" w:cs="Arial"/>
                <w:b/>
              </w:rPr>
              <w:t xml:space="preserve"> July 2018 </w:t>
            </w:r>
          </w:p>
        </w:tc>
        <w:tc>
          <w:tcPr>
            <w:tcW w:w="3960" w:type="dxa"/>
            <w:shd w:val="clear" w:color="auto" w:fill="auto"/>
          </w:tcPr>
          <w:p w14:paraId="67003CEA" w14:textId="77777777" w:rsidR="00D22636" w:rsidRPr="0017034E" w:rsidRDefault="00005AFA" w:rsidP="0017034E">
            <w:pPr>
              <w:jc w:val="both"/>
              <w:rPr>
                <w:rFonts w:ascii="Book Antiqua" w:hAnsi="Book Antiqua" w:cs="Arial"/>
                <w:b/>
              </w:rPr>
            </w:pPr>
            <w:r w:rsidRPr="00005AFA">
              <w:rPr>
                <w:rFonts w:ascii="Book Antiqua" w:hAnsi="Book Antiqua" w:cs="Arial"/>
                <w:b/>
              </w:rPr>
              <w:t>On 02</w:t>
            </w:r>
            <w:r w:rsidR="00D60C79" w:rsidRPr="00D60C79">
              <w:rPr>
                <w:rFonts w:ascii="Book Antiqua" w:hAnsi="Book Antiqua" w:cs="Arial"/>
                <w:b/>
                <w:vertAlign w:val="superscript"/>
              </w:rPr>
              <w:t>nd</w:t>
            </w:r>
            <w:r w:rsidRPr="00005AFA">
              <w:rPr>
                <w:rFonts w:ascii="Book Antiqua" w:hAnsi="Book Antiqua" w:cs="Arial"/>
                <w:b/>
              </w:rPr>
              <w:t xml:space="preserve"> August 2018</w:t>
            </w:r>
          </w:p>
        </w:tc>
      </w:tr>
      <w:tr w:rsidR="00D22636" w:rsidRPr="0017034E" w14:paraId="08976975" w14:textId="77777777" w:rsidTr="0017034E">
        <w:tc>
          <w:tcPr>
            <w:tcW w:w="6048" w:type="dxa"/>
            <w:shd w:val="clear" w:color="auto" w:fill="auto"/>
          </w:tcPr>
          <w:p w14:paraId="6C6CBF38" w14:textId="77777777" w:rsidR="00D22636" w:rsidRPr="0017034E" w:rsidRDefault="00D22636" w:rsidP="0017034E">
            <w:pPr>
              <w:jc w:val="both"/>
              <w:rPr>
                <w:rFonts w:ascii="Book Antiqua" w:hAnsi="Book Antiqua" w:cs="Arial"/>
                <w:b/>
              </w:rPr>
            </w:pPr>
          </w:p>
        </w:tc>
        <w:tc>
          <w:tcPr>
            <w:tcW w:w="3960" w:type="dxa"/>
            <w:shd w:val="clear" w:color="auto" w:fill="auto"/>
          </w:tcPr>
          <w:p w14:paraId="22F0BD35" w14:textId="77777777" w:rsidR="00D22636" w:rsidRPr="0017034E" w:rsidRDefault="00D22636" w:rsidP="0017034E">
            <w:pPr>
              <w:jc w:val="both"/>
              <w:rPr>
                <w:rFonts w:ascii="Book Antiqua" w:hAnsi="Book Antiqua" w:cs="Arial"/>
                <w:b/>
              </w:rPr>
            </w:pPr>
          </w:p>
        </w:tc>
      </w:tr>
    </w:tbl>
    <w:p w14:paraId="33B560C2" w14:textId="77777777" w:rsidR="00A15234" w:rsidRPr="008A78F0" w:rsidRDefault="00A15234" w:rsidP="00A15234">
      <w:pPr>
        <w:jc w:val="center"/>
        <w:rPr>
          <w:rFonts w:ascii="Book Antiqua" w:hAnsi="Book Antiqua" w:cs="Arial"/>
        </w:rPr>
      </w:pPr>
    </w:p>
    <w:p w14:paraId="504DAF3E" w14:textId="77777777" w:rsidR="00A15234" w:rsidRPr="008A78F0" w:rsidRDefault="00207617" w:rsidP="00A15234">
      <w:pPr>
        <w:jc w:val="center"/>
        <w:rPr>
          <w:rFonts w:ascii="Book Antiqua" w:hAnsi="Book Antiqua" w:cs="Arial"/>
          <w:b/>
        </w:rPr>
      </w:pPr>
      <w:r w:rsidRPr="008A78F0">
        <w:rPr>
          <w:rFonts w:ascii="Book Antiqua" w:hAnsi="Book Antiqua" w:cs="Arial"/>
          <w:b/>
        </w:rPr>
        <w:t>Befo</w:t>
      </w:r>
      <w:r w:rsidR="00A15234" w:rsidRPr="008A78F0">
        <w:rPr>
          <w:rFonts w:ascii="Book Antiqua" w:hAnsi="Book Antiqua" w:cs="Arial"/>
          <w:b/>
        </w:rPr>
        <w:t>re</w:t>
      </w:r>
    </w:p>
    <w:p w14:paraId="4F48C347" w14:textId="77777777" w:rsidR="00A15234" w:rsidRPr="008A78F0" w:rsidRDefault="00A15234" w:rsidP="00A15234">
      <w:pPr>
        <w:jc w:val="center"/>
        <w:rPr>
          <w:rFonts w:ascii="Book Antiqua" w:hAnsi="Book Antiqua" w:cs="Arial"/>
          <w:b/>
        </w:rPr>
      </w:pPr>
    </w:p>
    <w:p w14:paraId="357847E5" w14:textId="77777777" w:rsidR="00D20757" w:rsidRPr="008A78F0" w:rsidRDefault="00B266BA" w:rsidP="00A15234">
      <w:pPr>
        <w:jc w:val="center"/>
        <w:rPr>
          <w:rFonts w:ascii="Book Antiqua" w:hAnsi="Book Antiqua" w:cs="Arial"/>
          <w:b/>
          <w:color w:val="000000"/>
        </w:rPr>
      </w:pPr>
      <w:r>
        <w:rPr>
          <w:rFonts w:ascii="Book Antiqua" w:hAnsi="Book Antiqua" w:cs="Arial"/>
          <w:b/>
          <w:color w:val="000000"/>
        </w:rPr>
        <w:t>UPPER TRIBUNAL</w:t>
      </w:r>
      <w:r w:rsidR="001B2F75" w:rsidRPr="008A78F0">
        <w:rPr>
          <w:rFonts w:ascii="Book Antiqua" w:hAnsi="Book Antiqua" w:cs="Arial"/>
          <w:b/>
          <w:color w:val="000000"/>
        </w:rPr>
        <w:t xml:space="preserve"> JUDGE </w:t>
      </w:r>
      <w:r w:rsidR="00542FA0" w:rsidRPr="008A78F0">
        <w:rPr>
          <w:rFonts w:ascii="Book Antiqua" w:hAnsi="Book Antiqua" w:cs="Arial"/>
          <w:b/>
          <w:color w:val="000000"/>
        </w:rPr>
        <w:t>KING TD</w:t>
      </w:r>
    </w:p>
    <w:p w14:paraId="626AF282" w14:textId="77777777" w:rsidR="001B186A" w:rsidRPr="008A78F0" w:rsidRDefault="001B186A" w:rsidP="00A15234">
      <w:pPr>
        <w:jc w:val="center"/>
        <w:rPr>
          <w:rFonts w:ascii="Book Antiqua" w:hAnsi="Book Antiqua" w:cs="Arial"/>
          <w:b/>
          <w:color w:val="000000"/>
        </w:rPr>
      </w:pPr>
    </w:p>
    <w:p w14:paraId="3BE648A8" w14:textId="77777777" w:rsidR="00D20757" w:rsidRPr="008A78F0" w:rsidRDefault="00D20757" w:rsidP="00A15234">
      <w:pPr>
        <w:jc w:val="center"/>
        <w:rPr>
          <w:rFonts w:ascii="Book Antiqua" w:hAnsi="Book Antiqua" w:cs="Arial"/>
          <w:b/>
        </w:rPr>
      </w:pPr>
    </w:p>
    <w:p w14:paraId="0C7E304C" w14:textId="77777777" w:rsidR="00A845DC" w:rsidRPr="008A78F0" w:rsidRDefault="00A845DC" w:rsidP="00A15234">
      <w:pPr>
        <w:jc w:val="center"/>
        <w:rPr>
          <w:rFonts w:ascii="Book Antiqua" w:hAnsi="Book Antiqua" w:cs="Arial"/>
          <w:b/>
        </w:rPr>
      </w:pPr>
      <w:r w:rsidRPr="008A78F0">
        <w:rPr>
          <w:rFonts w:ascii="Book Antiqua" w:hAnsi="Book Antiqua" w:cs="Arial"/>
          <w:b/>
        </w:rPr>
        <w:t>Between</w:t>
      </w:r>
    </w:p>
    <w:p w14:paraId="600F903A" w14:textId="77777777" w:rsidR="00A845DC" w:rsidRPr="008A78F0" w:rsidRDefault="00A845DC" w:rsidP="00A15234">
      <w:pPr>
        <w:jc w:val="center"/>
        <w:rPr>
          <w:rFonts w:ascii="Book Antiqua" w:hAnsi="Book Antiqua" w:cs="Arial"/>
          <w:b/>
        </w:rPr>
      </w:pPr>
    </w:p>
    <w:p w14:paraId="501CD8E3" w14:textId="77777777" w:rsidR="00A845DC" w:rsidRDefault="00210B62" w:rsidP="00A15234">
      <w:pPr>
        <w:jc w:val="center"/>
        <w:rPr>
          <w:rFonts w:ascii="Book Antiqua" w:hAnsi="Book Antiqua" w:cs="Arial"/>
          <w:b/>
          <w:caps/>
        </w:rPr>
      </w:pPr>
      <w:r>
        <w:rPr>
          <w:rFonts w:ascii="Book Antiqua" w:hAnsi="Book Antiqua" w:cs="Arial"/>
          <w:b/>
          <w:caps/>
        </w:rPr>
        <w:t xml:space="preserve"> o l </w:t>
      </w:r>
    </w:p>
    <w:p w14:paraId="498447C4" w14:textId="77777777" w:rsidR="00704B61" w:rsidRPr="008A78F0" w:rsidRDefault="00704B61" w:rsidP="00704B61">
      <w:pPr>
        <w:jc w:val="right"/>
        <w:rPr>
          <w:rFonts w:ascii="Book Antiqua" w:hAnsi="Book Antiqua" w:cs="Arial"/>
          <w:u w:val="single"/>
        </w:rPr>
      </w:pPr>
      <w:r w:rsidRPr="008A78F0">
        <w:rPr>
          <w:rFonts w:ascii="Book Antiqua" w:hAnsi="Book Antiqua" w:cs="Arial"/>
          <w:u w:val="single"/>
        </w:rPr>
        <w:t>Appellant</w:t>
      </w:r>
    </w:p>
    <w:p w14:paraId="72C214D3" w14:textId="77777777" w:rsidR="00704B61" w:rsidRPr="008A78F0" w:rsidRDefault="00DD5071" w:rsidP="00704B61">
      <w:pPr>
        <w:jc w:val="center"/>
        <w:rPr>
          <w:rFonts w:ascii="Book Antiqua" w:hAnsi="Book Antiqua" w:cs="Arial"/>
          <w:b/>
        </w:rPr>
      </w:pPr>
      <w:r w:rsidRPr="008A78F0">
        <w:rPr>
          <w:rFonts w:ascii="Book Antiqua" w:hAnsi="Book Antiqua" w:cs="Arial"/>
          <w:b/>
        </w:rPr>
        <w:t>and</w:t>
      </w:r>
    </w:p>
    <w:p w14:paraId="1AA5CEB4" w14:textId="77777777" w:rsidR="00DD5071" w:rsidRPr="008A78F0" w:rsidRDefault="00DD5071" w:rsidP="00704B61">
      <w:pPr>
        <w:jc w:val="center"/>
        <w:rPr>
          <w:rFonts w:ascii="Book Antiqua" w:hAnsi="Book Antiqua" w:cs="Arial"/>
          <w:b/>
        </w:rPr>
      </w:pPr>
    </w:p>
    <w:p w14:paraId="65F7802B" w14:textId="77777777" w:rsidR="00DD5071" w:rsidRPr="008A78F0" w:rsidRDefault="00DD5071" w:rsidP="00704B61">
      <w:pPr>
        <w:jc w:val="center"/>
        <w:rPr>
          <w:rFonts w:ascii="Book Antiqua" w:hAnsi="Book Antiqua" w:cs="Arial"/>
          <w:b/>
        </w:rPr>
      </w:pPr>
      <w:r w:rsidRPr="008A78F0">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8A78F0">
        <w:rPr>
          <w:rFonts w:ascii="Book Antiqua" w:hAnsi="Book Antiqua" w:cs="Arial"/>
          <w:b/>
        </w:rPr>
        <w:instrText xml:space="preserve"> FORMTEXT </w:instrText>
      </w:r>
      <w:r w:rsidRPr="008A78F0">
        <w:rPr>
          <w:rFonts w:ascii="Book Antiqua" w:hAnsi="Book Antiqua" w:cs="Arial"/>
          <w:b/>
        </w:rPr>
      </w:r>
      <w:r w:rsidRPr="008A78F0">
        <w:rPr>
          <w:rFonts w:ascii="Book Antiqua" w:hAnsi="Book Antiqua" w:cs="Arial"/>
          <w:b/>
        </w:rPr>
        <w:fldChar w:fldCharType="separate"/>
      </w:r>
      <w:r w:rsidRPr="008A78F0">
        <w:rPr>
          <w:rFonts w:ascii="Book Antiqua" w:hAnsi="Book Antiqua" w:cs="Arial"/>
          <w:b/>
          <w:noProof/>
        </w:rPr>
        <w:t>THE SECRETARY OF STATE FOR THE HOME DEPARTMENT</w:t>
      </w:r>
      <w:r w:rsidRPr="008A78F0">
        <w:rPr>
          <w:rFonts w:ascii="Book Antiqua" w:hAnsi="Book Antiqua" w:cs="Arial"/>
          <w:b/>
        </w:rPr>
        <w:fldChar w:fldCharType="end"/>
      </w:r>
      <w:bookmarkEnd w:id="1"/>
    </w:p>
    <w:p w14:paraId="18834F1E" w14:textId="77777777" w:rsidR="00DD5071" w:rsidRPr="008A78F0" w:rsidRDefault="00DD5071" w:rsidP="00DD5071">
      <w:pPr>
        <w:jc w:val="right"/>
        <w:rPr>
          <w:rFonts w:ascii="Book Antiqua" w:hAnsi="Book Antiqua" w:cs="Arial"/>
          <w:u w:val="single"/>
        </w:rPr>
      </w:pPr>
      <w:r w:rsidRPr="008A78F0">
        <w:rPr>
          <w:rFonts w:ascii="Book Antiqua" w:hAnsi="Book Antiqua" w:cs="Arial"/>
          <w:u w:val="single"/>
        </w:rPr>
        <w:t>Respondent</w:t>
      </w:r>
    </w:p>
    <w:p w14:paraId="007EF2A4" w14:textId="77777777" w:rsidR="00DD5071" w:rsidRPr="008A78F0" w:rsidRDefault="00DD5071" w:rsidP="00DD5071">
      <w:pPr>
        <w:rPr>
          <w:rFonts w:ascii="Book Antiqua" w:hAnsi="Book Antiqua" w:cs="Arial"/>
          <w:u w:val="single"/>
        </w:rPr>
      </w:pPr>
    </w:p>
    <w:p w14:paraId="212F2EA9" w14:textId="77777777" w:rsidR="00DD5071" w:rsidRPr="008A78F0" w:rsidRDefault="00DD5071" w:rsidP="00DD5071">
      <w:pPr>
        <w:rPr>
          <w:rFonts w:ascii="Book Antiqua" w:hAnsi="Book Antiqua" w:cs="Arial"/>
          <w:u w:val="single"/>
        </w:rPr>
      </w:pPr>
    </w:p>
    <w:p w14:paraId="2A1DBBE6" w14:textId="77777777" w:rsidR="00DD5071" w:rsidRPr="008A78F0" w:rsidRDefault="00DE7DB7" w:rsidP="00DD5071">
      <w:pPr>
        <w:rPr>
          <w:rFonts w:ascii="Book Antiqua" w:hAnsi="Book Antiqua" w:cs="Arial"/>
        </w:rPr>
      </w:pPr>
      <w:r w:rsidRPr="008A78F0">
        <w:rPr>
          <w:rFonts w:ascii="Book Antiqua" w:hAnsi="Book Antiqua" w:cs="Arial"/>
          <w:b/>
          <w:u w:val="single"/>
        </w:rPr>
        <w:t>Representation</w:t>
      </w:r>
      <w:r w:rsidRPr="008A78F0">
        <w:rPr>
          <w:rFonts w:ascii="Book Antiqua" w:hAnsi="Book Antiqua" w:cs="Arial"/>
          <w:b/>
        </w:rPr>
        <w:t>:</w:t>
      </w:r>
    </w:p>
    <w:p w14:paraId="0925568A" w14:textId="77777777" w:rsidR="00DE7DB7" w:rsidRPr="008A78F0" w:rsidRDefault="00DE7DB7" w:rsidP="00541467">
      <w:pPr>
        <w:tabs>
          <w:tab w:val="left" w:pos="2552"/>
        </w:tabs>
        <w:rPr>
          <w:rFonts w:ascii="Book Antiqua" w:hAnsi="Book Antiqua" w:cs="Arial"/>
        </w:rPr>
      </w:pPr>
      <w:r w:rsidRPr="008A78F0">
        <w:rPr>
          <w:rFonts w:ascii="Book Antiqua" w:hAnsi="Book Antiqua" w:cs="Arial"/>
        </w:rPr>
        <w:t>For the Appellant:</w:t>
      </w:r>
      <w:r w:rsidRPr="008A78F0">
        <w:rPr>
          <w:rFonts w:ascii="Book Antiqua" w:hAnsi="Book Antiqua" w:cs="Arial"/>
        </w:rPr>
        <w:tab/>
      </w:r>
      <w:r w:rsidR="00C4127E">
        <w:rPr>
          <w:rFonts w:ascii="Book Antiqua" w:hAnsi="Book Antiqua" w:cs="Arial"/>
        </w:rPr>
        <w:t>Ms</w:t>
      </w:r>
      <w:r w:rsidR="00210B62">
        <w:rPr>
          <w:rFonts w:ascii="Book Antiqua" w:hAnsi="Book Antiqua" w:cs="Arial"/>
        </w:rPr>
        <w:t xml:space="preserve"> S Iqbal of Counsel instructed by SMA Solicitors </w:t>
      </w:r>
    </w:p>
    <w:p w14:paraId="78758F7F" w14:textId="77777777" w:rsidR="00DE7DB7" w:rsidRPr="008A78F0" w:rsidRDefault="00DE7DB7" w:rsidP="00541467">
      <w:pPr>
        <w:tabs>
          <w:tab w:val="left" w:pos="2552"/>
        </w:tabs>
        <w:rPr>
          <w:rFonts w:ascii="Book Antiqua" w:hAnsi="Book Antiqua" w:cs="Arial"/>
        </w:rPr>
      </w:pPr>
      <w:r w:rsidRPr="008A78F0">
        <w:rPr>
          <w:rFonts w:ascii="Book Antiqua" w:hAnsi="Book Antiqua" w:cs="Arial"/>
        </w:rPr>
        <w:t>For the Respondent:</w:t>
      </w:r>
      <w:r w:rsidRPr="008A78F0">
        <w:rPr>
          <w:rFonts w:ascii="Book Antiqua" w:hAnsi="Book Antiqua" w:cs="Arial"/>
        </w:rPr>
        <w:tab/>
      </w:r>
      <w:r w:rsidR="00C4127E">
        <w:rPr>
          <w:rFonts w:ascii="Book Antiqua" w:hAnsi="Book Antiqua" w:cs="Arial"/>
        </w:rPr>
        <w:t>Ms</w:t>
      </w:r>
      <w:r w:rsidR="00210B62">
        <w:rPr>
          <w:rFonts w:ascii="Book Antiqua" w:hAnsi="Book Antiqua" w:cs="Arial"/>
        </w:rPr>
        <w:t xml:space="preserve"> K Pal, Home Office Presenting Officer </w:t>
      </w:r>
    </w:p>
    <w:p w14:paraId="510EF126" w14:textId="77777777" w:rsidR="00DE7DB7" w:rsidRPr="008A78F0" w:rsidRDefault="00DE7DB7" w:rsidP="00402B9E">
      <w:pPr>
        <w:tabs>
          <w:tab w:val="left" w:pos="2520"/>
        </w:tabs>
        <w:jc w:val="center"/>
        <w:rPr>
          <w:rFonts w:ascii="Book Antiqua" w:hAnsi="Book Antiqua" w:cs="Arial"/>
        </w:rPr>
      </w:pPr>
    </w:p>
    <w:p w14:paraId="45461BF1" w14:textId="77777777" w:rsidR="00DE7DB7" w:rsidRPr="008A78F0" w:rsidRDefault="00DE7DB7" w:rsidP="00402B9E">
      <w:pPr>
        <w:tabs>
          <w:tab w:val="left" w:pos="2520"/>
        </w:tabs>
        <w:jc w:val="center"/>
        <w:rPr>
          <w:rFonts w:ascii="Book Antiqua" w:hAnsi="Book Antiqua" w:cs="Arial"/>
        </w:rPr>
      </w:pPr>
    </w:p>
    <w:p w14:paraId="2DAABDED" w14:textId="77777777" w:rsidR="00DE7DB7" w:rsidRPr="008A78F0" w:rsidRDefault="00180E36"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8A78F0">
        <w:rPr>
          <w:rFonts w:ascii="Book Antiqua" w:hAnsi="Book Antiqua" w:cs="Arial"/>
          <w:b/>
          <w:u w:val="single"/>
        </w:rPr>
        <w:t>AND REASONS</w:t>
      </w:r>
    </w:p>
    <w:p w14:paraId="0A44EA9E" w14:textId="77777777" w:rsidR="00402B9E" w:rsidRPr="008A78F0" w:rsidRDefault="00402B9E" w:rsidP="00402B9E">
      <w:pPr>
        <w:tabs>
          <w:tab w:val="left" w:pos="2520"/>
        </w:tabs>
        <w:jc w:val="both"/>
        <w:rPr>
          <w:rFonts w:ascii="Book Antiqua" w:hAnsi="Book Antiqua" w:cs="Arial"/>
        </w:rPr>
      </w:pPr>
    </w:p>
    <w:p w14:paraId="653DD4A4" w14:textId="64B6CAC1" w:rsidR="00BF23BB" w:rsidRDefault="00417455" w:rsidP="00BF23BB">
      <w:pPr>
        <w:tabs>
          <w:tab w:val="left" w:pos="567"/>
        </w:tabs>
        <w:ind w:left="567" w:hanging="567"/>
        <w:jc w:val="both"/>
        <w:rPr>
          <w:rFonts w:ascii="Book Antiqua" w:hAnsi="Book Antiqua" w:cs="Arial"/>
        </w:rPr>
      </w:pPr>
      <w:r>
        <w:rPr>
          <w:rFonts w:ascii="Book Antiqua" w:hAnsi="Book Antiqua" w:cs="Arial"/>
        </w:rPr>
        <w:t>1</w:t>
      </w:r>
      <w:r w:rsidR="00402B9E" w:rsidRPr="008A78F0">
        <w:rPr>
          <w:rFonts w:ascii="Book Antiqua" w:hAnsi="Book Antiqua" w:cs="Arial"/>
        </w:rPr>
        <w:t>.</w:t>
      </w:r>
      <w:r w:rsidR="00402B9E" w:rsidRPr="008A78F0">
        <w:rPr>
          <w:rFonts w:ascii="Book Antiqua" w:hAnsi="Book Antiqua" w:cs="Arial"/>
        </w:rPr>
        <w:tab/>
      </w:r>
      <w:r w:rsidR="00210B62">
        <w:rPr>
          <w:rFonts w:ascii="Book Antiqua" w:hAnsi="Book Antiqua" w:cs="Arial"/>
        </w:rPr>
        <w:t xml:space="preserve">The appellant is a citizen of </w:t>
      </w:r>
      <w:smartTag w:uri="urn:schemas-microsoft-com:office:smarttags" w:element="country-region">
        <w:r w:rsidR="00210B62">
          <w:rPr>
            <w:rFonts w:ascii="Book Antiqua" w:hAnsi="Book Antiqua" w:cs="Arial"/>
          </w:rPr>
          <w:t>Albania</w:t>
        </w:r>
      </w:smartTag>
      <w:r w:rsidR="00210B62">
        <w:rPr>
          <w:rFonts w:ascii="Book Antiqua" w:hAnsi="Book Antiqua" w:cs="Arial"/>
        </w:rPr>
        <w:t xml:space="preserve"> who was encountered upon arrival in the </w:t>
      </w:r>
      <w:smartTag w:uri="urn:schemas-microsoft-com:office:smarttags" w:element="place">
        <w:smartTag w:uri="urn:schemas-microsoft-com:office:smarttags" w:element="country-region">
          <w:r w:rsidR="00210B62">
            <w:rPr>
              <w:rFonts w:ascii="Book Antiqua" w:hAnsi="Book Antiqua" w:cs="Arial"/>
            </w:rPr>
            <w:t>United Kingdom</w:t>
          </w:r>
        </w:smartTag>
      </w:smartTag>
      <w:r w:rsidR="00210B62">
        <w:rPr>
          <w:rFonts w:ascii="Book Antiqua" w:hAnsi="Book Antiqua" w:cs="Arial"/>
        </w:rPr>
        <w:t xml:space="preserve"> on 7</w:t>
      </w:r>
      <w:r w:rsidR="00210B62" w:rsidRPr="00210B62">
        <w:rPr>
          <w:rFonts w:ascii="Book Antiqua" w:hAnsi="Book Antiqua" w:cs="Arial"/>
          <w:vertAlign w:val="superscript"/>
        </w:rPr>
        <w:t>th</w:t>
      </w:r>
      <w:r w:rsidR="00210B62">
        <w:rPr>
          <w:rFonts w:ascii="Book Antiqua" w:hAnsi="Book Antiqua" w:cs="Arial"/>
        </w:rPr>
        <w:t xml:space="preserve"> July 2014 using false Italian documents.  S</w:t>
      </w:r>
      <w:r w:rsidR="00541467">
        <w:rPr>
          <w:rFonts w:ascii="Book Antiqua" w:hAnsi="Book Antiqua" w:cs="Arial"/>
        </w:rPr>
        <w:t>he claimed asylum at the port.</w:t>
      </w:r>
    </w:p>
    <w:p w14:paraId="32938BF9" w14:textId="77777777" w:rsidR="00541467" w:rsidRDefault="00541467" w:rsidP="00BF23BB">
      <w:pPr>
        <w:tabs>
          <w:tab w:val="left" w:pos="567"/>
        </w:tabs>
        <w:ind w:left="567" w:hanging="567"/>
        <w:jc w:val="both"/>
        <w:rPr>
          <w:rFonts w:ascii="Book Antiqua" w:hAnsi="Book Antiqua" w:cs="Arial"/>
        </w:rPr>
      </w:pPr>
    </w:p>
    <w:p w14:paraId="101371A5" w14:textId="3FCE525B" w:rsidR="00210B62" w:rsidRDefault="00417455" w:rsidP="00BF23BB">
      <w:pPr>
        <w:tabs>
          <w:tab w:val="left" w:pos="567"/>
        </w:tabs>
        <w:ind w:left="567" w:hanging="567"/>
        <w:jc w:val="both"/>
        <w:rPr>
          <w:rFonts w:ascii="Book Antiqua" w:hAnsi="Book Antiqua" w:cs="Arial"/>
        </w:rPr>
      </w:pPr>
      <w:r>
        <w:rPr>
          <w:rFonts w:ascii="Book Antiqua" w:hAnsi="Book Antiqua" w:cs="Arial"/>
        </w:rPr>
        <w:t>2</w:t>
      </w:r>
      <w:r w:rsidR="00210B62">
        <w:rPr>
          <w:rFonts w:ascii="Book Antiqua" w:hAnsi="Book Antiqua" w:cs="Arial"/>
        </w:rPr>
        <w:t>.</w:t>
      </w:r>
      <w:r w:rsidR="00210B62">
        <w:rPr>
          <w:rFonts w:ascii="Book Antiqua" w:hAnsi="Book Antiqua" w:cs="Arial"/>
        </w:rPr>
        <w:tab/>
      </w:r>
      <w:r w:rsidR="00C763DB">
        <w:rPr>
          <w:rFonts w:ascii="Book Antiqua" w:hAnsi="Book Antiqua" w:cs="Arial"/>
        </w:rPr>
        <w:t xml:space="preserve">It was the case as advanced by her that she was in effect trafficked from </w:t>
      </w:r>
      <w:smartTag w:uri="urn:schemas-microsoft-com:office:smarttags" w:element="country-region">
        <w:r w:rsidR="00C763DB">
          <w:rPr>
            <w:rFonts w:ascii="Book Antiqua" w:hAnsi="Book Antiqua" w:cs="Arial"/>
          </w:rPr>
          <w:t>Albania</w:t>
        </w:r>
      </w:smartTag>
      <w:r w:rsidR="00C763DB">
        <w:rPr>
          <w:rFonts w:ascii="Book Antiqua" w:hAnsi="Book Antiqua" w:cs="Arial"/>
        </w:rPr>
        <w:t xml:space="preserve"> to </w:t>
      </w:r>
      <w:smartTag w:uri="urn:schemas-microsoft-com:office:smarttags" w:element="place">
        <w:smartTag w:uri="urn:schemas-microsoft-com:office:smarttags" w:element="country-region">
          <w:r w:rsidR="00C763DB">
            <w:rPr>
              <w:rFonts w:ascii="Book Antiqua" w:hAnsi="Book Antiqua" w:cs="Arial"/>
            </w:rPr>
            <w:t>Malta</w:t>
          </w:r>
        </w:smartTag>
      </w:smartTag>
      <w:r w:rsidR="00C763DB">
        <w:rPr>
          <w:rFonts w:ascii="Book Antiqua" w:hAnsi="Book Antiqua" w:cs="Arial"/>
        </w:rPr>
        <w:t>.  She was used for sexual purposes by a person who</w:t>
      </w:r>
      <w:r w:rsidR="00C4127E">
        <w:rPr>
          <w:rFonts w:ascii="Book Antiqua" w:hAnsi="Book Antiqua" w:cs="Arial"/>
        </w:rPr>
        <w:t>m</w:t>
      </w:r>
      <w:r w:rsidR="00C763DB">
        <w:rPr>
          <w:rFonts w:ascii="Book Antiqua" w:hAnsi="Book Antiqua" w:cs="Arial"/>
        </w:rPr>
        <w:t xml:space="preserve"> she had previously regarded as her boyfriend.  She had then been instructed to travel to the </w:t>
      </w:r>
      <w:smartTag w:uri="urn:schemas-microsoft-com:office:smarttags" w:element="country-region">
        <w:smartTag w:uri="urn:schemas-microsoft-com:office:smarttags" w:element="place">
          <w:r w:rsidR="00C763DB">
            <w:rPr>
              <w:rFonts w:ascii="Book Antiqua" w:hAnsi="Book Antiqua" w:cs="Arial"/>
            </w:rPr>
            <w:t>United Kingdom</w:t>
          </w:r>
        </w:smartTag>
      </w:smartTag>
      <w:r w:rsidR="00C763DB">
        <w:rPr>
          <w:rFonts w:ascii="Book Antiqua" w:hAnsi="Book Antiqua" w:cs="Arial"/>
        </w:rPr>
        <w:t xml:space="preserve"> to work as a prostitute for him there and it was in the course of that journey </w:t>
      </w:r>
      <w:r w:rsidR="00C763DB">
        <w:rPr>
          <w:rFonts w:ascii="Book Antiqua" w:hAnsi="Book Antiqua" w:cs="Arial"/>
        </w:rPr>
        <w:lastRenderedPageBreak/>
        <w:t xml:space="preserve">that she was encountered.  It was her fear that if returned to Albania she would once again </w:t>
      </w:r>
      <w:r w:rsidR="00541467">
        <w:rPr>
          <w:rFonts w:ascii="Book Antiqua" w:hAnsi="Book Antiqua" w:cs="Arial"/>
        </w:rPr>
        <w:t>be trafficked as a sex worker.</w:t>
      </w:r>
    </w:p>
    <w:p w14:paraId="54FB8727" w14:textId="77777777" w:rsidR="00C763DB" w:rsidRDefault="00C763DB" w:rsidP="00BF23BB">
      <w:pPr>
        <w:tabs>
          <w:tab w:val="left" w:pos="567"/>
        </w:tabs>
        <w:ind w:left="567" w:hanging="567"/>
        <w:jc w:val="both"/>
        <w:rPr>
          <w:rFonts w:ascii="Book Antiqua" w:hAnsi="Book Antiqua" w:cs="Arial"/>
        </w:rPr>
      </w:pPr>
    </w:p>
    <w:p w14:paraId="507CD68F" w14:textId="704BBEA2" w:rsidR="00C763DB" w:rsidRDefault="00417455" w:rsidP="00BF23BB">
      <w:pPr>
        <w:tabs>
          <w:tab w:val="left" w:pos="567"/>
        </w:tabs>
        <w:ind w:left="567" w:hanging="567"/>
        <w:jc w:val="both"/>
        <w:rPr>
          <w:rFonts w:ascii="Book Antiqua" w:hAnsi="Book Antiqua" w:cs="Arial"/>
        </w:rPr>
      </w:pPr>
      <w:r>
        <w:rPr>
          <w:rFonts w:ascii="Book Antiqua" w:hAnsi="Book Antiqua" w:cs="Arial"/>
        </w:rPr>
        <w:t>3</w:t>
      </w:r>
      <w:r w:rsidR="00C763DB">
        <w:rPr>
          <w:rFonts w:ascii="Book Antiqua" w:hAnsi="Book Antiqua" w:cs="Arial"/>
        </w:rPr>
        <w:t>.</w:t>
      </w:r>
      <w:r w:rsidR="00C763DB">
        <w:rPr>
          <w:rFonts w:ascii="Book Antiqua" w:hAnsi="Book Antiqua" w:cs="Arial"/>
        </w:rPr>
        <w:tab/>
        <w:t>In the decision of 15</w:t>
      </w:r>
      <w:r w:rsidR="00C763DB" w:rsidRPr="00C763DB">
        <w:rPr>
          <w:rFonts w:ascii="Book Antiqua" w:hAnsi="Book Antiqua" w:cs="Arial"/>
          <w:vertAlign w:val="superscript"/>
        </w:rPr>
        <w:t>th</w:t>
      </w:r>
      <w:r w:rsidR="00C763DB">
        <w:rPr>
          <w:rFonts w:ascii="Book Antiqua" w:hAnsi="Book Antiqua" w:cs="Arial"/>
        </w:rPr>
        <w:t xml:space="preserve"> February 2018 the respondent did not </w:t>
      </w:r>
      <w:r w:rsidR="00F476CC">
        <w:rPr>
          <w:rFonts w:ascii="Book Antiqua" w:hAnsi="Book Antiqua" w:cs="Arial"/>
        </w:rPr>
        <w:t>accept</w:t>
      </w:r>
      <w:r w:rsidR="00C763DB">
        <w:rPr>
          <w:rFonts w:ascii="Book Antiqua" w:hAnsi="Book Antiqua" w:cs="Arial"/>
        </w:rPr>
        <w:t xml:space="preserve"> the credibility of that </w:t>
      </w:r>
      <w:r w:rsidR="00F476CC">
        <w:rPr>
          <w:rFonts w:ascii="Book Antiqua" w:hAnsi="Book Antiqua" w:cs="Arial"/>
        </w:rPr>
        <w:t>account</w:t>
      </w:r>
      <w:r w:rsidR="00C763DB">
        <w:rPr>
          <w:rFonts w:ascii="Book Antiqua" w:hAnsi="Book Antiqua" w:cs="Arial"/>
        </w:rPr>
        <w:t xml:space="preserve"> and considered that the appellant could safely return to </w:t>
      </w:r>
      <w:smartTag w:uri="urn:schemas-microsoft-com:office:smarttags" w:element="country-region">
        <w:smartTag w:uri="urn:schemas-microsoft-com:office:smarttags" w:element="place">
          <w:r w:rsidR="00C763DB">
            <w:rPr>
              <w:rFonts w:ascii="Book Antiqua" w:hAnsi="Book Antiqua" w:cs="Arial"/>
            </w:rPr>
            <w:t>Albania</w:t>
          </w:r>
        </w:smartTag>
      </w:smartTag>
      <w:r w:rsidR="00C763DB">
        <w:rPr>
          <w:rFonts w:ascii="Book Antiqua" w:hAnsi="Book Antiqua" w:cs="Arial"/>
        </w:rPr>
        <w:t>.  The case was considered by the competent authority caseworker in respect of trafficking who, in a comprehensive decision, so concluded that she was not th</w:t>
      </w:r>
      <w:r w:rsidR="00541467">
        <w:rPr>
          <w:rFonts w:ascii="Book Antiqua" w:hAnsi="Book Antiqua" w:cs="Arial"/>
        </w:rPr>
        <w:t>e victim of human trafficking.</w:t>
      </w:r>
    </w:p>
    <w:p w14:paraId="603FFB4C" w14:textId="77777777" w:rsidR="00C763DB" w:rsidRDefault="00C763DB" w:rsidP="00BF23BB">
      <w:pPr>
        <w:tabs>
          <w:tab w:val="left" w:pos="567"/>
        </w:tabs>
        <w:ind w:left="567" w:hanging="567"/>
        <w:jc w:val="both"/>
        <w:rPr>
          <w:rFonts w:ascii="Book Antiqua" w:hAnsi="Book Antiqua" w:cs="Arial"/>
        </w:rPr>
      </w:pPr>
    </w:p>
    <w:p w14:paraId="11987A2A" w14:textId="56A25B1D" w:rsidR="00C763DB" w:rsidRDefault="00417455" w:rsidP="00BF23BB">
      <w:pPr>
        <w:tabs>
          <w:tab w:val="left" w:pos="567"/>
        </w:tabs>
        <w:ind w:left="567" w:hanging="567"/>
        <w:jc w:val="both"/>
        <w:rPr>
          <w:rFonts w:ascii="Book Antiqua" w:hAnsi="Book Antiqua" w:cs="Arial"/>
        </w:rPr>
      </w:pPr>
      <w:r>
        <w:rPr>
          <w:rFonts w:ascii="Book Antiqua" w:hAnsi="Book Antiqua" w:cs="Arial"/>
        </w:rPr>
        <w:t>4</w:t>
      </w:r>
      <w:r w:rsidR="00C763DB">
        <w:rPr>
          <w:rFonts w:ascii="Book Antiqua" w:hAnsi="Book Antiqua" w:cs="Arial"/>
        </w:rPr>
        <w:t>.</w:t>
      </w:r>
      <w:r w:rsidR="00C763DB">
        <w:rPr>
          <w:rFonts w:ascii="Book Antiqua" w:hAnsi="Book Antiqua" w:cs="Arial"/>
        </w:rPr>
        <w:tab/>
        <w:t>Thus it was that the appellant sought to appeal against the respondent’s decision to the First-tier Tribunal.  Her appeal came before First-tier Tribunal Judge Walker on 9</w:t>
      </w:r>
      <w:r w:rsidR="00C763DB" w:rsidRPr="00C763DB">
        <w:rPr>
          <w:rFonts w:ascii="Book Antiqua" w:hAnsi="Book Antiqua" w:cs="Arial"/>
          <w:vertAlign w:val="superscript"/>
        </w:rPr>
        <w:t>th</w:t>
      </w:r>
      <w:r w:rsidR="00C763DB">
        <w:rPr>
          <w:rFonts w:ascii="Book Antiqua" w:hAnsi="Book Antiqua" w:cs="Arial"/>
        </w:rPr>
        <w:t xml:space="preserve"> April 2018.  In a decision promulgated on 19</w:t>
      </w:r>
      <w:r w:rsidR="00C763DB" w:rsidRPr="00C763DB">
        <w:rPr>
          <w:rFonts w:ascii="Book Antiqua" w:hAnsi="Book Antiqua" w:cs="Arial"/>
          <w:vertAlign w:val="superscript"/>
        </w:rPr>
        <w:t>th</w:t>
      </w:r>
      <w:r w:rsidR="00C763DB">
        <w:rPr>
          <w:rFonts w:ascii="Book Antiqua" w:hAnsi="Book Antiqua" w:cs="Arial"/>
        </w:rPr>
        <w:t xml:space="preserve"> April</w:t>
      </w:r>
      <w:r w:rsidR="00541467">
        <w:rPr>
          <w:rFonts w:ascii="Book Antiqua" w:hAnsi="Book Antiqua" w:cs="Arial"/>
        </w:rPr>
        <w:t xml:space="preserve"> 2018 her claim was dismissed.</w:t>
      </w:r>
    </w:p>
    <w:p w14:paraId="219351C9" w14:textId="77777777" w:rsidR="00C763DB" w:rsidRDefault="00C763DB" w:rsidP="00BF23BB">
      <w:pPr>
        <w:tabs>
          <w:tab w:val="left" w:pos="567"/>
        </w:tabs>
        <w:ind w:left="567" w:hanging="567"/>
        <w:jc w:val="both"/>
        <w:rPr>
          <w:rFonts w:ascii="Book Antiqua" w:hAnsi="Book Antiqua" w:cs="Arial"/>
        </w:rPr>
      </w:pPr>
    </w:p>
    <w:p w14:paraId="2BB54C29" w14:textId="577FA525" w:rsidR="00C763DB" w:rsidRDefault="00417455" w:rsidP="00BF23BB">
      <w:pPr>
        <w:tabs>
          <w:tab w:val="left" w:pos="567"/>
        </w:tabs>
        <w:ind w:left="567" w:hanging="567"/>
        <w:jc w:val="both"/>
        <w:rPr>
          <w:rFonts w:ascii="Book Antiqua" w:hAnsi="Book Antiqua" w:cs="Arial"/>
        </w:rPr>
      </w:pPr>
      <w:r>
        <w:rPr>
          <w:rFonts w:ascii="Book Antiqua" w:hAnsi="Book Antiqua" w:cs="Arial"/>
        </w:rPr>
        <w:t>5</w:t>
      </w:r>
      <w:r w:rsidR="00C763DB">
        <w:rPr>
          <w:rFonts w:ascii="Book Antiqua" w:hAnsi="Book Antiqua" w:cs="Arial"/>
        </w:rPr>
        <w:t>.</w:t>
      </w:r>
      <w:r w:rsidR="00C763DB">
        <w:rPr>
          <w:rFonts w:ascii="Book Antiqua" w:hAnsi="Book Antiqua" w:cs="Arial"/>
        </w:rPr>
        <w:tab/>
        <w:t xml:space="preserve">Although the judge acknowledged that she should be treated as a vulnerable adult, nevertheless the credibility of her claim was found to be lacking.  Although there was medical evidence as to her adverse </w:t>
      </w:r>
      <w:r w:rsidR="00F476CC">
        <w:rPr>
          <w:rFonts w:ascii="Book Antiqua" w:hAnsi="Book Antiqua" w:cs="Arial"/>
        </w:rPr>
        <w:t>mental</w:t>
      </w:r>
      <w:r w:rsidR="00C763DB">
        <w:rPr>
          <w:rFonts w:ascii="Book Antiqua" w:hAnsi="Book Antiqua" w:cs="Arial"/>
        </w:rPr>
        <w:t xml:space="preserve"> health </w:t>
      </w:r>
      <w:r w:rsidR="00395868">
        <w:rPr>
          <w:rFonts w:ascii="Book Antiqua" w:hAnsi="Book Antiqua" w:cs="Arial"/>
        </w:rPr>
        <w:t>and PTSD it was considered that such did not prevent her treatment in Albania or her return</w:t>
      </w:r>
      <w:r w:rsidR="00541467">
        <w:rPr>
          <w:rFonts w:ascii="Book Antiqua" w:hAnsi="Book Antiqua" w:cs="Arial"/>
        </w:rPr>
        <w:t xml:space="preserve"> to it.</w:t>
      </w:r>
    </w:p>
    <w:p w14:paraId="653786F3" w14:textId="77777777" w:rsidR="00395868" w:rsidRDefault="00395868" w:rsidP="00BF23BB">
      <w:pPr>
        <w:tabs>
          <w:tab w:val="left" w:pos="567"/>
        </w:tabs>
        <w:ind w:left="567" w:hanging="567"/>
        <w:jc w:val="both"/>
        <w:rPr>
          <w:rFonts w:ascii="Book Antiqua" w:hAnsi="Book Antiqua" w:cs="Arial"/>
        </w:rPr>
      </w:pPr>
    </w:p>
    <w:p w14:paraId="1E41121D" w14:textId="182A9768" w:rsidR="00395868" w:rsidRDefault="00417455" w:rsidP="00BF23BB">
      <w:pPr>
        <w:tabs>
          <w:tab w:val="left" w:pos="567"/>
        </w:tabs>
        <w:ind w:left="567" w:hanging="567"/>
        <w:jc w:val="both"/>
        <w:rPr>
          <w:rFonts w:ascii="Book Antiqua" w:hAnsi="Book Antiqua" w:cs="Arial"/>
        </w:rPr>
      </w:pPr>
      <w:r>
        <w:rPr>
          <w:rFonts w:ascii="Book Antiqua" w:hAnsi="Book Antiqua" w:cs="Arial"/>
        </w:rPr>
        <w:t>6</w:t>
      </w:r>
      <w:r w:rsidR="00395868">
        <w:rPr>
          <w:rFonts w:ascii="Book Antiqua" w:hAnsi="Book Antiqua" w:cs="Arial"/>
        </w:rPr>
        <w:t>.</w:t>
      </w:r>
      <w:r w:rsidR="00395868">
        <w:rPr>
          <w:rFonts w:ascii="Book Antiqua" w:hAnsi="Book Antiqua" w:cs="Arial"/>
        </w:rPr>
        <w:tab/>
        <w:t>In essence the challenge now made to that decision is that it failed to properly put the medical evidence into the overall context of the claim so as to evaluate it, both in terms of credibilit</w:t>
      </w:r>
      <w:r w:rsidR="00541467">
        <w:rPr>
          <w:rFonts w:ascii="Book Antiqua" w:hAnsi="Book Antiqua" w:cs="Arial"/>
        </w:rPr>
        <w:t>y as well as safety of return.</w:t>
      </w:r>
    </w:p>
    <w:p w14:paraId="4160A359" w14:textId="77777777" w:rsidR="00395868" w:rsidRDefault="00395868" w:rsidP="00BF23BB">
      <w:pPr>
        <w:tabs>
          <w:tab w:val="left" w:pos="567"/>
        </w:tabs>
        <w:ind w:left="567" w:hanging="567"/>
        <w:jc w:val="both"/>
        <w:rPr>
          <w:rFonts w:ascii="Book Antiqua" w:hAnsi="Book Antiqua" w:cs="Arial"/>
        </w:rPr>
      </w:pPr>
    </w:p>
    <w:p w14:paraId="33676BBE" w14:textId="23B3F958" w:rsidR="00395868" w:rsidRDefault="00417455" w:rsidP="00BF23BB">
      <w:pPr>
        <w:tabs>
          <w:tab w:val="left" w:pos="567"/>
        </w:tabs>
        <w:ind w:left="567" w:hanging="567"/>
        <w:jc w:val="both"/>
        <w:rPr>
          <w:rFonts w:ascii="Book Antiqua" w:hAnsi="Book Antiqua" w:cs="Arial"/>
        </w:rPr>
      </w:pPr>
      <w:r>
        <w:rPr>
          <w:rFonts w:ascii="Book Antiqua" w:hAnsi="Book Antiqua" w:cs="Arial"/>
        </w:rPr>
        <w:t>7</w:t>
      </w:r>
      <w:r w:rsidR="00395868">
        <w:rPr>
          <w:rFonts w:ascii="Book Antiqua" w:hAnsi="Book Antiqua" w:cs="Arial"/>
        </w:rPr>
        <w:t>.</w:t>
      </w:r>
      <w:r w:rsidR="00395868">
        <w:rPr>
          <w:rFonts w:ascii="Book Antiqua" w:hAnsi="Book Antiqua" w:cs="Arial"/>
        </w:rPr>
        <w:tab/>
        <w:t>Permission was granted on that basis to the Upper Tribunal and the matter comes befo</w:t>
      </w:r>
      <w:r w:rsidR="00541467">
        <w:rPr>
          <w:rFonts w:ascii="Book Antiqua" w:hAnsi="Book Antiqua" w:cs="Arial"/>
        </w:rPr>
        <w:t>re me to determine that issue.</w:t>
      </w:r>
    </w:p>
    <w:p w14:paraId="219D2CC5" w14:textId="77777777" w:rsidR="00395868" w:rsidRDefault="00395868" w:rsidP="00BF23BB">
      <w:pPr>
        <w:tabs>
          <w:tab w:val="left" w:pos="567"/>
        </w:tabs>
        <w:ind w:left="567" w:hanging="567"/>
        <w:jc w:val="both"/>
        <w:rPr>
          <w:rFonts w:ascii="Book Antiqua" w:hAnsi="Book Antiqua" w:cs="Arial"/>
        </w:rPr>
      </w:pPr>
    </w:p>
    <w:p w14:paraId="25CB45C1" w14:textId="77777777" w:rsidR="00395868" w:rsidRDefault="00417455" w:rsidP="00BF23BB">
      <w:pPr>
        <w:tabs>
          <w:tab w:val="left" w:pos="567"/>
        </w:tabs>
        <w:ind w:left="567" w:hanging="567"/>
        <w:jc w:val="both"/>
        <w:rPr>
          <w:rFonts w:ascii="Book Antiqua" w:hAnsi="Book Antiqua" w:cs="Arial"/>
        </w:rPr>
      </w:pPr>
      <w:r>
        <w:rPr>
          <w:rFonts w:ascii="Book Antiqua" w:hAnsi="Book Antiqua" w:cs="Arial"/>
        </w:rPr>
        <w:t>8</w:t>
      </w:r>
      <w:r w:rsidR="00395868">
        <w:rPr>
          <w:rFonts w:ascii="Book Antiqua" w:hAnsi="Book Antiqua" w:cs="Arial"/>
        </w:rPr>
        <w:t>.</w:t>
      </w:r>
      <w:r w:rsidR="00395868">
        <w:rPr>
          <w:rFonts w:ascii="Book Antiqua" w:hAnsi="Book Antiqua" w:cs="Arial"/>
        </w:rPr>
        <w:tab/>
        <w:t>The medical evidence is set out in the bundle and it is of some consid</w:t>
      </w:r>
      <w:r w:rsidR="00CE10A8">
        <w:rPr>
          <w:rFonts w:ascii="Book Antiqua" w:hAnsi="Book Antiqua" w:cs="Arial"/>
        </w:rPr>
        <w:t>erable extent.  The evidence from her general practitioner was to the effect that she had the depressive illness since 2014 and had consulted the medical authorities since that date and received treatment and counselling.  There was a letter from Richmond Wellbeing Service dated 24</w:t>
      </w:r>
      <w:r w:rsidR="00CE10A8" w:rsidRPr="00CE10A8">
        <w:rPr>
          <w:rFonts w:ascii="Book Antiqua" w:hAnsi="Book Antiqua" w:cs="Arial"/>
          <w:vertAlign w:val="superscript"/>
        </w:rPr>
        <w:t>th</w:t>
      </w:r>
      <w:r w:rsidR="00CE10A8">
        <w:rPr>
          <w:rFonts w:ascii="Book Antiqua" w:hAnsi="Book Antiqua" w:cs="Arial"/>
        </w:rPr>
        <w:t xml:space="preserve"> November 2014 noting a meeting with the appellant on 10</w:t>
      </w:r>
      <w:r w:rsidR="00CE10A8" w:rsidRPr="00CE10A8">
        <w:rPr>
          <w:rFonts w:ascii="Book Antiqua" w:hAnsi="Book Antiqua" w:cs="Arial"/>
          <w:vertAlign w:val="superscript"/>
        </w:rPr>
        <w:t>th</w:t>
      </w:r>
      <w:r w:rsidR="00CE10A8">
        <w:rPr>
          <w:rFonts w:ascii="Book Antiqua" w:hAnsi="Book Antiqua" w:cs="Arial"/>
        </w:rPr>
        <w:t xml:space="preserve"> November</w:t>
      </w:r>
      <w:r w:rsidR="00C4127E">
        <w:rPr>
          <w:rFonts w:ascii="Book Antiqua" w:hAnsi="Book Antiqua" w:cs="Arial"/>
        </w:rPr>
        <w:t xml:space="preserve"> 2014 for initial assessment which</w:t>
      </w:r>
      <w:r w:rsidR="00CE10A8">
        <w:rPr>
          <w:rFonts w:ascii="Book Antiqua" w:hAnsi="Book Antiqua" w:cs="Arial"/>
        </w:rPr>
        <w:t xml:space="preserve"> speaks of her being tearful and distressed when outlining her ordeal.  She did not want to talk about what had happened to her but wanted to try and forget about it.  She had nightmares of people raping her.  Treatment was suggested and a further letter from the same service in 2016 speaks of her </w:t>
      </w:r>
      <w:r w:rsidR="00F476CC">
        <w:rPr>
          <w:rFonts w:ascii="Book Antiqua" w:hAnsi="Book Antiqua" w:cs="Arial"/>
        </w:rPr>
        <w:t>continuing</w:t>
      </w:r>
      <w:r w:rsidR="00CE10A8">
        <w:rPr>
          <w:rFonts w:ascii="Book Antiqua" w:hAnsi="Book Antiqua" w:cs="Arial"/>
        </w:rPr>
        <w:t xml:space="preserve"> to struggle </w:t>
      </w:r>
      <w:r w:rsidR="00D07610">
        <w:rPr>
          <w:rFonts w:ascii="Book Antiqua" w:hAnsi="Book Antiqua" w:cs="Arial"/>
        </w:rPr>
        <w:t>with her mood and the need to have long</w:t>
      </w:r>
      <w:r w:rsidR="00583376">
        <w:rPr>
          <w:rFonts w:ascii="Book Antiqua" w:hAnsi="Book Antiqua" w:cs="Arial"/>
        </w:rPr>
        <w:t xml:space="preserve"> </w:t>
      </w:r>
      <w:r w:rsidR="00D07610">
        <w:rPr>
          <w:rFonts w:ascii="Book Antiqua" w:hAnsi="Book Antiqua" w:cs="Arial"/>
        </w:rPr>
        <w:t>term</w:t>
      </w:r>
      <w:r w:rsidR="00583376">
        <w:rPr>
          <w:rFonts w:ascii="Book Antiqua" w:hAnsi="Book Antiqua" w:cs="Arial"/>
        </w:rPr>
        <w:t xml:space="preserve"> </w:t>
      </w:r>
      <w:r w:rsidR="00D07610">
        <w:rPr>
          <w:rFonts w:ascii="Book Antiqua" w:hAnsi="Book Antiqua" w:cs="Arial"/>
        </w:rPr>
        <w:t>support.</w:t>
      </w:r>
    </w:p>
    <w:p w14:paraId="023FBBD5" w14:textId="77777777" w:rsidR="00D07610" w:rsidRDefault="00D07610" w:rsidP="00BF23BB">
      <w:pPr>
        <w:tabs>
          <w:tab w:val="left" w:pos="567"/>
        </w:tabs>
        <w:ind w:left="567" w:hanging="567"/>
        <w:jc w:val="both"/>
        <w:rPr>
          <w:rFonts w:ascii="Book Antiqua" w:hAnsi="Book Antiqua" w:cs="Arial"/>
        </w:rPr>
      </w:pPr>
    </w:p>
    <w:p w14:paraId="62158F20" w14:textId="77777777" w:rsidR="00D07610" w:rsidRDefault="00417455" w:rsidP="00BF23BB">
      <w:pPr>
        <w:tabs>
          <w:tab w:val="left" w:pos="567"/>
        </w:tabs>
        <w:ind w:left="567" w:hanging="567"/>
        <w:jc w:val="both"/>
        <w:rPr>
          <w:rFonts w:ascii="Book Antiqua" w:hAnsi="Book Antiqua" w:cs="Arial"/>
        </w:rPr>
      </w:pPr>
      <w:r>
        <w:rPr>
          <w:rFonts w:ascii="Book Antiqua" w:hAnsi="Book Antiqua" w:cs="Arial"/>
        </w:rPr>
        <w:t>9</w:t>
      </w:r>
      <w:r w:rsidR="00D07610">
        <w:rPr>
          <w:rFonts w:ascii="Book Antiqua" w:hAnsi="Book Antiqua" w:cs="Arial"/>
        </w:rPr>
        <w:t>.</w:t>
      </w:r>
      <w:r w:rsidR="00D07610">
        <w:rPr>
          <w:rFonts w:ascii="Book Antiqua" w:hAnsi="Book Antiqua" w:cs="Arial"/>
        </w:rPr>
        <w:tab/>
        <w:t xml:space="preserve">There is evidence from </w:t>
      </w:r>
      <w:r w:rsidR="002F387B">
        <w:rPr>
          <w:rFonts w:ascii="Book Antiqua" w:hAnsi="Book Antiqua" w:cs="Arial"/>
        </w:rPr>
        <w:t xml:space="preserve">Central and </w:t>
      </w:r>
      <w:r w:rsidR="00C24641">
        <w:rPr>
          <w:rFonts w:ascii="Book Antiqua" w:hAnsi="Book Antiqua" w:cs="Arial"/>
        </w:rPr>
        <w:t>North West London NHS in Harrow dated 2017 concerning her mood and treatment and medical records and a further note from MIND of 23</w:t>
      </w:r>
      <w:r w:rsidR="00C24641" w:rsidRPr="00C24641">
        <w:rPr>
          <w:rFonts w:ascii="Book Antiqua" w:hAnsi="Book Antiqua" w:cs="Arial"/>
          <w:vertAlign w:val="superscript"/>
        </w:rPr>
        <w:t>rd</w:t>
      </w:r>
      <w:r w:rsidR="00C24641">
        <w:rPr>
          <w:rFonts w:ascii="Book Antiqua" w:hAnsi="Book Antiqua" w:cs="Arial"/>
        </w:rPr>
        <w:t xml:space="preserve"> March 2018 setting out her experiences in </w:t>
      </w:r>
      <w:smartTag w:uri="urn:schemas-microsoft-com:office:smarttags" w:element="place">
        <w:smartTag w:uri="urn:schemas-microsoft-com:office:smarttags" w:element="country-region">
          <w:r w:rsidR="00C24641">
            <w:rPr>
              <w:rFonts w:ascii="Book Antiqua" w:hAnsi="Book Antiqua" w:cs="Arial"/>
            </w:rPr>
            <w:t>Malta</w:t>
          </w:r>
        </w:smartTag>
      </w:smartTag>
      <w:r w:rsidR="00C24641">
        <w:rPr>
          <w:rFonts w:ascii="Book Antiqua" w:hAnsi="Book Antiqua" w:cs="Arial"/>
        </w:rPr>
        <w:t xml:space="preserve"> and the consequences of her experiences to her mental wellbeing.  There are other reports, particularly from Hibiscus Initiatives and Hestia concerning her mental state.  It is accepted by the First-tier Tribunal Judge that indeed the appellant was suffering from PTSD.</w:t>
      </w:r>
    </w:p>
    <w:p w14:paraId="7020BA08" w14:textId="77777777" w:rsidR="00C24641" w:rsidRDefault="00C24641" w:rsidP="00BF23BB">
      <w:pPr>
        <w:tabs>
          <w:tab w:val="left" w:pos="567"/>
        </w:tabs>
        <w:ind w:left="567" w:hanging="567"/>
        <w:jc w:val="both"/>
        <w:rPr>
          <w:rFonts w:ascii="Book Antiqua" w:hAnsi="Book Antiqua" w:cs="Arial"/>
        </w:rPr>
      </w:pPr>
    </w:p>
    <w:p w14:paraId="328DBBF8" w14:textId="77777777" w:rsidR="00C24641" w:rsidRDefault="00417455" w:rsidP="00BF23BB">
      <w:pPr>
        <w:tabs>
          <w:tab w:val="left" w:pos="567"/>
        </w:tabs>
        <w:ind w:left="567" w:hanging="567"/>
        <w:jc w:val="both"/>
        <w:rPr>
          <w:rFonts w:ascii="Book Antiqua" w:hAnsi="Book Antiqua" w:cs="Arial"/>
        </w:rPr>
      </w:pPr>
      <w:r>
        <w:rPr>
          <w:rFonts w:ascii="Book Antiqua" w:hAnsi="Book Antiqua" w:cs="Arial"/>
        </w:rPr>
        <w:t>10</w:t>
      </w:r>
      <w:r w:rsidR="00C4127E">
        <w:rPr>
          <w:rFonts w:ascii="Book Antiqua" w:hAnsi="Book Antiqua" w:cs="Arial"/>
        </w:rPr>
        <w:t>.</w:t>
      </w:r>
      <w:r w:rsidR="00C4127E">
        <w:rPr>
          <w:rFonts w:ascii="Book Antiqua" w:hAnsi="Book Antiqua" w:cs="Arial"/>
        </w:rPr>
        <w:tab/>
        <w:t>The Judge did</w:t>
      </w:r>
      <w:r w:rsidR="00C24641">
        <w:rPr>
          <w:rFonts w:ascii="Book Antiqua" w:hAnsi="Book Antiqua" w:cs="Arial"/>
        </w:rPr>
        <w:t xml:space="preserve"> not find the claim to be a credible one.  </w:t>
      </w:r>
      <w:r w:rsidR="00C4127E">
        <w:rPr>
          <w:rFonts w:ascii="Book Antiqua" w:hAnsi="Book Antiqua" w:cs="Arial"/>
        </w:rPr>
        <w:t xml:space="preserve">It </w:t>
      </w:r>
      <w:r w:rsidR="005B34BE">
        <w:rPr>
          <w:rFonts w:ascii="Book Antiqua" w:hAnsi="Book Antiqua" w:cs="Arial"/>
        </w:rPr>
        <w:t>was not</w:t>
      </w:r>
      <w:r w:rsidR="00C24641">
        <w:rPr>
          <w:rFonts w:ascii="Book Antiqua" w:hAnsi="Book Antiqua" w:cs="Arial"/>
        </w:rPr>
        <w:t xml:space="preserve"> accept</w:t>
      </w:r>
      <w:r w:rsidR="00C4127E">
        <w:rPr>
          <w:rFonts w:ascii="Book Antiqua" w:hAnsi="Book Antiqua" w:cs="Arial"/>
        </w:rPr>
        <w:t>ed</w:t>
      </w:r>
      <w:r w:rsidR="00C24641">
        <w:rPr>
          <w:rFonts w:ascii="Book Antiqua" w:hAnsi="Book Antiqua" w:cs="Arial"/>
        </w:rPr>
        <w:t xml:space="preserve"> th</w:t>
      </w:r>
      <w:r w:rsidR="00E30906">
        <w:rPr>
          <w:rFonts w:ascii="Book Antiqua" w:hAnsi="Book Antiqua" w:cs="Arial"/>
        </w:rPr>
        <w:t>at th</w:t>
      </w:r>
      <w:r w:rsidR="00C24641">
        <w:rPr>
          <w:rFonts w:ascii="Book Antiqua" w:hAnsi="Book Antiqua" w:cs="Arial"/>
        </w:rPr>
        <w:t xml:space="preserve">e </w:t>
      </w:r>
      <w:r w:rsidR="00E30906">
        <w:rPr>
          <w:rFonts w:ascii="Book Antiqua" w:hAnsi="Book Antiqua" w:cs="Arial"/>
        </w:rPr>
        <w:t>appellant</w:t>
      </w:r>
      <w:r w:rsidR="00C4127E">
        <w:rPr>
          <w:rFonts w:ascii="Book Antiqua" w:hAnsi="Book Antiqua" w:cs="Arial"/>
        </w:rPr>
        <w:t>,</w:t>
      </w:r>
      <w:r w:rsidR="00E30906">
        <w:rPr>
          <w:rFonts w:ascii="Book Antiqua" w:hAnsi="Book Antiqua" w:cs="Arial"/>
        </w:rPr>
        <w:t xml:space="preserve"> if she had been trafficked as claimed</w:t>
      </w:r>
      <w:r w:rsidR="00C4127E">
        <w:rPr>
          <w:rFonts w:ascii="Book Antiqua" w:hAnsi="Book Antiqua" w:cs="Arial"/>
        </w:rPr>
        <w:t>,</w:t>
      </w:r>
      <w:r w:rsidR="00E30906">
        <w:rPr>
          <w:rFonts w:ascii="Book Antiqua" w:hAnsi="Book Antiqua" w:cs="Arial"/>
        </w:rPr>
        <w:t xml:space="preserve"> would have been allowed to come to the United Kingdom unescorted and with her own documents.</w:t>
      </w:r>
    </w:p>
    <w:p w14:paraId="0270E4B3" w14:textId="77777777" w:rsidR="00E30906" w:rsidRDefault="00E30906" w:rsidP="00BF23BB">
      <w:pPr>
        <w:tabs>
          <w:tab w:val="left" w:pos="567"/>
        </w:tabs>
        <w:ind w:left="567" w:hanging="567"/>
        <w:jc w:val="both"/>
        <w:rPr>
          <w:rFonts w:ascii="Book Antiqua" w:hAnsi="Book Antiqua" w:cs="Arial"/>
        </w:rPr>
      </w:pPr>
    </w:p>
    <w:p w14:paraId="40026511" w14:textId="77777777" w:rsidR="00E30906" w:rsidRDefault="00417455" w:rsidP="00BF23BB">
      <w:pPr>
        <w:tabs>
          <w:tab w:val="left" w:pos="567"/>
        </w:tabs>
        <w:ind w:left="567" w:hanging="567"/>
        <w:jc w:val="both"/>
        <w:rPr>
          <w:rFonts w:ascii="Book Antiqua" w:hAnsi="Book Antiqua" w:cs="Arial"/>
        </w:rPr>
      </w:pPr>
      <w:r>
        <w:rPr>
          <w:rFonts w:ascii="Book Antiqua" w:hAnsi="Book Antiqua" w:cs="Arial"/>
        </w:rPr>
        <w:t>11</w:t>
      </w:r>
      <w:r w:rsidR="00E30906">
        <w:rPr>
          <w:rFonts w:ascii="Book Antiqua" w:hAnsi="Book Antiqua" w:cs="Arial"/>
        </w:rPr>
        <w:t>.</w:t>
      </w:r>
      <w:r w:rsidR="00E30906">
        <w:rPr>
          <w:rFonts w:ascii="Book Antiqua" w:hAnsi="Book Antiqua" w:cs="Arial"/>
        </w:rPr>
        <w:tab/>
        <w:t xml:space="preserve">Part of the credibility assessment was the lack of detail which was given as to her experiences in </w:t>
      </w:r>
      <w:smartTag w:uri="urn:schemas-microsoft-com:office:smarttags" w:element="place">
        <w:smartTag w:uri="urn:schemas-microsoft-com:office:smarttags" w:element="country-region">
          <w:r w:rsidR="00E30906">
            <w:rPr>
              <w:rFonts w:ascii="Book Antiqua" w:hAnsi="Book Antiqua" w:cs="Arial"/>
            </w:rPr>
            <w:t>Malta</w:t>
          </w:r>
        </w:smartTag>
      </w:smartTag>
      <w:r w:rsidR="00E30906">
        <w:rPr>
          <w:rFonts w:ascii="Book Antiqua" w:hAnsi="Book Antiqua" w:cs="Arial"/>
        </w:rPr>
        <w:t>.</w:t>
      </w:r>
    </w:p>
    <w:p w14:paraId="36EC264E" w14:textId="77777777" w:rsidR="00E30906" w:rsidRDefault="00E30906" w:rsidP="00BF23BB">
      <w:pPr>
        <w:tabs>
          <w:tab w:val="left" w:pos="567"/>
        </w:tabs>
        <w:ind w:left="567" w:hanging="567"/>
        <w:jc w:val="both"/>
        <w:rPr>
          <w:rFonts w:ascii="Book Antiqua" w:hAnsi="Book Antiqua" w:cs="Arial"/>
        </w:rPr>
      </w:pPr>
    </w:p>
    <w:p w14:paraId="1C8642BF" w14:textId="77777777" w:rsidR="00E30906" w:rsidRDefault="00417455" w:rsidP="00BF23BB">
      <w:pPr>
        <w:tabs>
          <w:tab w:val="left" w:pos="567"/>
        </w:tabs>
        <w:ind w:left="567" w:hanging="567"/>
        <w:jc w:val="both"/>
        <w:rPr>
          <w:rFonts w:ascii="Book Antiqua" w:hAnsi="Book Antiqua" w:cs="Arial"/>
        </w:rPr>
      </w:pPr>
      <w:r>
        <w:rPr>
          <w:rFonts w:ascii="Book Antiqua" w:hAnsi="Book Antiqua" w:cs="Arial"/>
        </w:rPr>
        <w:t>12</w:t>
      </w:r>
      <w:r w:rsidR="00E30906">
        <w:rPr>
          <w:rFonts w:ascii="Book Antiqua" w:hAnsi="Book Antiqua" w:cs="Arial"/>
        </w:rPr>
        <w:t>.</w:t>
      </w:r>
      <w:r w:rsidR="00E30906">
        <w:rPr>
          <w:rFonts w:ascii="Book Antiqua" w:hAnsi="Book Antiqua" w:cs="Arial"/>
        </w:rPr>
        <w:tab/>
        <w:t xml:space="preserve">In that overall analysis no overt reference had been made to the medical evidence that had been presented.  In the assessment and acceptance of PTSD perhaps was relevant to consider what possible cause might have led to that condition, it being the consistent </w:t>
      </w:r>
      <w:r w:rsidR="00F476CC">
        <w:rPr>
          <w:rFonts w:ascii="Book Antiqua" w:hAnsi="Book Antiqua" w:cs="Arial"/>
        </w:rPr>
        <w:t>account</w:t>
      </w:r>
      <w:r w:rsidR="00E30906">
        <w:rPr>
          <w:rFonts w:ascii="Book Antiqua" w:hAnsi="Book Antiqua" w:cs="Arial"/>
        </w:rPr>
        <w:t xml:space="preserve"> of the appellant to the medical authorities that it was the way in </w:t>
      </w:r>
      <w:r w:rsidR="00F476CC">
        <w:rPr>
          <w:rFonts w:ascii="Book Antiqua" w:hAnsi="Book Antiqua" w:cs="Arial"/>
        </w:rPr>
        <w:t>which</w:t>
      </w:r>
      <w:r w:rsidR="00E30906">
        <w:rPr>
          <w:rFonts w:ascii="Book Antiqua" w:hAnsi="Book Antiqua" w:cs="Arial"/>
        </w:rPr>
        <w:t xml:space="preserve"> she had been treated which led to her condition.  It is contended in argument before me that at the very least the medical evidence should have been considered as part of the evidence in terms of coming to a conclusion as to credibility.  </w:t>
      </w:r>
      <w:r w:rsidR="008C74F5">
        <w:rPr>
          <w:rFonts w:ascii="Book Antiqua" w:hAnsi="Book Antiqua" w:cs="Arial"/>
        </w:rPr>
        <w:t xml:space="preserve">It </w:t>
      </w:r>
      <w:r w:rsidR="00E30906">
        <w:rPr>
          <w:rFonts w:ascii="Book Antiqua" w:hAnsi="Book Antiqua" w:cs="Arial"/>
        </w:rPr>
        <w:t>had the potential of supporting credibility and consistency of account.</w:t>
      </w:r>
    </w:p>
    <w:p w14:paraId="65BB6D01" w14:textId="77777777" w:rsidR="00E30906" w:rsidRDefault="00E30906" w:rsidP="00BF23BB">
      <w:pPr>
        <w:tabs>
          <w:tab w:val="left" w:pos="567"/>
        </w:tabs>
        <w:ind w:left="567" w:hanging="567"/>
        <w:jc w:val="both"/>
        <w:rPr>
          <w:rFonts w:ascii="Book Antiqua" w:hAnsi="Book Antiqua" w:cs="Arial"/>
        </w:rPr>
      </w:pPr>
    </w:p>
    <w:p w14:paraId="6251B479" w14:textId="77777777" w:rsidR="00E30906" w:rsidRDefault="00417455" w:rsidP="00BF23BB">
      <w:pPr>
        <w:tabs>
          <w:tab w:val="left" w:pos="567"/>
        </w:tabs>
        <w:ind w:left="567" w:hanging="567"/>
        <w:jc w:val="both"/>
        <w:rPr>
          <w:rFonts w:ascii="Book Antiqua" w:hAnsi="Book Antiqua" w:cs="Arial"/>
        </w:rPr>
      </w:pPr>
      <w:r>
        <w:rPr>
          <w:rFonts w:ascii="Book Antiqua" w:hAnsi="Book Antiqua" w:cs="Arial"/>
        </w:rPr>
        <w:t>13</w:t>
      </w:r>
      <w:r w:rsidR="00E30906">
        <w:rPr>
          <w:rFonts w:ascii="Book Antiqua" w:hAnsi="Book Antiqua" w:cs="Arial"/>
        </w:rPr>
        <w:t>.</w:t>
      </w:r>
      <w:r w:rsidR="00E30906">
        <w:rPr>
          <w:rFonts w:ascii="Book Antiqua" w:hAnsi="Book Antiqua" w:cs="Arial"/>
        </w:rPr>
        <w:tab/>
        <w:t xml:space="preserve">Part of the </w:t>
      </w:r>
      <w:r w:rsidR="00F476CC">
        <w:rPr>
          <w:rFonts w:ascii="Book Antiqua" w:hAnsi="Book Antiqua" w:cs="Arial"/>
        </w:rPr>
        <w:t>assessment</w:t>
      </w:r>
      <w:r w:rsidR="00E30906">
        <w:rPr>
          <w:rFonts w:ascii="Book Antiqua" w:hAnsi="Book Antiqua" w:cs="Arial"/>
        </w:rPr>
        <w:t xml:space="preserve"> of credibility</w:t>
      </w:r>
      <w:r w:rsidR="00C4127E">
        <w:rPr>
          <w:rFonts w:ascii="Book Antiqua" w:hAnsi="Book Antiqua" w:cs="Arial"/>
        </w:rPr>
        <w:t>,</w:t>
      </w:r>
      <w:r w:rsidR="00E30906">
        <w:rPr>
          <w:rFonts w:ascii="Book Antiqua" w:hAnsi="Book Antiqua" w:cs="Arial"/>
        </w:rPr>
        <w:t xml:space="preserve"> as set out in paragraph 37 of the decision</w:t>
      </w:r>
      <w:r w:rsidR="00C4127E">
        <w:rPr>
          <w:rFonts w:ascii="Book Antiqua" w:hAnsi="Book Antiqua" w:cs="Arial"/>
        </w:rPr>
        <w:t>,</w:t>
      </w:r>
      <w:r w:rsidR="00E30906">
        <w:rPr>
          <w:rFonts w:ascii="Book Antiqua" w:hAnsi="Book Antiqua" w:cs="Arial"/>
        </w:rPr>
        <w:t xml:space="preserve"> was the </w:t>
      </w:r>
      <w:r w:rsidR="00F476CC">
        <w:rPr>
          <w:rFonts w:ascii="Book Antiqua" w:hAnsi="Book Antiqua" w:cs="Arial"/>
        </w:rPr>
        <w:t>vagueness</w:t>
      </w:r>
      <w:r w:rsidR="00E30906">
        <w:rPr>
          <w:rFonts w:ascii="Book Antiqua" w:hAnsi="Book Antiqua" w:cs="Arial"/>
        </w:rPr>
        <w:t xml:space="preserve"> of the </w:t>
      </w:r>
      <w:r w:rsidR="00F476CC">
        <w:rPr>
          <w:rFonts w:ascii="Book Antiqua" w:hAnsi="Book Antiqua" w:cs="Arial"/>
        </w:rPr>
        <w:t>account</w:t>
      </w:r>
      <w:r w:rsidR="00E30906">
        <w:rPr>
          <w:rFonts w:ascii="Book Antiqua" w:hAnsi="Book Antiqua" w:cs="Arial"/>
        </w:rPr>
        <w:t xml:space="preserve"> and the lack of </w:t>
      </w:r>
      <w:r w:rsidR="00F476CC">
        <w:rPr>
          <w:rFonts w:ascii="Book Antiqua" w:hAnsi="Book Antiqua" w:cs="Arial"/>
        </w:rPr>
        <w:t>detail</w:t>
      </w:r>
      <w:r w:rsidR="00E30906">
        <w:rPr>
          <w:rFonts w:ascii="Book Antiqua" w:hAnsi="Book Antiqua" w:cs="Arial"/>
        </w:rPr>
        <w:t xml:space="preserve"> that was presented.  </w:t>
      </w:r>
      <w:r w:rsidR="00005AFA">
        <w:rPr>
          <w:rFonts w:ascii="Book Antiqua" w:hAnsi="Book Antiqua" w:cs="Arial"/>
        </w:rPr>
        <w:t>Of course,</w:t>
      </w:r>
      <w:r w:rsidR="00E30906">
        <w:rPr>
          <w:rFonts w:ascii="Book Antiqua" w:hAnsi="Book Antiqua" w:cs="Arial"/>
        </w:rPr>
        <w:t xml:space="preserve"> that may be explained by the medical evidence that the appellant was seeking to put matters to the back of her mind and that might have been a possible explanation for the vagueness.</w:t>
      </w:r>
    </w:p>
    <w:p w14:paraId="7385827C" w14:textId="77777777" w:rsidR="00E30906" w:rsidRDefault="00E30906" w:rsidP="00BF23BB">
      <w:pPr>
        <w:tabs>
          <w:tab w:val="left" w:pos="567"/>
        </w:tabs>
        <w:ind w:left="567" w:hanging="567"/>
        <w:jc w:val="both"/>
        <w:rPr>
          <w:rFonts w:ascii="Book Antiqua" w:hAnsi="Book Antiqua" w:cs="Arial"/>
        </w:rPr>
      </w:pPr>
    </w:p>
    <w:p w14:paraId="63EBCAE7" w14:textId="77777777" w:rsidR="00E30906" w:rsidRDefault="00417455" w:rsidP="00BF23BB">
      <w:pPr>
        <w:tabs>
          <w:tab w:val="left" w:pos="567"/>
        </w:tabs>
        <w:ind w:left="567" w:hanging="567"/>
        <w:jc w:val="both"/>
        <w:rPr>
          <w:rFonts w:ascii="Book Antiqua" w:hAnsi="Book Antiqua" w:cs="Arial"/>
        </w:rPr>
      </w:pPr>
      <w:r>
        <w:rPr>
          <w:rFonts w:ascii="Book Antiqua" w:hAnsi="Book Antiqua" w:cs="Arial"/>
        </w:rPr>
        <w:t>14</w:t>
      </w:r>
      <w:r w:rsidR="00E30906">
        <w:rPr>
          <w:rFonts w:ascii="Book Antiqua" w:hAnsi="Book Antiqua" w:cs="Arial"/>
        </w:rPr>
        <w:t>.</w:t>
      </w:r>
      <w:r w:rsidR="00E30906">
        <w:rPr>
          <w:rFonts w:ascii="Book Antiqua" w:hAnsi="Book Antiqua" w:cs="Arial"/>
        </w:rPr>
        <w:tab/>
        <w:t xml:space="preserve">It was submitted that overall the medical evidence should have been assessed in the evaluation as to credibility.  </w:t>
      </w:r>
    </w:p>
    <w:p w14:paraId="67D3E37F" w14:textId="77777777" w:rsidR="00E30906" w:rsidRDefault="00E30906" w:rsidP="00BF23BB">
      <w:pPr>
        <w:tabs>
          <w:tab w:val="left" w:pos="567"/>
        </w:tabs>
        <w:ind w:left="567" w:hanging="567"/>
        <w:jc w:val="both"/>
        <w:rPr>
          <w:rFonts w:ascii="Book Antiqua" w:hAnsi="Book Antiqua" w:cs="Arial"/>
        </w:rPr>
      </w:pPr>
    </w:p>
    <w:p w14:paraId="46CB6856" w14:textId="77777777" w:rsidR="00E30906" w:rsidRDefault="00417455" w:rsidP="00BF23BB">
      <w:pPr>
        <w:tabs>
          <w:tab w:val="left" w:pos="567"/>
        </w:tabs>
        <w:ind w:left="567" w:hanging="567"/>
        <w:jc w:val="both"/>
        <w:rPr>
          <w:rFonts w:ascii="Book Antiqua" w:hAnsi="Book Antiqua" w:cs="Arial"/>
        </w:rPr>
      </w:pPr>
      <w:r>
        <w:rPr>
          <w:rFonts w:ascii="Book Antiqua" w:hAnsi="Book Antiqua" w:cs="Arial"/>
        </w:rPr>
        <w:t>15</w:t>
      </w:r>
      <w:r w:rsidR="00E30906">
        <w:rPr>
          <w:rFonts w:ascii="Book Antiqua" w:hAnsi="Book Antiqua" w:cs="Arial"/>
        </w:rPr>
        <w:t>.</w:t>
      </w:r>
      <w:r w:rsidR="00E30906">
        <w:rPr>
          <w:rFonts w:ascii="Book Antiqua" w:hAnsi="Book Antiqua" w:cs="Arial"/>
        </w:rPr>
        <w:tab/>
        <w:t xml:space="preserve">Similarly it is contended that, in any event, the medical evidence was dealt with very briefly indeed in paragraph 47 with little reasoning given as to why </w:t>
      </w:r>
      <w:r w:rsidR="00262C19">
        <w:rPr>
          <w:rFonts w:ascii="Book Antiqua" w:hAnsi="Book Antiqua" w:cs="Arial"/>
        </w:rPr>
        <w:t>such</w:t>
      </w:r>
      <w:r w:rsidR="00F476CC">
        <w:rPr>
          <w:rFonts w:ascii="Book Antiqua" w:hAnsi="Book Antiqua" w:cs="Arial"/>
        </w:rPr>
        <w:t xml:space="preserve"> condition was not caused by trafficking and little reason given as to the depression and potential suicide as mounting a claim for protection presenting in its own right a risk on return.  </w:t>
      </w:r>
    </w:p>
    <w:p w14:paraId="046E85FC" w14:textId="77777777" w:rsidR="00F476CC" w:rsidRDefault="00F476CC" w:rsidP="00BF23BB">
      <w:pPr>
        <w:tabs>
          <w:tab w:val="left" w:pos="567"/>
        </w:tabs>
        <w:ind w:left="567" w:hanging="567"/>
        <w:jc w:val="both"/>
        <w:rPr>
          <w:rFonts w:ascii="Book Antiqua" w:hAnsi="Book Antiqua" w:cs="Arial"/>
        </w:rPr>
      </w:pPr>
    </w:p>
    <w:p w14:paraId="1F16C6C0" w14:textId="77777777" w:rsidR="00F476CC" w:rsidRDefault="00417455" w:rsidP="00BF23BB">
      <w:pPr>
        <w:tabs>
          <w:tab w:val="left" w:pos="567"/>
        </w:tabs>
        <w:ind w:left="567" w:hanging="567"/>
        <w:jc w:val="both"/>
        <w:rPr>
          <w:rFonts w:ascii="Book Antiqua" w:hAnsi="Book Antiqua" w:cs="Arial"/>
        </w:rPr>
      </w:pPr>
      <w:r>
        <w:rPr>
          <w:rFonts w:ascii="Book Antiqua" w:hAnsi="Book Antiqua" w:cs="Arial"/>
        </w:rPr>
        <w:t>16</w:t>
      </w:r>
      <w:r w:rsidR="00F476CC">
        <w:rPr>
          <w:rFonts w:ascii="Book Antiqua" w:hAnsi="Book Antiqua" w:cs="Arial"/>
        </w:rPr>
        <w:t>.</w:t>
      </w:r>
      <w:r w:rsidR="00F476CC">
        <w:rPr>
          <w:rFonts w:ascii="Book Antiqua" w:hAnsi="Book Antiqua" w:cs="Arial"/>
        </w:rPr>
        <w:tab/>
        <w:t>Overall it is contended that there was an inadequate consideration of the medical evidence and lack of findings relating to it in the assessment of the claim, both as to its merit</w:t>
      </w:r>
      <w:r w:rsidR="00F52567">
        <w:rPr>
          <w:rFonts w:ascii="Book Antiqua" w:hAnsi="Book Antiqua" w:cs="Arial"/>
        </w:rPr>
        <w:t>s</w:t>
      </w:r>
      <w:r w:rsidR="00F476CC">
        <w:rPr>
          <w:rFonts w:ascii="Book Antiqua" w:hAnsi="Book Antiqua" w:cs="Arial"/>
        </w:rPr>
        <w:t xml:space="preserve"> and to the ability to return.  </w:t>
      </w:r>
    </w:p>
    <w:p w14:paraId="47D3820D" w14:textId="77777777" w:rsidR="00F476CC" w:rsidRDefault="00F476CC" w:rsidP="00BF23BB">
      <w:pPr>
        <w:tabs>
          <w:tab w:val="left" w:pos="567"/>
        </w:tabs>
        <w:ind w:left="567" w:hanging="567"/>
        <w:jc w:val="both"/>
        <w:rPr>
          <w:rFonts w:ascii="Book Antiqua" w:hAnsi="Book Antiqua" w:cs="Arial"/>
        </w:rPr>
      </w:pPr>
    </w:p>
    <w:p w14:paraId="1830FF72" w14:textId="77777777" w:rsidR="00F476CC" w:rsidRDefault="00417455" w:rsidP="00BF23BB">
      <w:pPr>
        <w:tabs>
          <w:tab w:val="left" w:pos="567"/>
        </w:tabs>
        <w:ind w:left="567" w:hanging="567"/>
        <w:jc w:val="both"/>
        <w:rPr>
          <w:rFonts w:ascii="Book Antiqua" w:hAnsi="Book Antiqua" w:cs="Arial"/>
        </w:rPr>
      </w:pPr>
      <w:r>
        <w:rPr>
          <w:rFonts w:ascii="Book Antiqua" w:hAnsi="Book Antiqua" w:cs="Arial"/>
        </w:rPr>
        <w:t>17</w:t>
      </w:r>
      <w:r w:rsidR="00F476CC">
        <w:rPr>
          <w:rFonts w:ascii="Book Antiqua" w:hAnsi="Book Antiqua" w:cs="Arial"/>
        </w:rPr>
        <w:t>.</w:t>
      </w:r>
      <w:r w:rsidR="00F476CC">
        <w:rPr>
          <w:rFonts w:ascii="Book Antiqua" w:hAnsi="Book Antiqua" w:cs="Arial"/>
        </w:rPr>
        <w:tab/>
        <w:t>It seems to me in the circumstances that the complaint is one to be upheld such as to vitiate the safety of the credibility findings that have been made.  In the circumstances the decision should be set aside to be remade upon a proper evaluation of all the facts including the medical evidence.</w:t>
      </w:r>
    </w:p>
    <w:p w14:paraId="2AC48046" w14:textId="77777777" w:rsidR="00F476CC" w:rsidRDefault="00F476CC" w:rsidP="00BF23BB">
      <w:pPr>
        <w:tabs>
          <w:tab w:val="left" w:pos="567"/>
        </w:tabs>
        <w:ind w:left="567" w:hanging="567"/>
        <w:jc w:val="both"/>
        <w:rPr>
          <w:rFonts w:ascii="Book Antiqua" w:hAnsi="Book Antiqua" w:cs="Arial"/>
        </w:rPr>
      </w:pPr>
    </w:p>
    <w:p w14:paraId="4F79B853" w14:textId="77777777" w:rsidR="00F476CC" w:rsidRDefault="00417455" w:rsidP="00BF23BB">
      <w:pPr>
        <w:tabs>
          <w:tab w:val="left" w:pos="567"/>
        </w:tabs>
        <w:ind w:left="567" w:hanging="567"/>
        <w:jc w:val="both"/>
        <w:rPr>
          <w:rFonts w:ascii="Book Antiqua" w:hAnsi="Book Antiqua" w:cs="Arial"/>
        </w:rPr>
      </w:pPr>
      <w:r>
        <w:rPr>
          <w:rFonts w:ascii="Book Antiqua" w:hAnsi="Book Antiqua" w:cs="Arial"/>
        </w:rPr>
        <w:t>18</w:t>
      </w:r>
      <w:r w:rsidR="00F476CC">
        <w:rPr>
          <w:rFonts w:ascii="Book Antiqua" w:hAnsi="Book Antiqua" w:cs="Arial"/>
        </w:rPr>
        <w:t>.</w:t>
      </w:r>
      <w:r w:rsidR="00F476CC">
        <w:rPr>
          <w:rFonts w:ascii="Book Antiqua" w:hAnsi="Book Antiqua" w:cs="Arial"/>
        </w:rPr>
        <w:tab/>
        <w:t xml:space="preserve">Having regard to the Senior President’s Practice Direction this rehearing should be entertained by the First-tier Tribunal.  Accordingly, the matter is remitted to the First-tier Tribunal for that to be done.  It is to be noted that in the past the appellant’s mother made an unsuccessful but fraudulent application for entry clearance.  The suggestion is that now she and members of the appellant’s family are in the </w:t>
      </w:r>
      <w:smartTag w:uri="urn:schemas-microsoft-com:office:smarttags" w:element="country-region">
        <w:smartTag w:uri="urn:schemas-microsoft-com:office:smarttags" w:element="place">
          <w:r w:rsidR="00F476CC">
            <w:rPr>
              <w:rFonts w:ascii="Book Antiqua" w:hAnsi="Book Antiqua" w:cs="Arial"/>
            </w:rPr>
            <w:t>United Kingdom</w:t>
          </w:r>
        </w:smartTag>
      </w:smartTag>
      <w:r w:rsidR="00F476CC">
        <w:rPr>
          <w:rFonts w:ascii="Book Antiqua" w:hAnsi="Book Antiqua" w:cs="Arial"/>
        </w:rPr>
        <w:t xml:space="preserve">.  It would be an assistance if that matter could be clarified.  It was hinted at by the First-tier Tribunal Judge that that </w:t>
      </w:r>
      <w:r w:rsidR="00C4127E">
        <w:rPr>
          <w:rFonts w:ascii="Book Antiqua" w:hAnsi="Book Antiqua" w:cs="Arial"/>
        </w:rPr>
        <w:t xml:space="preserve">might have provided the </w:t>
      </w:r>
      <w:r w:rsidR="004E6892">
        <w:rPr>
          <w:rFonts w:ascii="Book Antiqua" w:hAnsi="Book Antiqua" w:cs="Arial"/>
        </w:rPr>
        <w:t>motive why</w:t>
      </w:r>
      <w:r w:rsidR="00F476CC">
        <w:rPr>
          <w:rFonts w:ascii="Book Antiqua" w:hAnsi="Book Antiqua" w:cs="Arial"/>
        </w:rPr>
        <w:t xml:space="preserve"> the appellant had come to the United Kingdom.  Such it seems to me is a relevant consideration in the overall analysis of the matter.</w:t>
      </w:r>
    </w:p>
    <w:p w14:paraId="0BA11927" w14:textId="77777777" w:rsidR="00F476CC" w:rsidRDefault="00F476CC" w:rsidP="00BF23BB">
      <w:pPr>
        <w:tabs>
          <w:tab w:val="left" w:pos="567"/>
        </w:tabs>
        <w:ind w:left="567" w:hanging="567"/>
        <w:jc w:val="both"/>
        <w:rPr>
          <w:rFonts w:ascii="Book Antiqua" w:hAnsi="Book Antiqua" w:cs="Arial"/>
        </w:rPr>
      </w:pPr>
    </w:p>
    <w:p w14:paraId="3E4EAE35" w14:textId="77777777" w:rsidR="00F476CC" w:rsidRPr="00F476CC" w:rsidRDefault="00F476CC" w:rsidP="00BF23BB">
      <w:pPr>
        <w:tabs>
          <w:tab w:val="left" w:pos="567"/>
        </w:tabs>
        <w:ind w:left="567" w:hanging="567"/>
        <w:jc w:val="both"/>
        <w:rPr>
          <w:rFonts w:ascii="Book Antiqua" w:hAnsi="Book Antiqua" w:cs="Arial"/>
          <w:b/>
          <w:u w:val="single"/>
        </w:rPr>
      </w:pPr>
      <w:r w:rsidRPr="00F476CC">
        <w:rPr>
          <w:rFonts w:ascii="Book Antiqua" w:hAnsi="Book Antiqua" w:cs="Arial"/>
          <w:b/>
          <w:u w:val="single"/>
        </w:rPr>
        <w:lastRenderedPageBreak/>
        <w:t xml:space="preserve">Notice of Decision </w:t>
      </w:r>
    </w:p>
    <w:p w14:paraId="6B7DF434" w14:textId="77777777" w:rsidR="00F476CC" w:rsidRDefault="00F476CC" w:rsidP="00BF23BB">
      <w:pPr>
        <w:tabs>
          <w:tab w:val="left" w:pos="567"/>
        </w:tabs>
        <w:ind w:left="567" w:hanging="567"/>
        <w:jc w:val="both"/>
        <w:rPr>
          <w:rFonts w:ascii="Book Antiqua" w:hAnsi="Book Antiqua" w:cs="Arial"/>
        </w:rPr>
      </w:pPr>
    </w:p>
    <w:p w14:paraId="5A0E5DA2" w14:textId="77777777" w:rsidR="00F476CC" w:rsidRPr="008A78F0" w:rsidRDefault="00417455" w:rsidP="00BF23BB">
      <w:pPr>
        <w:tabs>
          <w:tab w:val="left" w:pos="567"/>
        </w:tabs>
        <w:ind w:left="567" w:hanging="567"/>
        <w:jc w:val="both"/>
        <w:rPr>
          <w:rFonts w:ascii="Book Antiqua" w:hAnsi="Book Antiqua" w:cs="Arial"/>
        </w:rPr>
      </w:pPr>
      <w:r>
        <w:rPr>
          <w:rFonts w:ascii="Book Antiqua" w:hAnsi="Book Antiqua" w:cs="Arial"/>
        </w:rPr>
        <w:t>19</w:t>
      </w:r>
      <w:r w:rsidR="00F476CC">
        <w:rPr>
          <w:rFonts w:ascii="Book Antiqua" w:hAnsi="Book Antiqua" w:cs="Arial"/>
        </w:rPr>
        <w:t>.</w:t>
      </w:r>
      <w:r w:rsidR="00F476CC">
        <w:rPr>
          <w:rFonts w:ascii="Book Antiqua" w:hAnsi="Book Antiqua" w:cs="Arial"/>
        </w:rPr>
        <w:tab/>
        <w:t>The appellant’s appeal before the Upper Tribunal is allowed to the extent that the decision of the First-tier Tribunal is set aside to be remade by the First-tier Tribunal.</w:t>
      </w:r>
    </w:p>
    <w:p w14:paraId="742AFBAC" w14:textId="77777777" w:rsidR="001F2716" w:rsidRPr="008A78F0" w:rsidRDefault="001F2716" w:rsidP="00780F86">
      <w:pPr>
        <w:ind w:left="540" w:hanging="540"/>
        <w:jc w:val="both"/>
        <w:rPr>
          <w:rFonts w:ascii="Book Antiqua" w:hAnsi="Book Antiqua" w:cs="Arial"/>
        </w:rPr>
      </w:pPr>
    </w:p>
    <w:p w14:paraId="3005DDF0" w14:textId="77777777" w:rsidR="00180E36" w:rsidRPr="00180E36" w:rsidRDefault="00180E36" w:rsidP="00180E36">
      <w:pPr>
        <w:jc w:val="both"/>
        <w:rPr>
          <w:rFonts w:ascii="Book Antiqua" w:hAnsi="Book Antiqua" w:cs="Arial"/>
        </w:rPr>
      </w:pPr>
    </w:p>
    <w:p w14:paraId="6C1FFBC1" w14:textId="77777777" w:rsidR="00180E36" w:rsidRPr="00180E36" w:rsidRDefault="00180E36" w:rsidP="00180E36">
      <w:pPr>
        <w:jc w:val="both"/>
        <w:rPr>
          <w:rFonts w:ascii="Book Antiqua" w:hAnsi="Book Antiqua" w:cs="Arial"/>
        </w:rPr>
      </w:pPr>
      <w:r w:rsidRPr="00180E36">
        <w:rPr>
          <w:rFonts w:ascii="Book Antiqua" w:hAnsi="Book Antiqua" w:cs="Arial"/>
          <w:b/>
          <w:u w:val="single"/>
        </w:rPr>
        <w:t>Direction Regarding Anonymity – Rule 14 of the Tribunal Procedure (Upper Tribunal) Rules 2008</w:t>
      </w:r>
    </w:p>
    <w:p w14:paraId="220A0477" w14:textId="77777777" w:rsidR="00180E36" w:rsidRPr="00180E36" w:rsidRDefault="00180E36" w:rsidP="00180E36">
      <w:pPr>
        <w:jc w:val="both"/>
        <w:rPr>
          <w:rFonts w:ascii="Book Antiqua" w:hAnsi="Book Antiqua" w:cs="Arial"/>
        </w:rPr>
      </w:pPr>
    </w:p>
    <w:p w14:paraId="755A0BB0" w14:textId="77777777" w:rsidR="00180E36" w:rsidRPr="00687601" w:rsidRDefault="00180E36" w:rsidP="00180E36">
      <w:pPr>
        <w:jc w:val="both"/>
        <w:rPr>
          <w:rFonts w:ascii="Book Antiqua" w:hAnsi="Book Antiqua" w:cs="Arial"/>
        </w:rPr>
      </w:pPr>
      <w:r w:rsidRPr="00180E36">
        <w:rPr>
          <w:rFonts w:ascii="Book Antiqua" w:hAnsi="Book Antiqua" w:cs="Arial"/>
        </w:rPr>
        <w:t xml:space="preserve">Unless and </w:t>
      </w:r>
      <w:r w:rsidRPr="00180E36">
        <w:rPr>
          <w:rFonts w:ascii="Book Antiqua" w:hAnsi="Book Antiqua"/>
        </w:rPr>
        <w:t xml:space="preserve">until a Tribunal or court directs otherwise, the </w:t>
      </w:r>
      <w:r w:rsidR="00C4733E">
        <w:rPr>
          <w:rFonts w:ascii="Book Antiqua" w:hAnsi="Book Antiqua"/>
        </w:rPr>
        <w:t>a</w:t>
      </w:r>
      <w:r w:rsidRPr="00180E36">
        <w:rPr>
          <w:rFonts w:ascii="Book Antiqua" w:hAnsi="Book Antiqua"/>
        </w:rPr>
        <w:t>ppellant is granted anonymity.  No report of these proceedings shall directly or indirectly identify h</w:t>
      </w:r>
      <w:r w:rsidR="00210B62">
        <w:rPr>
          <w:rFonts w:ascii="Book Antiqua" w:hAnsi="Book Antiqua"/>
        </w:rPr>
        <w:t>er</w:t>
      </w:r>
      <w:r w:rsidRPr="00180E36">
        <w:rPr>
          <w:rFonts w:ascii="Book Antiqua" w:hAnsi="Book Antiqua"/>
        </w:rPr>
        <w:t xml:space="preserve"> or any member of </w:t>
      </w:r>
      <w:r w:rsidR="00210B62">
        <w:rPr>
          <w:rFonts w:ascii="Book Antiqua" w:hAnsi="Book Antiqua"/>
        </w:rPr>
        <w:t xml:space="preserve">her </w:t>
      </w:r>
      <w:r w:rsidRPr="00180E36">
        <w:rPr>
          <w:rFonts w:ascii="Book Antiqua" w:hAnsi="Book Antiqua"/>
        </w:rPr>
        <w:t>family.  This</w:t>
      </w:r>
      <w:r w:rsidR="00C4733E">
        <w:rPr>
          <w:rFonts w:ascii="Book Antiqua" w:hAnsi="Book Antiqua"/>
        </w:rPr>
        <w:t xml:space="preserve"> direction applies both to the a</w:t>
      </w:r>
      <w:r w:rsidRPr="00180E36">
        <w:rPr>
          <w:rFonts w:ascii="Book Antiqua" w:hAnsi="Book Antiqua"/>
        </w:rPr>
        <w:t xml:space="preserve">ppellant and to the </w:t>
      </w:r>
      <w:r w:rsidR="00C4733E">
        <w:rPr>
          <w:rFonts w:ascii="Book Antiqua" w:hAnsi="Book Antiqua"/>
        </w:rPr>
        <w:t>r</w:t>
      </w:r>
      <w:r w:rsidRPr="00180E36">
        <w:rPr>
          <w:rFonts w:ascii="Book Antiqua" w:hAnsi="Book Antiqua"/>
        </w:rPr>
        <w:t>espondent.  Failure to comply with this direction could lead to contempt of court proceedings.</w:t>
      </w:r>
    </w:p>
    <w:p w14:paraId="1A7F6390" w14:textId="77777777" w:rsidR="009F5220" w:rsidRPr="008A78F0" w:rsidRDefault="009F5220" w:rsidP="00780F86">
      <w:pPr>
        <w:ind w:left="540" w:hanging="540"/>
        <w:jc w:val="both"/>
        <w:rPr>
          <w:rFonts w:ascii="Book Antiqua" w:hAnsi="Book Antiqua" w:cs="Arial"/>
        </w:rPr>
      </w:pPr>
    </w:p>
    <w:p w14:paraId="7A70938C" w14:textId="77777777" w:rsidR="00180E36" w:rsidRPr="008A78F0" w:rsidRDefault="00180E36" w:rsidP="00780F86">
      <w:pPr>
        <w:ind w:left="540" w:hanging="540"/>
        <w:jc w:val="both"/>
        <w:rPr>
          <w:rFonts w:ascii="Book Antiqua" w:hAnsi="Book Antiqua" w:cs="Arial"/>
        </w:rPr>
      </w:pPr>
    </w:p>
    <w:p w14:paraId="4BD961B0" w14:textId="77777777" w:rsidR="001F2716" w:rsidRPr="008A78F0" w:rsidRDefault="00780F86" w:rsidP="00780F86">
      <w:pPr>
        <w:ind w:left="540" w:hanging="540"/>
        <w:jc w:val="both"/>
        <w:rPr>
          <w:rFonts w:ascii="Book Antiqua" w:hAnsi="Book Antiqua" w:cs="Arial"/>
        </w:rPr>
      </w:pPr>
      <w:r w:rsidRPr="008A78F0">
        <w:rPr>
          <w:rFonts w:ascii="Book Antiqua" w:hAnsi="Book Antiqua" w:cs="Arial"/>
        </w:rPr>
        <w:t>Signed</w:t>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Pr="008A78F0">
        <w:rPr>
          <w:rFonts w:ascii="Book Antiqua" w:hAnsi="Book Antiqua" w:cs="Arial"/>
        </w:rPr>
        <w:tab/>
      </w:r>
      <w:r w:rsidR="001F2716" w:rsidRPr="008A78F0">
        <w:rPr>
          <w:rFonts w:ascii="Book Antiqua" w:hAnsi="Book Antiqua" w:cs="Arial"/>
        </w:rPr>
        <w:t>Date</w:t>
      </w:r>
      <w:r w:rsidR="00C4127E">
        <w:rPr>
          <w:rFonts w:ascii="Book Antiqua" w:hAnsi="Book Antiqua" w:cs="Arial"/>
        </w:rPr>
        <w:t xml:space="preserve"> 30 July 2018</w:t>
      </w:r>
    </w:p>
    <w:p w14:paraId="6D857247" w14:textId="77777777" w:rsidR="001F2716" w:rsidRPr="008A78F0" w:rsidRDefault="001F2716" w:rsidP="00402B9E">
      <w:pPr>
        <w:tabs>
          <w:tab w:val="left" w:pos="2520"/>
        </w:tabs>
        <w:ind w:left="540" w:hanging="540"/>
        <w:jc w:val="both"/>
        <w:rPr>
          <w:rFonts w:ascii="Book Antiqua" w:hAnsi="Book Antiqua" w:cs="Arial"/>
        </w:rPr>
      </w:pPr>
    </w:p>
    <w:p w14:paraId="337E09BA" w14:textId="01118469" w:rsidR="001F2716" w:rsidRPr="008A78F0" w:rsidRDefault="005B34BE" w:rsidP="00402B9E">
      <w:pPr>
        <w:tabs>
          <w:tab w:val="left" w:pos="2520"/>
        </w:tabs>
        <w:ind w:left="540" w:hanging="540"/>
        <w:jc w:val="both"/>
        <w:rPr>
          <w:rFonts w:ascii="Book Antiqua" w:hAnsi="Book Antiqua" w:cs="Arial"/>
        </w:rPr>
      </w:pPr>
      <w:r>
        <w:rPr>
          <w:rFonts w:ascii="Book Antiqua" w:hAnsi="Book Antiqua" w:cs="Arial"/>
          <w:noProof/>
        </w:rPr>
        <w:drawing>
          <wp:inline distT="0" distB="0" distL="0" distR="0" wp14:anchorId="613C2D22" wp14:editId="7429C257">
            <wp:extent cx="1038225" cy="54292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8225" cy="542925"/>
                    </a:xfrm>
                    <a:prstGeom prst="rect">
                      <a:avLst/>
                    </a:prstGeom>
                    <a:noFill/>
                  </pic:spPr>
                </pic:pic>
              </a:graphicData>
            </a:graphic>
          </wp:inline>
        </w:drawing>
      </w:r>
    </w:p>
    <w:p w14:paraId="0547E8D5" w14:textId="77777777" w:rsidR="00180E36" w:rsidRDefault="00B266BA" w:rsidP="00B266BA">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8A78F0">
        <w:rPr>
          <w:rFonts w:ascii="Book Antiqua" w:hAnsi="Book Antiqua" w:cs="Arial"/>
          <w:color w:val="000000"/>
        </w:rPr>
        <w:t xml:space="preserve"> Judge</w:t>
      </w:r>
      <w:r w:rsidR="001B2F75" w:rsidRPr="008A78F0">
        <w:rPr>
          <w:rFonts w:ascii="Book Antiqua" w:hAnsi="Book Antiqua" w:cs="Arial"/>
          <w:color w:val="000000"/>
        </w:rPr>
        <w:t xml:space="preserve"> </w:t>
      </w:r>
      <w:r w:rsidR="00542FA0" w:rsidRPr="008A78F0">
        <w:rPr>
          <w:rFonts w:ascii="Book Antiqua" w:hAnsi="Book Antiqua" w:cs="Arial"/>
          <w:color w:val="000000"/>
        </w:rPr>
        <w:t>King TD</w:t>
      </w:r>
    </w:p>
    <w:p w14:paraId="32BBF910" w14:textId="77777777" w:rsidR="00180E36" w:rsidRDefault="00180E36" w:rsidP="00B266BA">
      <w:pPr>
        <w:tabs>
          <w:tab w:val="left" w:pos="2520"/>
        </w:tabs>
        <w:ind w:left="540" w:hanging="540"/>
        <w:jc w:val="both"/>
        <w:rPr>
          <w:rFonts w:ascii="Book Antiqua" w:hAnsi="Book Antiqua" w:cs="Arial"/>
          <w:color w:val="000000"/>
        </w:rPr>
      </w:pPr>
    </w:p>
    <w:p w14:paraId="704EB1CD" w14:textId="77777777" w:rsidR="00180E36" w:rsidRDefault="00180E36" w:rsidP="00B266BA">
      <w:pPr>
        <w:tabs>
          <w:tab w:val="left" w:pos="2520"/>
        </w:tabs>
        <w:ind w:left="540" w:hanging="540"/>
        <w:jc w:val="both"/>
        <w:rPr>
          <w:rFonts w:ascii="Book Antiqua" w:hAnsi="Book Antiqua" w:cs="Arial"/>
          <w:color w:val="000000"/>
        </w:rPr>
      </w:pPr>
    </w:p>
    <w:p w14:paraId="16080142" w14:textId="77777777" w:rsidR="00180E36" w:rsidRDefault="00180E36" w:rsidP="00180E36">
      <w:pPr>
        <w:jc w:val="both"/>
        <w:rPr>
          <w:rFonts w:ascii="Book Antiqua" w:hAnsi="Book Antiqua" w:cs="Arial"/>
        </w:rPr>
      </w:pPr>
    </w:p>
    <w:p w14:paraId="4C24F726" w14:textId="77777777" w:rsidR="00180E36" w:rsidRDefault="00180E36" w:rsidP="00180E36">
      <w:pPr>
        <w:jc w:val="both"/>
        <w:rPr>
          <w:rFonts w:ascii="Book Antiqua" w:hAnsi="Book Antiqua" w:cs="Arial"/>
        </w:rPr>
      </w:pPr>
    </w:p>
    <w:p w14:paraId="412A5328" w14:textId="77777777" w:rsidR="00180E36" w:rsidRDefault="00180E36" w:rsidP="00180E36">
      <w:pPr>
        <w:jc w:val="both"/>
        <w:rPr>
          <w:rFonts w:ascii="Book Antiqua" w:hAnsi="Book Antiqua" w:cs="Arial"/>
        </w:rPr>
      </w:pPr>
    </w:p>
    <w:p w14:paraId="0FC50405" w14:textId="77777777" w:rsidR="00180E36" w:rsidRDefault="00180E36" w:rsidP="00180E36">
      <w:pPr>
        <w:jc w:val="both"/>
        <w:rPr>
          <w:rFonts w:ascii="Book Antiqua" w:hAnsi="Book Antiqua" w:cs="Arial"/>
        </w:rPr>
      </w:pPr>
    </w:p>
    <w:p w14:paraId="1437E92B" w14:textId="77777777" w:rsidR="00B95326" w:rsidRPr="008A78F0" w:rsidRDefault="00B95326" w:rsidP="00005AFA">
      <w:pPr>
        <w:rPr>
          <w:rFonts w:ascii="Book Antiqua" w:hAnsi="Book Antiqua" w:cs="Arial"/>
        </w:rPr>
      </w:pPr>
    </w:p>
    <w:p w14:paraId="3FF8D6AF" w14:textId="77777777" w:rsidR="00B95326" w:rsidRPr="008A78F0" w:rsidRDefault="00B95326" w:rsidP="00402B9E">
      <w:pPr>
        <w:tabs>
          <w:tab w:val="left" w:pos="2520"/>
        </w:tabs>
        <w:ind w:left="540" w:hanging="540"/>
        <w:jc w:val="both"/>
        <w:rPr>
          <w:rFonts w:ascii="Book Antiqua" w:hAnsi="Book Antiqua" w:cs="Arial"/>
        </w:rPr>
      </w:pPr>
    </w:p>
    <w:sectPr w:rsidR="00B95326" w:rsidRPr="008A78F0" w:rsidSect="00005AFA">
      <w:headerReference w:type="default" r:id="rId8"/>
      <w:footerReference w:type="default" r:id="rId9"/>
      <w:headerReference w:type="first" r:id="rId10"/>
      <w:footerReference w:type="first" r:id="rId11"/>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CC93D" w14:textId="77777777" w:rsidR="0017034E" w:rsidRDefault="0017034E">
      <w:r>
        <w:separator/>
      </w:r>
    </w:p>
  </w:endnote>
  <w:endnote w:type="continuationSeparator" w:id="0">
    <w:p w14:paraId="3BD04F66" w14:textId="77777777" w:rsidR="0017034E" w:rsidRDefault="001703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7917D" w14:textId="38AC9F33" w:rsidR="0019650B" w:rsidRPr="008A78F0" w:rsidRDefault="0019650B" w:rsidP="00593795">
    <w:pPr>
      <w:pStyle w:val="Footer"/>
      <w:jc w:val="center"/>
      <w:rPr>
        <w:rFonts w:ascii="Book Antiqua" w:hAnsi="Book Antiqua" w:cs="Arial"/>
        <w:sz w:val="16"/>
        <w:szCs w:val="16"/>
      </w:rPr>
    </w:pPr>
    <w:r w:rsidRPr="008A78F0">
      <w:rPr>
        <w:rStyle w:val="PageNumber"/>
        <w:rFonts w:ascii="Book Antiqua" w:hAnsi="Book Antiqua" w:cs="Arial"/>
        <w:sz w:val="16"/>
        <w:szCs w:val="16"/>
      </w:rPr>
      <w:fldChar w:fldCharType="begin"/>
    </w:r>
    <w:r w:rsidRPr="008A78F0">
      <w:rPr>
        <w:rStyle w:val="PageNumber"/>
        <w:rFonts w:ascii="Book Antiqua" w:hAnsi="Book Antiqua" w:cs="Arial"/>
        <w:sz w:val="16"/>
        <w:szCs w:val="16"/>
      </w:rPr>
      <w:instrText xml:space="preserve"> PAGE </w:instrText>
    </w:r>
    <w:r w:rsidRPr="008A78F0">
      <w:rPr>
        <w:rStyle w:val="PageNumber"/>
        <w:rFonts w:ascii="Book Antiqua" w:hAnsi="Book Antiqua" w:cs="Arial"/>
        <w:sz w:val="16"/>
        <w:szCs w:val="16"/>
      </w:rPr>
      <w:fldChar w:fldCharType="separate"/>
    </w:r>
    <w:r w:rsidR="00401889">
      <w:rPr>
        <w:rStyle w:val="PageNumber"/>
        <w:rFonts w:ascii="Book Antiqua" w:hAnsi="Book Antiqua" w:cs="Arial"/>
        <w:noProof/>
        <w:sz w:val="16"/>
        <w:szCs w:val="16"/>
      </w:rPr>
      <w:t>4</w:t>
    </w:r>
    <w:r w:rsidRPr="008A78F0">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C2DBF" w14:textId="77777777" w:rsidR="0019650B" w:rsidRPr="008A78F0" w:rsidRDefault="0019650B" w:rsidP="00F433F7">
    <w:pPr>
      <w:jc w:val="center"/>
      <w:rPr>
        <w:rFonts w:ascii="Book Antiqua" w:hAnsi="Book Antiqua" w:cs="Arial"/>
        <w:b/>
      </w:rPr>
    </w:pPr>
    <w:r w:rsidRPr="008A78F0">
      <w:rPr>
        <w:rFonts w:ascii="Book Antiqua" w:hAnsi="Book Antiqua" w:cs="Arial"/>
        <w:b/>
        <w:spacing w:val="-6"/>
      </w:rPr>
      <w:t>©</w:t>
    </w:r>
    <w:r w:rsidR="009C480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088DF" w14:textId="77777777" w:rsidR="0017034E" w:rsidRDefault="0017034E">
      <w:r>
        <w:separator/>
      </w:r>
    </w:p>
  </w:footnote>
  <w:footnote w:type="continuationSeparator" w:id="0">
    <w:p w14:paraId="209B3912" w14:textId="77777777" w:rsidR="0017034E" w:rsidRDefault="001703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BCD0A" w14:textId="77777777" w:rsidR="0019650B" w:rsidRPr="00210B62" w:rsidRDefault="0019650B" w:rsidP="00593795">
    <w:pPr>
      <w:pStyle w:val="Header"/>
      <w:jc w:val="right"/>
      <w:rPr>
        <w:rFonts w:ascii="Book Antiqua" w:hAnsi="Book Antiqua" w:cs="Arial"/>
        <w:sz w:val="16"/>
        <w:szCs w:val="16"/>
      </w:rPr>
    </w:pPr>
    <w:r w:rsidRPr="008A78F0">
      <w:rPr>
        <w:rFonts w:ascii="Book Antiqua" w:hAnsi="Book Antiqua" w:cs="Arial"/>
        <w:sz w:val="16"/>
        <w:szCs w:val="16"/>
      </w:rPr>
      <w:t xml:space="preserve">Appeal Number: </w:t>
    </w:r>
    <w:r w:rsidR="00210B62" w:rsidRPr="00210B62">
      <w:rPr>
        <w:rFonts w:ascii="Book Antiqua" w:hAnsi="Book Antiqua" w:cs="Arial"/>
        <w:sz w:val="16"/>
        <w:szCs w:val="16"/>
      </w:rPr>
      <w:t>PA/03204/2018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CD1E87" w14:textId="77777777" w:rsidR="008A78F0" w:rsidRPr="008A78F0" w:rsidRDefault="008A78F0">
    <w:pPr>
      <w:pStyle w:val="Header"/>
      <w:rPr>
        <w:rFonts w:ascii="Book Antiqua" w:hAnsi="Book Antiqua"/>
      </w:rPr>
    </w:pPr>
    <w:r w:rsidRPr="008A78F0">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6CE"/>
    <w:rsid w:val="00000621"/>
    <w:rsid w:val="000036C2"/>
    <w:rsid w:val="00005AFA"/>
    <w:rsid w:val="00011C89"/>
    <w:rsid w:val="00033D3D"/>
    <w:rsid w:val="00062F02"/>
    <w:rsid w:val="00071A7E"/>
    <w:rsid w:val="00071E09"/>
    <w:rsid w:val="000746C0"/>
    <w:rsid w:val="00074D1D"/>
    <w:rsid w:val="00092580"/>
    <w:rsid w:val="00093D4D"/>
    <w:rsid w:val="0009735F"/>
    <w:rsid w:val="000B4B22"/>
    <w:rsid w:val="000D5D94"/>
    <w:rsid w:val="000F1A0E"/>
    <w:rsid w:val="001165A7"/>
    <w:rsid w:val="00167D3A"/>
    <w:rsid w:val="0017034E"/>
    <w:rsid w:val="00180E36"/>
    <w:rsid w:val="0019650B"/>
    <w:rsid w:val="001A3082"/>
    <w:rsid w:val="001B186A"/>
    <w:rsid w:val="001B2F75"/>
    <w:rsid w:val="001D08E9"/>
    <w:rsid w:val="001F2716"/>
    <w:rsid w:val="00207617"/>
    <w:rsid w:val="00210B62"/>
    <w:rsid w:val="0023134B"/>
    <w:rsid w:val="002343F3"/>
    <w:rsid w:val="00262C19"/>
    <w:rsid w:val="00283659"/>
    <w:rsid w:val="002A42F8"/>
    <w:rsid w:val="002C6BD4"/>
    <w:rsid w:val="002D68BF"/>
    <w:rsid w:val="002F387B"/>
    <w:rsid w:val="002F5BD1"/>
    <w:rsid w:val="002F6B98"/>
    <w:rsid w:val="002F7832"/>
    <w:rsid w:val="00333082"/>
    <w:rsid w:val="00336CBF"/>
    <w:rsid w:val="00343FE3"/>
    <w:rsid w:val="003546C8"/>
    <w:rsid w:val="0037203F"/>
    <w:rsid w:val="00393C84"/>
    <w:rsid w:val="00395868"/>
    <w:rsid w:val="003A7CF2"/>
    <w:rsid w:val="003C2C39"/>
    <w:rsid w:val="003C5CE5"/>
    <w:rsid w:val="003E267B"/>
    <w:rsid w:val="003E7CD1"/>
    <w:rsid w:val="00401889"/>
    <w:rsid w:val="00402B9E"/>
    <w:rsid w:val="00417455"/>
    <w:rsid w:val="004243F7"/>
    <w:rsid w:val="004249CB"/>
    <w:rsid w:val="0044127D"/>
    <w:rsid w:val="004448DB"/>
    <w:rsid w:val="00446C9A"/>
    <w:rsid w:val="00452F2B"/>
    <w:rsid w:val="00462A18"/>
    <w:rsid w:val="00477193"/>
    <w:rsid w:val="004A1848"/>
    <w:rsid w:val="004A6F4A"/>
    <w:rsid w:val="004E4717"/>
    <w:rsid w:val="004E6892"/>
    <w:rsid w:val="004F4980"/>
    <w:rsid w:val="00507FEC"/>
    <w:rsid w:val="00510F0E"/>
    <w:rsid w:val="00541467"/>
    <w:rsid w:val="00542FA0"/>
    <w:rsid w:val="005479E1"/>
    <w:rsid w:val="00553E0A"/>
    <w:rsid w:val="005570FD"/>
    <w:rsid w:val="005575EA"/>
    <w:rsid w:val="0057790C"/>
    <w:rsid w:val="00583376"/>
    <w:rsid w:val="00593795"/>
    <w:rsid w:val="005A75FF"/>
    <w:rsid w:val="005B34BE"/>
    <w:rsid w:val="005D10AB"/>
    <w:rsid w:val="00601D8F"/>
    <w:rsid w:val="00634344"/>
    <w:rsid w:val="00635787"/>
    <w:rsid w:val="00653E97"/>
    <w:rsid w:val="00662A67"/>
    <w:rsid w:val="00684A74"/>
    <w:rsid w:val="00686CCA"/>
    <w:rsid w:val="00690B8A"/>
    <w:rsid w:val="006F2CF1"/>
    <w:rsid w:val="007038ED"/>
    <w:rsid w:val="00703BC3"/>
    <w:rsid w:val="00704B61"/>
    <w:rsid w:val="007552A9"/>
    <w:rsid w:val="00761858"/>
    <w:rsid w:val="007645A0"/>
    <w:rsid w:val="00767D59"/>
    <w:rsid w:val="00776E97"/>
    <w:rsid w:val="00780F86"/>
    <w:rsid w:val="007912AD"/>
    <w:rsid w:val="007B0824"/>
    <w:rsid w:val="007B5D3C"/>
    <w:rsid w:val="007C14A2"/>
    <w:rsid w:val="007C30BC"/>
    <w:rsid w:val="0080175A"/>
    <w:rsid w:val="00821B72"/>
    <w:rsid w:val="00823EF2"/>
    <w:rsid w:val="008303B8"/>
    <w:rsid w:val="00833DCE"/>
    <w:rsid w:val="00871D34"/>
    <w:rsid w:val="008A78F0"/>
    <w:rsid w:val="008B270C"/>
    <w:rsid w:val="008B5078"/>
    <w:rsid w:val="008C33A3"/>
    <w:rsid w:val="008C3D3D"/>
    <w:rsid w:val="008C74F5"/>
    <w:rsid w:val="008D4131"/>
    <w:rsid w:val="008F1932"/>
    <w:rsid w:val="00921062"/>
    <w:rsid w:val="00946A75"/>
    <w:rsid w:val="009722BC"/>
    <w:rsid w:val="009727A3"/>
    <w:rsid w:val="009736CE"/>
    <w:rsid w:val="00987774"/>
    <w:rsid w:val="009A11E8"/>
    <w:rsid w:val="009C4801"/>
    <w:rsid w:val="009E74DF"/>
    <w:rsid w:val="009F5220"/>
    <w:rsid w:val="00A15234"/>
    <w:rsid w:val="00A201AB"/>
    <w:rsid w:val="00A23D9F"/>
    <w:rsid w:val="00A31C8B"/>
    <w:rsid w:val="00A41A06"/>
    <w:rsid w:val="00A509FA"/>
    <w:rsid w:val="00A845DC"/>
    <w:rsid w:val="00AF6C8C"/>
    <w:rsid w:val="00B266BA"/>
    <w:rsid w:val="00B26AA2"/>
    <w:rsid w:val="00B3524D"/>
    <w:rsid w:val="00B40F69"/>
    <w:rsid w:val="00B46616"/>
    <w:rsid w:val="00B7040A"/>
    <w:rsid w:val="00B76132"/>
    <w:rsid w:val="00B81E78"/>
    <w:rsid w:val="00B83391"/>
    <w:rsid w:val="00B95326"/>
    <w:rsid w:val="00BD4196"/>
    <w:rsid w:val="00BE70EF"/>
    <w:rsid w:val="00BF22CA"/>
    <w:rsid w:val="00BF23BB"/>
    <w:rsid w:val="00C24641"/>
    <w:rsid w:val="00C26032"/>
    <w:rsid w:val="00C31A44"/>
    <w:rsid w:val="00C345E1"/>
    <w:rsid w:val="00C37326"/>
    <w:rsid w:val="00C4127E"/>
    <w:rsid w:val="00C43BFD"/>
    <w:rsid w:val="00C4733E"/>
    <w:rsid w:val="00C763DB"/>
    <w:rsid w:val="00C83844"/>
    <w:rsid w:val="00CB6E35"/>
    <w:rsid w:val="00CD1E2A"/>
    <w:rsid w:val="00CE10A8"/>
    <w:rsid w:val="00CE1A46"/>
    <w:rsid w:val="00D0037C"/>
    <w:rsid w:val="00D07610"/>
    <w:rsid w:val="00D20757"/>
    <w:rsid w:val="00D22636"/>
    <w:rsid w:val="00D40FD9"/>
    <w:rsid w:val="00D509DC"/>
    <w:rsid w:val="00D53769"/>
    <w:rsid w:val="00D60C79"/>
    <w:rsid w:val="00D85C13"/>
    <w:rsid w:val="00D9111A"/>
    <w:rsid w:val="00D91BE3"/>
    <w:rsid w:val="00D94AFC"/>
    <w:rsid w:val="00DA6EFC"/>
    <w:rsid w:val="00DB70AE"/>
    <w:rsid w:val="00DD5071"/>
    <w:rsid w:val="00DD5C39"/>
    <w:rsid w:val="00DE7DB7"/>
    <w:rsid w:val="00E00A0A"/>
    <w:rsid w:val="00E066DE"/>
    <w:rsid w:val="00E07F57"/>
    <w:rsid w:val="00E30683"/>
    <w:rsid w:val="00E30906"/>
    <w:rsid w:val="00E41521"/>
    <w:rsid w:val="00E453D8"/>
    <w:rsid w:val="00E50BCE"/>
    <w:rsid w:val="00E574BF"/>
    <w:rsid w:val="00E61292"/>
    <w:rsid w:val="00E77C4D"/>
    <w:rsid w:val="00E81D01"/>
    <w:rsid w:val="00EA3B7D"/>
    <w:rsid w:val="00EE45D8"/>
    <w:rsid w:val="00F1086A"/>
    <w:rsid w:val="00F22EDA"/>
    <w:rsid w:val="00F433F7"/>
    <w:rsid w:val="00F476CC"/>
    <w:rsid w:val="00F52567"/>
    <w:rsid w:val="00F74477"/>
    <w:rsid w:val="00F830C5"/>
    <w:rsid w:val="00F94A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2D34D5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1279</Words>
  <Characters>6294</Characters>
  <Application>Microsoft Office Word</Application>
  <DocSecurity>0</DocSecurity>
  <Lines>52</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2018-08-20T11:55:00Z</dcterms:created>
  <dcterms:modified xsi:type="dcterms:W3CDTF">2018-08-20T11:55:00Z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