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5A2" w:rsidRPr="00B15265" w:rsidRDefault="00B15265" w:rsidP="00B74B3C">
      <w:pPr>
        <w:jc w:val="center"/>
        <w:rPr>
          <w:noProof/>
          <w:sz w:val="16"/>
          <w:szCs w:val="16"/>
        </w:rPr>
      </w:pPr>
      <w:r w:rsidRPr="00B15265">
        <w:rPr>
          <w:noProof/>
          <w:sz w:val="16"/>
          <w:szCs w:val="16"/>
        </w:rPr>
        <w:drawing>
          <wp:inline distT="0" distB="0" distL="0" distR="0" wp14:anchorId="6F5F83C3" wp14:editId="3E4EBCA3">
            <wp:extent cx="1455420" cy="112014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9" b="-7669"/>
                    <a:stretch>
                      <a:fillRect/>
                    </a:stretch>
                  </pic:blipFill>
                  <pic:spPr bwMode="auto">
                    <a:xfrm>
                      <a:off x="0" y="0"/>
                      <a:ext cx="1455420" cy="1120140"/>
                    </a:xfrm>
                    <a:prstGeom prst="rect">
                      <a:avLst/>
                    </a:prstGeom>
                    <a:noFill/>
                    <a:ln>
                      <a:noFill/>
                    </a:ln>
                  </pic:spPr>
                </pic:pic>
              </a:graphicData>
            </a:graphic>
          </wp:inline>
        </w:drawing>
      </w:r>
    </w:p>
    <w:p w:rsidR="00545B34" w:rsidRPr="00B15265" w:rsidRDefault="00545B34" w:rsidP="00B74B3C">
      <w:pPr>
        <w:jc w:val="center"/>
        <w:rPr>
          <w:rFonts w:ascii="Book Antiqua" w:hAnsi="Book Antiqua" w:cs="Arial"/>
          <w:color w:val="000000"/>
          <w:sz w:val="16"/>
          <w:szCs w:val="16"/>
        </w:rPr>
      </w:pPr>
    </w:p>
    <w:p w:rsidR="00545B34" w:rsidRPr="00106B9E" w:rsidRDefault="00545B34" w:rsidP="005E51FD">
      <w:pPr>
        <w:tabs>
          <w:tab w:val="right" w:pos="9720"/>
        </w:tabs>
        <w:ind w:right="-82"/>
        <w:outlineLvl w:val="0"/>
        <w:rPr>
          <w:rFonts w:ascii="Book Antiqua" w:hAnsi="Book Antiqua" w:cs="Arial"/>
          <w:b/>
          <w:color w:val="000000"/>
        </w:rPr>
      </w:pPr>
      <w:r w:rsidRPr="00106B9E">
        <w:rPr>
          <w:rFonts w:ascii="Book Antiqua" w:hAnsi="Book Antiqua" w:cs="Arial"/>
          <w:b/>
          <w:color w:val="000000"/>
        </w:rPr>
        <w:t xml:space="preserve">Upper Tribunal </w:t>
      </w:r>
    </w:p>
    <w:p w:rsidR="00545B34" w:rsidRPr="00106B9E" w:rsidRDefault="00545B34" w:rsidP="005E51FD">
      <w:pPr>
        <w:tabs>
          <w:tab w:val="right" w:pos="9720"/>
        </w:tabs>
        <w:ind w:right="-82"/>
        <w:rPr>
          <w:rFonts w:ascii="Book Antiqua" w:hAnsi="Book Antiqua" w:cs="Arial"/>
          <w:b/>
          <w:color w:val="000000"/>
        </w:rPr>
      </w:pPr>
      <w:r w:rsidRPr="00106B9E">
        <w:rPr>
          <w:rFonts w:ascii="Book Antiqua" w:hAnsi="Book Antiqua" w:cs="Arial"/>
          <w:b/>
          <w:color w:val="000000"/>
        </w:rPr>
        <w:t xml:space="preserve">(Immigration and Asylum </w:t>
      </w:r>
      <w:proofErr w:type="gramStart"/>
      <w:r w:rsidRPr="00106B9E">
        <w:rPr>
          <w:rFonts w:ascii="Book Antiqua" w:hAnsi="Book Antiqua" w:cs="Arial"/>
          <w:b/>
          <w:color w:val="000000"/>
        </w:rPr>
        <w:t xml:space="preserve">Chamber)   </w:t>
      </w:r>
      <w:proofErr w:type="gramEnd"/>
      <w:r w:rsidRPr="00106B9E">
        <w:rPr>
          <w:rFonts w:ascii="Book Antiqua" w:hAnsi="Book Antiqua" w:cs="Arial"/>
          <w:b/>
          <w:color w:val="000000"/>
        </w:rPr>
        <w:t xml:space="preserve">                  Appeal Number: </w:t>
      </w:r>
      <w:bookmarkStart w:id="0" w:name="_GoBack"/>
      <w:r w:rsidR="005E0781">
        <w:rPr>
          <w:rFonts w:ascii="Book Antiqua" w:hAnsi="Book Antiqua" w:cs="Arial"/>
          <w:b/>
          <w:color w:val="000000"/>
        </w:rPr>
        <w:t>PA/</w:t>
      </w:r>
      <w:r w:rsidR="00AE6A11">
        <w:rPr>
          <w:rFonts w:ascii="Book Antiqua" w:hAnsi="Book Antiqua" w:cs="Arial"/>
          <w:b/>
          <w:color w:val="000000"/>
        </w:rPr>
        <w:t>03232/2016</w:t>
      </w:r>
      <w:bookmarkEnd w:id="0"/>
    </w:p>
    <w:p w:rsidR="00545B34" w:rsidRPr="00106B9E" w:rsidRDefault="00545B34" w:rsidP="005E51FD">
      <w:pPr>
        <w:jc w:val="center"/>
        <w:rPr>
          <w:rFonts w:ascii="Book Antiqua" w:hAnsi="Book Antiqua" w:cs="Arial"/>
          <w:color w:val="000000"/>
        </w:rPr>
      </w:pPr>
    </w:p>
    <w:p w:rsidR="00B15265" w:rsidRDefault="00B15265" w:rsidP="005E51FD">
      <w:pPr>
        <w:jc w:val="center"/>
        <w:outlineLvl w:val="0"/>
        <w:rPr>
          <w:rFonts w:ascii="Book Antiqua" w:hAnsi="Book Antiqua" w:cs="Arial"/>
          <w:b/>
          <w:color w:val="000000"/>
          <w:u w:val="single"/>
        </w:rPr>
      </w:pPr>
    </w:p>
    <w:p w:rsidR="00545B34" w:rsidRPr="00106B9E" w:rsidRDefault="00545B34" w:rsidP="005E51FD">
      <w:pPr>
        <w:jc w:val="center"/>
        <w:outlineLvl w:val="0"/>
        <w:rPr>
          <w:rFonts w:ascii="Book Antiqua" w:hAnsi="Book Antiqua" w:cs="Arial"/>
          <w:b/>
          <w:color w:val="000000"/>
          <w:u w:val="single"/>
        </w:rPr>
      </w:pPr>
      <w:r w:rsidRPr="00106B9E">
        <w:rPr>
          <w:rFonts w:ascii="Book Antiqua" w:hAnsi="Book Antiqua" w:cs="Arial"/>
          <w:b/>
          <w:color w:val="000000"/>
          <w:u w:val="single"/>
        </w:rPr>
        <w:t>THE IMMIGRATION ACTS</w:t>
      </w:r>
    </w:p>
    <w:p w:rsidR="00545B34" w:rsidRPr="00106B9E" w:rsidRDefault="00545B34" w:rsidP="005E51FD">
      <w:pPr>
        <w:jc w:val="center"/>
        <w:rPr>
          <w:rFonts w:ascii="Book Antiqua" w:hAnsi="Book Antiqua" w:cs="Arial"/>
          <w:b/>
          <w:u w:val="single"/>
        </w:rPr>
      </w:pPr>
    </w:p>
    <w:p w:rsidR="00545B34" w:rsidRPr="00106B9E" w:rsidRDefault="00545B34" w:rsidP="005E51FD">
      <w:pPr>
        <w:jc w:val="center"/>
        <w:rPr>
          <w:rFonts w:ascii="Book Antiqua" w:hAnsi="Book Antiqua" w:cs="Arial"/>
          <w:b/>
          <w:u w:val="single"/>
        </w:rPr>
      </w:pPr>
    </w:p>
    <w:tbl>
      <w:tblPr>
        <w:tblW w:w="0" w:type="auto"/>
        <w:tblLook w:val="01E0" w:firstRow="1" w:lastRow="1" w:firstColumn="1" w:lastColumn="1" w:noHBand="0" w:noVBand="0"/>
      </w:tblPr>
      <w:tblGrid>
        <w:gridCol w:w="5076"/>
        <w:gridCol w:w="3950"/>
      </w:tblGrid>
      <w:tr w:rsidR="00545B34" w:rsidRPr="00106B9E" w:rsidTr="00423784">
        <w:tc>
          <w:tcPr>
            <w:tcW w:w="5211" w:type="dxa"/>
          </w:tcPr>
          <w:p w:rsidR="00545B34" w:rsidRPr="00226528" w:rsidRDefault="00545B34" w:rsidP="005E51FD">
            <w:pPr>
              <w:jc w:val="both"/>
              <w:rPr>
                <w:rFonts w:ascii="Book Antiqua" w:hAnsi="Book Antiqua" w:cs="Arial"/>
                <w:b/>
              </w:rPr>
            </w:pPr>
            <w:r w:rsidRPr="00226528">
              <w:rPr>
                <w:rFonts w:ascii="Book Antiqua" w:hAnsi="Book Antiqua" w:cs="Arial"/>
                <w:b/>
              </w:rPr>
              <w:t xml:space="preserve">Heard at </w:t>
            </w:r>
            <w:r w:rsidR="00D0494B" w:rsidRPr="00226528">
              <w:rPr>
                <w:rFonts w:ascii="Book Antiqua" w:hAnsi="Book Antiqua" w:cs="Arial"/>
                <w:b/>
              </w:rPr>
              <w:t>Glasgow</w:t>
            </w:r>
            <w:r w:rsidRPr="00226528">
              <w:rPr>
                <w:rFonts w:ascii="Book Antiqua" w:hAnsi="Book Antiqua" w:cs="Arial"/>
                <w:b/>
              </w:rPr>
              <w:t xml:space="preserve">  </w:t>
            </w:r>
          </w:p>
        </w:tc>
        <w:tc>
          <w:tcPr>
            <w:tcW w:w="4031" w:type="dxa"/>
          </w:tcPr>
          <w:p w:rsidR="00545B34" w:rsidRPr="00106B9E" w:rsidRDefault="00423784" w:rsidP="005E51FD">
            <w:pPr>
              <w:jc w:val="both"/>
              <w:rPr>
                <w:rFonts w:ascii="Book Antiqua" w:hAnsi="Book Antiqua" w:cs="Arial"/>
                <w:b/>
                <w:color w:val="000000"/>
              </w:rPr>
            </w:pPr>
            <w:r w:rsidRPr="00106B9E">
              <w:rPr>
                <w:rFonts w:ascii="Book Antiqua" w:hAnsi="Book Antiqua" w:cs="Arial"/>
                <w:b/>
                <w:color w:val="000000"/>
              </w:rPr>
              <w:t xml:space="preserve">Decision </w:t>
            </w:r>
            <w:r>
              <w:rPr>
                <w:rFonts w:ascii="Book Antiqua" w:hAnsi="Book Antiqua" w:cs="Arial"/>
                <w:b/>
                <w:color w:val="000000"/>
              </w:rPr>
              <w:t xml:space="preserve">&amp; Reasons </w:t>
            </w:r>
            <w:r w:rsidR="00545B34" w:rsidRPr="00106B9E">
              <w:rPr>
                <w:rFonts w:ascii="Book Antiqua" w:hAnsi="Book Antiqua" w:cs="Arial"/>
                <w:b/>
                <w:color w:val="000000"/>
              </w:rPr>
              <w:t>Promulgated</w:t>
            </w:r>
          </w:p>
        </w:tc>
      </w:tr>
      <w:tr w:rsidR="00545B34" w:rsidRPr="00106B9E" w:rsidTr="00423784">
        <w:tc>
          <w:tcPr>
            <w:tcW w:w="5211" w:type="dxa"/>
          </w:tcPr>
          <w:p w:rsidR="00545B34" w:rsidRPr="00226528" w:rsidRDefault="00545B34" w:rsidP="005E51FD">
            <w:pPr>
              <w:jc w:val="both"/>
              <w:rPr>
                <w:rFonts w:ascii="Book Antiqua" w:hAnsi="Book Antiqua" w:cs="Arial"/>
                <w:b/>
              </w:rPr>
            </w:pPr>
            <w:r w:rsidRPr="00226528">
              <w:rPr>
                <w:rFonts w:ascii="Book Antiqua" w:hAnsi="Book Antiqua" w:cs="Arial"/>
                <w:b/>
              </w:rPr>
              <w:t xml:space="preserve">On </w:t>
            </w:r>
            <w:r w:rsidR="00D0494B" w:rsidRPr="00226528">
              <w:rPr>
                <w:rFonts w:ascii="Book Antiqua" w:hAnsi="Book Antiqua" w:cs="Arial"/>
                <w:b/>
              </w:rPr>
              <w:t>30 August 2018</w:t>
            </w:r>
            <w:r w:rsidRPr="00226528">
              <w:rPr>
                <w:rFonts w:ascii="Book Antiqua" w:hAnsi="Book Antiqua" w:cs="Arial"/>
                <w:b/>
              </w:rPr>
              <w:t xml:space="preserve">  </w:t>
            </w:r>
          </w:p>
        </w:tc>
        <w:tc>
          <w:tcPr>
            <w:tcW w:w="4031" w:type="dxa"/>
          </w:tcPr>
          <w:p w:rsidR="00545B34" w:rsidRPr="00106B9E" w:rsidRDefault="00423784" w:rsidP="005E51FD">
            <w:pPr>
              <w:jc w:val="both"/>
              <w:rPr>
                <w:rFonts w:ascii="Book Antiqua" w:hAnsi="Book Antiqua" w:cs="Arial"/>
                <w:b/>
              </w:rPr>
            </w:pPr>
            <w:r>
              <w:rPr>
                <w:rFonts w:ascii="Book Antiqua" w:hAnsi="Book Antiqua" w:cs="Arial"/>
                <w:b/>
              </w:rPr>
              <w:t xml:space="preserve">On 10 September 2018 </w:t>
            </w:r>
          </w:p>
        </w:tc>
      </w:tr>
    </w:tbl>
    <w:p w:rsidR="00545B34" w:rsidRPr="00106B9E" w:rsidRDefault="00545B34" w:rsidP="005E51FD">
      <w:pPr>
        <w:jc w:val="center"/>
        <w:rPr>
          <w:rFonts w:ascii="Book Antiqua" w:hAnsi="Book Antiqua" w:cs="Arial"/>
        </w:rPr>
      </w:pPr>
    </w:p>
    <w:p w:rsidR="00545B34" w:rsidRPr="00CB1B50" w:rsidRDefault="00545B34" w:rsidP="005E51FD">
      <w:pPr>
        <w:jc w:val="center"/>
        <w:rPr>
          <w:rFonts w:ascii="Book Antiqua" w:hAnsi="Book Antiqua" w:cs="Arial"/>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Before</w:t>
      </w:r>
    </w:p>
    <w:p w:rsidR="00545B34" w:rsidRPr="00CB1B50" w:rsidRDefault="00545B34" w:rsidP="005E51FD">
      <w:pPr>
        <w:jc w:val="center"/>
        <w:rPr>
          <w:rFonts w:ascii="Book Antiqua" w:hAnsi="Book Antiqua" w:cs="Arial"/>
          <w:b/>
        </w:rPr>
      </w:pPr>
    </w:p>
    <w:p w:rsidR="00545B34" w:rsidRPr="00CB1B50" w:rsidRDefault="00545B34" w:rsidP="005E51FD">
      <w:pPr>
        <w:jc w:val="center"/>
        <w:outlineLvl w:val="0"/>
        <w:rPr>
          <w:rFonts w:ascii="Book Antiqua" w:hAnsi="Book Antiqua" w:cs="Arial"/>
          <w:b/>
          <w:color w:val="000000"/>
        </w:rPr>
      </w:pPr>
      <w:r w:rsidRPr="00CB1B50">
        <w:rPr>
          <w:rFonts w:ascii="Book Antiqua" w:hAnsi="Book Antiqua" w:cs="Arial"/>
          <w:b/>
          <w:color w:val="000000"/>
        </w:rPr>
        <w:t xml:space="preserve">DEPUTY UPPER TRIBUNAL JUDGE </w:t>
      </w:r>
      <w:r w:rsidR="002328A4" w:rsidRPr="00CB1B50">
        <w:rPr>
          <w:rFonts w:ascii="Book Antiqua" w:hAnsi="Book Antiqua" w:cs="Arial"/>
          <w:b/>
          <w:color w:val="000000"/>
        </w:rPr>
        <w:t>DOYLE</w:t>
      </w:r>
    </w:p>
    <w:p w:rsidR="00545B34" w:rsidRDefault="00545B34" w:rsidP="005E51FD">
      <w:pPr>
        <w:jc w:val="center"/>
        <w:rPr>
          <w:rFonts w:ascii="Book Antiqua" w:hAnsi="Book Antiqua" w:cs="Arial"/>
          <w:b/>
          <w:color w:val="000000"/>
        </w:rPr>
      </w:pPr>
    </w:p>
    <w:p w:rsidR="00B15265" w:rsidRPr="00CB1B50" w:rsidRDefault="00B15265" w:rsidP="005E51FD">
      <w:pPr>
        <w:jc w:val="center"/>
        <w:rPr>
          <w:rFonts w:ascii="Book Antiqua" w:hAnsi="Book Antiqua" w:cs="Arial"/>
          <w:b/>
          <w:color w:val="000000"/>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Between</w:t>
      </w:r>
    </w:p>
    <w:p w:rsidR="00545B34" w:rsidRPr="00CB1B50" w:rsidRDefault="00545B34" w:rsidP="005E51FD">
      <w:pPr>
        <w:jc w:val="center"/>
        <w:rPr>
          <w:rFonts w:ascii="Book Antiqua" w:hAnsi="Book Antiqua" w:cs="Arial"/>
          <w:b/>
        </w:rPr>
      </w:pPr>
    </w:p>
    <w:p w:rsidR="00545B34" w:rsidRPr="00376DC7" w:rsidRDefault="00AE6A11" w:rsidP="005E51FD">
      <w:pPr>
        <w:jc w:val="center"/>
        <w:rPr>
          <w:rFonts w:ascii="Book Antiqua" w:hAnsi="Book Antiqua" w:cs="Arial"/>
          <w:b/>
          <w:color w:val="000000"/>
        </w:rPr>
      </w:pPr>
      <w:r w:rsidRPr="00376DC7">
        <w:rPr>
          <w:rFonts w:ascii="Book Antiqua" w:hAnsi="Book Antiqua" w:cs="Arial"/>
          <w:b/>
        </w:rPr>
        <w:t xml:space="preserve">ARYAN </w:t>
      </w:r>
      <w:r w:rsidR="00B15265">
        <w:rPr>
          <w:rFonts w:ascii="Book Antiqua" w:hAnsi="Book Antiqua" w:cs="Arial"/>
          <w:b/>
        </w:rPr>
        <w:t>[</w:t>
      </w:r>
      <w:r w:rsidRPr="00376DC7">
        <w:rPr>
          <w:rFonts w:ascii="Book Antiqua" w:hAnsi="Book Antiqua" w:cs="Arial"/>
          <w:b/>
        </w:rPr>
        <w:t>A</w:t>
      </w:r>
      <w:r w:rsidR="00B15265">
        <w:rPr>
          <w:rFonts w:ascii="Book Antiqua" w:hAnsi="Book Antiqua" w:cs="Arial"/>
          <w:b/>
        </w:rPr>
        <w:t>]</w:t>
      </w:r>
    </w:p>
    <w:p w:rsidR="00545B34" w:rsidRPr="00CB1B50" w:rsidRDefault="00545B34" w:rsidP="005E51FD">
      <w:pPr>
        <w:jc w:val="center"/>
        <w:rPr>
          <w:rFonts w:ascii="Book Antiqua" w:hAnsi="Book Antiqua" w:cs="Arial"/>
          <w:b/>
          <w:color w:val="000000"/>
        </w:rPr>
      </w:pPr>
      <w:r w:rsidRPr="00CB1B50">
        <w:rPr>
          <w:rFonts w:ascii="Book Antiqua" w:hAnsi="Book Antiqua" w:cs="Arial"/>
          <w:b/>
          <w:color w:val="000000"/>
        </w:rPr>
        <w:t>(ANONYMITY</w:t>
      </w:r>
      <w:r w:rsidR="00AE6A11">
        <w:rPr>
          <w:rFonts w:ascii="Book Antiqua" w:hAnsi="Book Antiqua" w:cs="Arial"/>
          <w:b/>
          <w:color w:val="000000"/>
        </w:rPr>
        <w:t xml:space="preserve"> DIRECTION NOT MADE</w:t>
      </w:r>
      <w:r w:rsidRPr="00CB1B50">
        <w:rPr>
          <w:rFonts w:ascii="Book Antiqua" w:hAnsi="Book Antiqua" w:cs="Arial"/>
          <w:b/>
          <w:color w:val="000000"/>
        </w:rPr>
        <w: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Appellant</w:t>
      </w:r>
    </w:p>
    <w:p w:rsidR="00545B34" w:rsidRPr="00CB1B50" w:rsidRDefault="00545B34" w:rsidP="005E51FD">
      <w:pPr>
        <w:jc w:val="center"/>
        <w:rPr>
          <w:rFonts w:ascii="Book Antiqua" w:hAnsi="Book Antiqua" w:cs="Arial"/>
          <w:b/>
        </w:rPr>
      </w:pPr>
      <w:r w:rsidRPr="00CB1B50">
        <w:rPr>
          <w:rFonts w:ascii="Book Antiqua" w:hAnsi="Book Antiqua" w:cs="Arial"/>
          <w:b/>
        </w:rPr>
        <w:t>and</w:t>
      </w:r>
    </w:p>
    <w:p w:rsidR="00545B34" w:rsidRPr="00CB1B50" w:rsidRDefault="00545B34" w:rsidP="005E51FD">
      <w:pPr>
        <w:jc w:val="center"/>
        <w:rPr>
          <w:rFonts w:ascii="Book Antiqua" w:hAnsi="Book Antiqua" w:cs="Arial"/>
          <w:b/>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SECRETARY OF STATE FOR THE HOME DEPARTMENT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Respondent</w:t>
      </w:r>
    </w:p>
    <w:p w:rsidR="00B15265" w:rsidRDefault="00B15265" w:rsidP="005E51FD">
      <w:pPr>
        <w:outlineLvl w:val="0"/>
        <w:rPr>
          <w:rFonts w:ascii="Book Antiqua" w:hAnsi="Book Antiqua" w:cs="Arial"/>
          <w:b/>
          <w:u w:val="single"/>
        </w:rPr>
      </w:pPr>
    </w:p>
    <w:p w:rsidR="00B15265" w:rsidRDefault="00B15265" w:rsidP="005E51FD">
      <w:pPr>
        <w:outlineLvl w:val="0"/>
        <w:rPr>
          <w:rFonts w:ascii="Book Antiqua" w:hAnsi="Book Antiqua" w:cs="Arial"/>
          <w:b/>
          <w:u w:val="single"/>
        </w:rPr>
      </w:pPr>
    </w:p>
    <w:p w:rsidR="00545B34" w:rsidRPr="00CB1B50" w:rsidRDefault="00545B34" w:rsidP="005E51FD">
      <w:pPr>
        <w:outlineLvl w:val="0"/>
        <w:rPr>
          <w:rFonts w:ascii="Book Antiqua" w:hAnsi="Book Antiqua" w:cs="Arial"/>
        </w:rPr>
      </w:pPr>
      <w:r w:rsidRPr="00CB1B50">
        <w:rPr>
          <w:rFonts w:ascii="Book Antiqua" w:hAnsi="Book Antiqua" w:cs="Arial"/>
          <w:b/>
          <w:u w:val="single"/>
        </w:rPr>
        <w:t>Representation</w:t>
      </w:r>
      <w:r w:rsidRPr="00CB1B50">
        <w:rPr>
          <w:rFonts w:ascii="Book Antiqua" w:hAnsi="Book Antiqua" w:cs="Arial"/>
          <w:b/>
        </w:rPr>
        <w:t>:</w:t>
      </w:r>
    </w:p>
    <w:p w:rsidR="00545B34" w:rsidRPr="00CB1B50" w:rsidRDefault="00545B34" w:rsidP="00B15265">
      <w:pPr>
        <w:tabs>
          <w:tab w:val="left" w:pos="2552"/>
        </w:tabs>
        <w:outlineLvl w:val="0"/>
        <w:rPr>
          <w:rFonts w:ascii="Book Antiqua" w:hAnsi="Book Antiqua" w:cs="Arial"/>
        </w:rPr>
      </w:pPr>
      <w:r w:rsidRPr="00CB1B50">
        <w:rPr>
          <w:rFonts w:ascii="Book Antiqua" w:hAnsi="Book Antiqua" w:cs="Arial"/>
        </w:rPr>
        <w:t xml:space="preserve">For the Appellant: </w:t>
      </w:r>
      <w:r w:rsidR="00B15265">
        <w:rPr>
          <w:rFonts w:ascii="Book Antiqua" w:hAnsi="Book Antiqua" w:cs="Arial"/>
        </w:rPr>
        <w:tab/>
      </w:r>
      <w:r w:rsidR="00045876">
        <w:rPr>
          <w:rFonts w:ascii="Book Antiqua" w:hAnsi="Book Antiqua" w:cs="Arial"/>
        </w:rPr>
        <w:t xml:space="preserve">Mr A Caskie, advocate, </w:t>
      </w:r>
      <w:r w:rsidR="00AE6A11">
        <w:rPr>
          <w:rFonts w:ascii="Book Antiqua" w:hAnsi="Book Antiqua" w:cs="Arial"/>
        </w:rPr>
        <w:t xml:space="preserve">instructed by </w:t>
      </w:r>
      <w:proofErr w:type="spellStart"/>
      <w:r w:rsidR="00AE6A11">
        <w:rPr>
          <w:rFonts w:ascii="Book Antiqua" w:hAnsi="Book Antiqua" w:cs="Arial"/>
        </w:rPr>
        <w:t>Latta</w:t>
      </w:r>
      <w:proofErr w:type="spellEnd"/>
      <w:r w:rsidR="00AE6A11">
        <w:rPr>
          <w:rFonts w:ascii="Book Antiqua" w:hAnsi="Book Antiqua" w:cs="Arial"/>
        </w:rPr>
        <w:t xml:space="preserve"> &amp; Co, solicitors</w:t>
      </w:r>
    </w:p>
    <w:p w:rsidR="00545B34" w:rsidRPr="00CB1B50" w:rsidRDefault="00545B34" w:rsidP="00B15265">
      <w:pPr>
        <w:tabs>
          <w:tab w:val="left" w:pos="2552"/>
        </w:tabs>
        <w:rPr>
          <w:rFonts w:ascii="Book Antiqua" w:hAnsi="Book Antiqua" w:cs="Arial"/>
        </w:rPr>
      </w:pPr>
      <w:r w:rsidRPr="00CB1B50">
        <w:rPr>
          <w:rFonts w:ascii="Book Antiqua" w:hAnsi="Book Antiqua" w:cs="Arial"/>
        </w:rPr>
        <w:t xml:space="preserve">For the Respondent: </w:t>
      </w:r>
      <w:r w:rsidR="00B15265">
        <w:rPr>
          <w:rFonts w:ascii="Book Antiqua" w:hAnsi="Book Antiqua" w:cs="Arial"/>
        </w:rPr>
        <w:tab/>
      </w:r>
      <w:r w:rsidR="00045876">
        <w:rPr>
          <w:rFonts w:ascii="Book Antiqua" w:hAnsi="Book Antiqua" w:cs="Arial"/>
        </w:rPr>
        <w:t xml:space="preserve">Mr A Govan, </w:t>
      </w:r>
      <w:r w:rsidR="00D0494B">
        <w:rPr>
          <w:rFonts w:ascii="Book Antiqua" w:hAnsi="Book Antiqua" w:cs="Arial"/>
        </w:rPr>
        <w:t>Senior Home Office Presenting Officer</w:t>
      </w:r>
    </w:p>
    <w:p w:rsidR="00545B34" w:rsidRPr="00CB1B50" w:rsidRDefault="00545B34" w:rsidP="00B15265">
      <w:pPr>
        <w:spacing w:before="240"/>
        <w:jc w:val="center"/>
        <w:rPr>
          <w:rFonts w:ascii="Book Antiqua" w:hAnsi="Book Antiqua" w:cs="Arial"/>
          <w:b/>
          <w:u w:val="single"/>
        </w:rPr>
      </w:pPr>
      <w:r w:rsidRPr="00CB1B50">
        <w:rPr>
          <w:rFonts w:ascii="Book Antiqua" w:hAnsi="Book Antiqua" w:cs="Arial"/>
          <w:b/>
          <w:u w:val="single"/>
        </w:rPr>
        <w:t>DE</w:t>
      </w:r>
      <w:r w:rsidR="00755830" w:rsidRPr="00CB1B50">
        <w:rPr>
          <w:rFonts w:ascii="Book Antiqua" w:hAnsi="Book Antiqua" w:cs="Arial"/>
          <w:b/>
          <w:u w:val="single"/>
        </w:rPr>
        <w:t>CISION</w:t>
      </w:r>
      <w:r w:rsidRPr="00CB1B50">
        <w:rPr>
          <w:rFonts w:ascii="Book Antiqua" w:hAnsi="Book Antiqua" w:cs="Arial"/>
          <w:b/>
          <w:u w:val="single"/>
        </w:rPr>
        <w:t xml:space="preserve"> AND REASONS</w:t>
      </w:r>
    </w:p>
    <w:p w:rsidR="00D0494B" w:rsidRDefault="00D0494B" w:rsidP="00D0494B">
      <w:pPr>
        <w:jc w:val="both"/>
        <w:rPr>
          <w:rFonts w:ascii="Book Antiqua" w:hAnsi="Book Antiqua" w:cs="Arial"/>
        </w:rPr>
      </w:pPr>
    </w:p>
    <w:p w:rsidR="005E51FD" w:rsidRDefault="00D0494B" w:rsidP="00B15265">
      <w:pPr>
        <w:tabs>
          <w:tab w:val="left" w:pos="567"/>
        </w:tabs>
        <w:jc w:val="both"/>
        <w:rPr>
          <w:rFonts w:ascii="Book Antiqua" w:hAnsi="Book Antiqua" w:cs="Arial"/>
        </w:rPr>
      </w:pPr>
      <w:r>
        <w:rPr>
          <w:rFonts w:ascii="Book Antiqua" w:hAnsi="Book Antiqua" w:cs="Arial"/>
        </w:rPr>
        <w:t>1.</w:t>
      </w:r>
      <w:r w:rsidR="00B15265">
        <w:rPr>
          <w:rFonts w:ascii="Book Antiqua" w:hAnsi="Book Antiqua" w:cs="Arial"/>
        </w:rPr>
        <w:tab/>
      </w:r>
      <w:r w:rsidR="00545B34" w:rsidRPr="00CB1B50">
        <w:rPr>
          <w:rFonts w:ascii="Book Antiqua" w:hAnsi="Book Antiqua" w:cs="Arial"/>
        </w:rPr>
        <w:t xml:space="preserve">I have considered whether any parties require the protection of an anonymity direction. No anonymity direction was made previously in respect of this Appellant. Having considered all the circumstances and evidence I do not </w:t>
      </w:r>
      <w:r w:rsidR="00703BAB" w:rsidRPr="00CB1B50">
        <w:rPr>
          <w:rFonts w:ascii="Book Antiqua" w:hAnsi="Book Antiqua" w:cs="Arial"/>
        </w:rPr>
        <w:t xml:space="preserve">consider </w:t>
      </w:r>
      <w:r w:rsidR="00D16669" w:rsidRPr="00CB1B50">
        <w:rPr>
          <w:rFonts w:ascii="Book Antiqua" w:hAnsi="Book Antiqua" w:cs="Arial"/>
        </w:rPr>
        <w:t>it</w:t>
      </w:r>
      <w:r w:rsidR="00545B34" w:rsidRPr="00CB1B50">
        <w:rPr>
          <w:rFonts w:ascii="Book Antiqua" w:hAnsi="Book Antiqua" w:cs="Arial"/>
        </w:rPr>
        <w:t xml:space="preserve"> necessary to make an anonymity direction.</w:t>
      </w:r>
    </w:p>
    <w:p w:rsidR="00AE6A11" w:rsidRDefault="00AE6A11" w:rsidP="00AE6A11">
      <w:pPr>
        <w:jc w:val="both"/>
        <w:rPr>
          <w:rFonts w:ascii="Book Antiqua" w:hAnsi="Book Antiqua" w:cs="Arial"/>
        </w:rPr>
      </w:pPr>
    </w:p>
    <w:p w:rsidR="00545B34" w:rsidRPr="00CB1B50" w:rsidRDefault="00AE6A11" w:rsidP="00B15265">
      <w:pPr>
        <w:tabs>
          <w:tab w:val="left" w:pos="567"/>
        </w:tabs>
        <w:jc w:val="both"/>
        <w:rPr>
          <w:rFonts w:ascii="Book Antiqua" w:hAnsi="Book Antiqua" w:cs="Arial"/>
        </w:rPr>
      </w:pPr>
      <w:r>
        <w:rPr>
          <w:rFonts w:ascii="Book Antiqua" w:hAnsi="Book Antiqua" w:cs="Arial"/>
        </w:rPr>
        <w:t>2.</w:t>
      </w:r>
      <w:r w:rsidR="00B15265">
        <w:rPr>
          <w:rFonts w:ascii="Book Antiqua" w:hAnsi="Book Antiqua" w:cs="Arial"/>
        </w:rPr>
        <w:tab/>
      </w:r>
      <w:r w:rsidR="00545B34" w:rsidRPr="00CB1B50">
        <w:rPr>
          <w:rFonts w:ascii="Book Antiqua" w:hAnsi="Book Antiqua" w:cs="Arial"/>
        </w:rPr>
        <w:t>This is an appeal by the Appellant against the decision of First-tier Tribunal Judge</w:t>
      </w:r>
      <w:r w:rsidR="00207C3C" w:rsidRPr="00CB1B50">
        <w:rPr>
          <w:rFonts w:ascii="Book Antiqua" w:hAnsi="Book Antiqua" w:cs="Arial"/>
        </w:rPr>
        <w:t xml:space="preserve"> </w:t>
      </w:r>
      <w:r>
        <w:rPr>
          <w:rFonts w:ascii="Book Antiqua" w:hAnsi="Book Antiqua" w:cs="Arial"/>
        </w:rPr>
        <w:t>Handley</w:t>
      </w:r>
      <w:r w:rsidR="00545B34" w:rsidRPr="00CB1B50">
        <w:rPr>
          <w:rFonts w:ascii="Book Antiqua" w:hAnsi="Book Antiqua" w:cs="Arial"/>
        </w:rPr>
        <w:t xml:space="preserve"> promulgated on </w:t>
      </w:r>
      <w:bookmarkStart w:id="1" w:name="_Hlk523898228"/>
      <w:r>
        <w:rPr>
          <w:rFonts w:ascii="Book Antiqua" w:hAnsi="Book Antiqua" w:cs="Arial"/>
        </w:rPr>
        <w:t>24 October 2016</w:t>
      </w:r>
      <w:bookmarkEnd w:id="1"/>
      <w:r w:rsidR="00545B34" w:rsidRPr="00CB1B50">
        <w:rPr>
          <w:rFonts w:ascii="Book Antiqua" w:hAnsi="Book Antiqua" w:cs="Arial"/>
        </w:rPr>
        <w:t>, which dismissed the Appellant’s appeal on all grounds.</w:t>
      </w:r>
    </w:p>
    <w:p w:rsidR="00545B34" w:rsidRPr="00CB1B50" w:rsidRDefault="00545B34" w:rsidP="005E51FD">
      <w:pPr>
        <w:jc w:val="both"/>
        <w:rPr>
          <w:rFonts w:ascii="Book Antiqua" w:hAnsi="Book Antiqua" w:cs="Arial"/>
        </w:rPr>
      </w:pPr>
    </w:p>
    <w:p w:rsidR="00545B34" w:rsidRPr="00CB1B50" w:rsidRDefault="00545B34" w:rsidP="005E51FD">
      <w:pPr>
        <w:jc w:val="both"/>
        <w:rPr>
          <w:rFonts w:ascii="Book Antiqua" w:hAnsi="Book Antiqua" w:cs="Arial"/>
          <w:u w:val="single"/>
        </w:rPr>
      </w:pPr>
      <w:r w:rsidRPr="00CB1B50">
        <w:rPr>
          <w:rFonts w:ascii="Book Antiqua" w:hAnsi="Book Antiqua" w:cs="Arial"/>
          <w:u w:val="single"/>
        </w:rPr>
        <w:t>Background</w:t>
      </w:r>
    </w:p>
    <w:p w:rsidR="00545B34" w:rsidRPr="00CB1B50" w:rsidRDefault="00545B34" w:rsidP="005E51FD">
      <w:pPr>
        <w:ind w:left="360"/>
        <w:jc w:val="both"/>
        <w:rPr>
          <w:rFonts w:ascii="Book Antiqua" w:hAnsi="Book Antiqua" w:cs="Arial"/>
        </w:rPr>
      </w:pPr>
    </w:p>
    <w:p w:rsidR="00545B34" w:rsidRPr="00CB1B50" w:rsidRDefault="00AE6A11" w:rsidP="00B15265">
      <w:pPr>
        <w:tabs>
          <w:tab w:val="left" w:pos="567"/>
        </w:tabs>
        <w:jc w:val="both"/>
        <w:rPr>
          <w:rFonts w:ascii="Book Antiqua" w:hAnsi="Book Antiqua" w:cs="Arial"/>
        </w:rPr>
      </w:pPr>
      <w:r>
        <w:rPr>
          <w:rFonts w:ascii="Book Antiqua" w:hAnsi="Book Antiqua" w:cs="Arial"/>
        </w:rPr>
        <w:t>3.</w:t>
      </w:r>
      <w:r w:rsidR="00B15265">
        <w:rPr>
          <w:rFonts w:ascii="Book Antiqua" w:hAnsi="Book Antiqua" w:cs="Arial"/>
        </w:rPr>
        <w:tab/>
      </w:r>
      <w:r w:rsidR="00087FA9" w:rsidRPr="00CB1B50">
        <w:rPr>
          <w:rFonts w:ascii="Book Antiqua" w:hAnsi="Book Antiqua" w:cs="Arial"/>
        </w:rPr>
        <w:t>The Appellant</w:t>
      </w:r>
      <w:r w:rsidR="00545B34" w:rsidRPr="00CB1B50">
        <w:rPr>
          <w:rFonts w:ascii="Book Antiqua" w:hAnsi="Book Antiqua" w:cs="Arial"/>
        </w:rPr>
        <w:t xml:space="preserve"> was born on</w:t>
      </w:r>
      <w:r>
        <w:rPr>
          <w:rFonts w:ascii="Book Antiqua" w:hAnsi="Book Antiqua" w:cs="Arial"/>
        </w:rPr>
        <w:t xml:space="preserve"> 01</w:t>
      </w:r>
      <w:r w:rsidR="0048647B">
        <w:rPr>
          <w:rFonts w:ascii="Book Antiqua" w:hAnsi="Book Antiqua" w:cs="Arial"/>
        </w:rPr>
        <w:t xml:space="preserve"> January </w:t>
      </w:r>
      <w:r>
        <w:rPr>
          <w:rFonts w:ascii="Book Antiqua" w:hAnsi="Book Antiqua" w:cs="Arial"/>
        </w:rPr>
        <w:t xml:space="preserve">1999 </w:t>
      </w:r>
      <w:r w:rsidR="00087FA9" w:rsidRPr="00CB1B50">
        <w:rPr>
          <w:rFonts w:ascii="Book Antiqua" w:hAnsi="Book Antiqua" w:cs="Arial"/>
        </w:rPr>
        <w:t xml:space="preserve">and is a </w:t>
      </w:r>
      <w:r w:rsidR="00622E11" w:rsidRPr="00CB1B50">
        <w:rPr>
          <w:rFonts w:ascii="Book Antiqua" w:hAnsi="Book Antiqua" w:cs="Arial"/>
        </w:rPr>
        <w:t>national</w:t>
      </w:r>
      <w:r w:rsidR="00087FA9" w:rsidRPr="00CB1B50">
        <w:rPr>
          <w:rFonts w:ascii="Book Antiqua" w:hAnsi="Book Antiqua" w:cs="Arial"/>
        </w:rPr>
        <w:t xml:space="preserve"> of</w:t>
      </w:r>
      <w:r>
        <w:rPr>
          <w:rFonts w:ascii="Book Antiqua" w:hAnsi="Book Antiqua" w:cs="Arial"/>
        </w:rPr>
        <w:t xml:space="preserve"> Iraq</w:t>
      </w:r>
      <w:r w:rsidR="00545B34" w:rsidRPr="00CB1B50">
        <w:rPr>
          <w:rFonts w:ascii="Book Antiqua" w:hAnsi="Book Antiqua" w:cs="Arial"/>
        </w:rPr>
        <w:t>.</w:t>
      </w:r>
      <w:r>
        <w:rPr>
          <w:rFonts w:ascii="Book Antiqua" w:hAnsi="Book Antiqua" w:cs="Arial"/>
        </w:rPr>
        <w:t xml:space="preserve"> </w:t>
      </w:r>
      <w:r w:rsidR="00545B34" w:rsidRPr="00CB1B50">
        <w:rPr>
          <w:rFonts w:ascii="Book Antiqua" w:hAnsi="Book Antiqua" w:cs="Arial"/>
        </w:rPr>
        <w:t xml:space="preserve">On </w:t>
      </w:r>
      <w:r>
        <w:rPr>
          <w:rFonts w:ascii="Book Antiqua" w:hAnsi="Book Antiqua" w:cs="Arial"/>
        </w:rPr>
        <w:t>19 March 2016</w:t>
      </w:r>
      <w:r w:rsidR="00545B34" w:rsidRPr="00CB1B50">
        <w:rPr>
          <w:rFonts w:ascii="Book Antiqua" w:hAnsi="Book Antiqua" w:cs="Arial"/>
        </w:rPr>
        <w:t xml:space="preserve"> the Secretary of State refused the Appellant’s </w:t>
      </w:r>
      <w:r>
        <w:rPr>
          <w:rFonts w:ascii="Book Antiqua" w:hAnsi="Book Antiqua" w:cs="Arial"/>
        </w:rPr>
        <w:t>protection claim.</w:t>
      </w:r>
    </w:p>
    <w:p w:rsidR="00545B34" w:rsidRPr="00CB1B50" w:rsidRDefault="00545B34" w:rsidP="005E51FD">
      <w:pPr>
        <w:pStyle w:val="ListParagraph"/>
        <w:rPr>
          <w:rFonts w:ascii="Book Antiqua" w:hAnsi="Book Antiqua" w:cs="Arial"/>
        </w:rPr>
      </w:pPr>
    </w:p>
    <w:p w:rsidR="00545B34" w:rsidRPr="00CB1B50" w:rsidRDefault="00545B34" w:rsidP="005E51FD">
      <w:pPr>
        <w:jc w:val="both"/>
        <w:rPr>
          <w:rFonts w:ascii="Book Antiqua" w:hAnsi="Book Antiqua" w:cs="Arial"/>
          <w:u w:val="single"/>
        </w:rPr>
      </w:pPr>
      <w:r w:rsidRPr="00CB1B50">
        <w:rPr>
          <w:rFonts w:ascii="Book Antiqua" w:hAnsi="Book Antiqua" w:cs="Arial"/>
          <w:u w:val="single"/>
        </w:rPr>
        <w:t>The Judge’s Decision</w:t>
      </w:r>
    </w:p>
    <w:p w:rsidR="00AE6A11" w:rsidRDefault="00AE6A11" w:rsidP="00AE6A11">
      <w:pPr>
        <w:jc w:val="both"/>
        <w:rPr>
          <w:rFonts w:ascii="Book Antiqua" w:hAnsi="Book Antiqua" w:cs="Arial"/>
        </w:rPr>
      </w:pPr>
    </w:p>
    <w:p w:rsidR="00545B34" w:rsidRDefault="00AE6A11" w:rsidP="00B15265">
      <w:pPr>
        <w:tabs>
          <w:tab w:val="left" w:pos="567"/>
        </w:tabs>
        <w:jc w:val="both"/>
        <w:rPr>
          <w:rFonts w:ascii="Book Antiqua" w:hAnsi="Book Antiqua" w:cs="Arial"/>
          <w:color w:val="000000"/>
        </w:rPr>
      </w:pPr>
      <w:r>
        <w:rPr>
          <w:rFonts w:ascii="Book Antiqua" w:hAnsi="Book Antiqua" w:cs="Arial"/>
        </w:rPr>
        <w:t>4.</w:t>
      </w:r>
      <w:r w:rsidR="00B15265">
        <w:rPr>
          <w:rFonts w:ascii="Book Antiqua" w:hAnsi="Book Antiqua" w:cs="Arial"/>
        </w:rPr>
        <w:tab/>
      </w:r>
      <w:r w:rsidR="00545B34" w:rsidRPr="00CB1B50">
        <w:rPr>
          <w:rFonts w:ascii="Book Antiqua" w:hAnsi="Book Antiqua" w:cs="Arial"/>
        </w:rPr>
        <w:t>The Appellant appealed to the First-tier Tribunal</w:t>
      </w:r>
      <w:r w:rsidR="00850890" w:rsidRPr="00CB1B50">
        <w:rPr>
          <w:rFonts w:ascii="Book Antiqua" w:hAnsi="Book Antiqua" w:cs="Arial"/>
        </w:rPr>
        <w:t>.</w:t>
      </w:r>
      <w:r w:rsidR="00545B34" w:rsidRPr="00CB1B50">
        <w:rPr>
          <w:rFonts w:ascii="Book Antiqua" w:hAnsi="Book Antiqua" w:cs="Arial"/>
        </w:rPr>
        <w:t xml:space="preserve"> First-tier Tribunal Judge </w:t>
      </w:r>
      <w:r>
        <w:rPr>
          <w:rFonts w:ascii="Book Antiqua" w:hAnsi="Book Antiqua" w:cs="Arial"/>
        </w:rPr>
        <w:t>Handley</w:t>
      </w:r>
      <w:r w:rsidR="00850890" w:rsidRPr="00CB1B50">
        <w:rPr>
          <w:rFonts w:ascii="Book Antiqua" w:hAnsi="Book Antiqua" w:cs="Arial"/>
        </w:rPr>
        <w:t xml:space="preserve"> (</w:t>
      </w:r>
      <w:r w:rsidR="00545B34" w:rsidRPr="00CB1B50">
        <w:rPr>
          <w:rFonts w:ascii="Book Antiqua" w:hAnsi="Book Antiqua" w:cs="Arial"/>
        </w:rPr>
        <w:t xml:space="preserve">“the Judge”) dismissed the appeal against the Respondent’s decision. Grounds of appeal were lodged and on </w:t>
      </w:r>
      <w:r>
        <w:rPr>
          <w:rFonts w:ascii="Book Antiqua" w:hAnsi="Book Antiqua" w:cs="Arial"/>
        </w:rPr>
        <w:t xml:space="preserve">6 December 2016 Designated </w:t>
      </w:r>
      <w:r w:rsidR="00545B34" w:rsidRPr="00CB1B50">
        <w:rPr>
          <w:rFonts w:ascii="Book Antiqua" w:hAnsi="Book Antiqua" w:cs="Arial"/>
        </w:rPr>
        <w:t xml:space="preserve">Judge </w:t>
      </w:r>
      <w:r>
        <w:rPr>
          <w:rFonts w:ascii="Book Antiqua" w:hAnsi="Book Antiqua" w:cs="Arial"/>
        </w:rPr>
        <w:t>McCarthy</w:t>
      </w:r>
      <w:r w:rsidR="00545B34" w:rsidRPr="00CB1B50">
        <w:rPr>
          <w:rFonts w:ascii="Book Antiqua" w:hAnsi="Book Antiqua" w:cs="Arial"/>
        </w:rPr>
        <w:t xml:space="preserve"> gave </w:t>
      </w:r>
      <w:r w:rsidR="00850890" w:rsidRPr="00CB1B50">
        <w:rPr>
          <w:rFonts w:ascii="Book Antiqua" w:hAnsi="Book Antiqua" w:cs="Arial"/>
          <w:color w:val="000000"/>
        </w:rPr>
        <w:t>permission to appeal stating</w:t>
      </w:r>
    </w:p>
    <w:p w:rsidR="00AE6A11" w:rsidRPr="00226528" w:rsidRDefault="00B15265" w:rsidP="00B15265">
      <w:pPr>
        <w:tabs>
          <w:tab w:val="left" w:pos="1134"/>
        </w:tabs>
        <w:spacing w:before="120" w:after="120"/>
        <w:ind w:left="567" w:right="567"/>
        <w:jc w:val="both"/>
        <w:rPr>
          <w:rFonts w:ascii="Book Antiqua" w:hAnsi="Book Antiqua" w:cs="Arial"/>
          <w:color w:val="000000"/>
          <w:sz w:val="22"/>
          <w:szCs w:val="22"/>
        </w:rPr>
      </w:pPr>
      <w:r>
        <w:rPr>
          <w:rFonts w:ascii="Book Antiqua" w:hAnsi="Book Antiqua" w:cs="Arial"/>
          <w:color w:val="000000"/>
          <w:sz w:val="22"/>
          <w:szCs w:val="22"/>
        </w:rPr>
        <w:t>“</w:t>
      </w:r>
      <w:r w:rsidR="00AE6A11" w:rsidRPr="00226528">
        <w:rPr>
          <w:rFonts w:ascii="Book Antiqua" w:hAnsi="Book Antiqua" w:cs="Arial"/>
          <w:color w:val="000000"/>
          <w:sz w:val="22"/>
          <w:szCs w:val="22"/>
        </w:rPr>
        <w:t>1.</w:t>
      </w:r>
      <w:r>
        <w:rPr>
          <w:rFonts w:ascii="Book Antiqua" w:hAnsi="Book Antiqua" w:cs="Arial"/>
          <w:color w:val="000000"/>
          <w:sz w:val="22"/>
          <w:szCs w:val="22"/>
        </w:rPr>
        <w:tab/>
      </w:r>
      <w:r w:rsidR="00AE6A11" w:rsidRPr="00226528">
        <w:rPr>
          <w:rFonts w:ascii="Book Antiqua" w:hAnsi="Book Antiqua" w:cs="Arial"/>
          <w:color w:val="000000"/>
          <w:sz w:val="22"/>
          <w:szCs w:val="22"/>
        </w:rPr>
        <w:t xml:space="preserve">The appellant </w:t>
      </w:r>
      <w:r w:rsidR="008A17B6" w:rsidRPr="00226528">
        <w:rPr>
          <w:rFonts w:ascii="Book Antiqua" w:hAnsi="Book Antiqua" w:cs="Arial"/>
          <w:color w:val="000000"/>
          <w:sz w:val="22"/>
          <w:szCs w:val="22"/>
        </w:rPr>
        <w:t>app</w:t>
      </w:r>
      <w:r w:rsidR="00AE6A11" w:rsidRPr="00226528">
        <w:rPr>
          <w:rFonts w:ascii="Book Antiqua" w:hAnsi="Book Antiqua" w:cs="Arial"/>
          <w:color w:val="000000"/>
          <w:sz w:val="22"/>
          <w:szCs w:val="22"/>
        </w:rPr>
        <w:t>lies</w:t>
      </w:r>
      <w:r w:rsidR="008A17B6" w:rsidRPr="00226528">
        <w:rPr>
          <w:rFonts w:ascii="Book Antiqua" w:hAnsi="Book Antiqua" w:cs="Arial"/>
          <w:color w:val="000000"/>
          <w:sz w:val="22"/>
          <w:szCs w:val="22"/>
        </w:rPr>
        <w:t>,</w:t>
      </w:r>
      <w:r w:rsidR="00AE6A11" w:rsidRPr="00226528">
        <w:rPr>
          <w:rFonts w:ascii="Book Antiqua" w:hAnsi="Book Antiqua" w:cs="Arial"/>
          <w:color w:val="000000"/>
          <w:sz w:val="22"/>
          <w:szCs w:val="22"/>
        </w:rPr>
        <w:t xml:space="preserve"> </w:t>
      </w:r>
      <w:r w:rsidR="008A17B6" w:rsidRPr="00226528">
        <w:rPr>
          <w:rFonts w:ascii="Book Antiqua" w:hAnsi="Book Antiqua" w:cs="Arial"/>
          <w:color w:val="000000"/>
          <w:sz w:val="22"/>
          <w:szCs w:val="22"/>
        </w:rPr>
        <w:t>i</w:t>
      </w:r>
      <w:r w:rsidR="00AE6A11" w:rsidRPr="00226528">
        <w:rPr>
          <w:rFonts w:ascii="Book Antiqua" w:hAnsi="Book Antiqua" w:cs="Arial"/>
          <w:color w:val="000000"/>
          <w:sz w:val="22"/>
          <w:szCs w:val="22"/>
        </w:rPr>
        <w:t>n time</w:t>
      </w:r>
      <w:r w:rsidR="008A17B6" w:rsidRPr="00226528">
        <w:rPr>
          <w:rFonts w:ascii="Book Antiqua" w:hAnsi="Book Antiqua" w:cs="Arial"/>
          <w:color w:val="000000"/>
          <w:sz w:val="22"/>
          <w:szCs w:val="22"/>
        </w:rPr>
        <w:t>,</w:t>
      </w:r>
      <w:r w:rsidR="00AE6A11" w:rsidRPr="00226528">
        <w:rPr>
          <w:rFonts w:ascii="Book Antiqua" w:hAnsi="Book Antiqua" w:cs="Arial"/>
          <w:color w:val="000000"/>
          <w:sz w:val="22"/>
          <w:szCs w:val="22"/>
        </w:rPr>
        <w:t xml:space="preserve"> for permission to appeal to the </w:t>
      </w:r>
      <w:r w:rsidR="008A17B6" w:rsidRPr="00226528">
        <w:rPr>
          <w:rFonts w:ascii="Book Antiqua" w:hAnsi="Book Antiqua" w:cs="Arial"/>
          <w:color w:val="000000"/>
          <w:sz w:val="22"/>
          <w:szCs w:val="22"/>
        </w:rPr>
        <w:t>U</w:t>
      </w:r>
      <w:r w:rsidR="00AE6A11" w:rsidRPr="00226528">
        <w:rPr>
          <w:rFonts w:ascii="Book Antiqua" w:hAnsi="Book Antiqua" w:cs="Arial"/>
          <w:color w:val="000000"/>
          <w:sz w:val="22"/>
          <w:szCs w:val="22"/>
        </w:rPr>
        <w:t xml:space="preserve">pper </w:t>
      </w:r>
      <w:r w:rsidR="008A17B6" w:rsidRPr="00226528">
        <w:rPr>
          <w:rFonts w:ascii="Book Antiqua" w:hAnsi="Book Antiqua" w:cs="Arial"/>
          <w:color w:val="000000"/>
          <w:sz w:val="22"/>
          <w:szCs w:val="22"/>
        </w:rPr>
        <w:t>T</w:t>
      </w:r>
      <w:r w:rsidR="00AE6A11" w:rsidRPr="00226528">
        <w:rPr>
          <w:rFonts w:ascii="Book Antiqua" w:hAnsi="Book Antiqua" w:cs="Arial"/>
          <w:color w:val="000000"/>
          <w:sz w:val="22"/>
          <w:szCs w:val="22"/>
        </w:rPr>
        <w:t xml:space="preserve">ribunal against the decision and reasons statement of FTT Judge Handley </w:t>
      </w:r>
      <w:r w:rsidR="008A17B6" w:rsidRPr="00226528">
        <w:rPr>
          <w:rFonts w:ascii="Book Antiqua" w:hAnsi="Book Antiqua" w:cs="Arial"/>
          <w:color w:val="000000"/>
          <w:sz w:val="22"/>
          <w:szCs w:val="22"/>
        </w:rPr>
        <w:t>which</w:t>
      </w:r>
      <w:r w:rsidR="00AE6A11" w:rsidRPr="00226528">
        <w:rPr>
          <w:rFonts w:ascii="Book Antiqua" w:hAnsi="Book Antiqua" w:cs="Arial"/>
          <w:color w:val="000000"/>
          <w:sz w:val="22"/>
          <w:szCs w:val="22"/>
        </w:rPr>
        <w:t xml:space="preserve"> was issued on 24 October 2016. Judge Handley decided the appellant was not a refugee from Iraq or that he was in need of international protection. In addition,</w:t>
      </w:r>
      <w:r w:rsidR="00680613" w:rsidRPr="00226528">
        <w:rPr>
          <w:rFonts w:ascii="Book Antiqua" w:hAnsi="Book Antiqua" w:cs="Arial"/>
          <w:color w:val="000000"/>
          <w:sz w:val="22"/>
          <w:szCs w:val="22"/>
        </w:rPr>
        <w:t xml:space="preserve"> the </w:t>
      </w:r>
      <w:r w:rsidR="008A17B6" w:rsidRPr="00226528">
        <w:rPr>
          <w:rFonts w:ascii="Book Antiqua" w:hAnsi="Book Antiqua" w:cs="Arial"/>
          <w:color w:val="000000"/>
          <w:sz w:val="22"/>
          <w:szCs w:val="22"/>
        </w:rPr>
        <w:t>J</w:t>
      </w:r>
      <w:r w:rsidR="00680613" w:rsidRPr="00226528">
        <w:rPr>
          <w:rFonts w:ascii="Book Antiqua" w:hAnsi="Book Antiqua" w:cs="Arial"/>
          <w:color w:val="000000"/>
          <w:sz w:val="22"/>
          <w:szCs w:val="22"/>
        </w:rPr>
        <w:t xml:space="preserve">udge concluded the decision appealed against was not contrary to s.6 of the </w:t>
      </w:r>
      <w:r w:rsidR="008A17B6" w:rsidRPr="00226528">
        <w:rPr>
          <w:rFonts w:ascii="Book Antiqua" w:hAnsi="Book Antiqua" w:cs="Arial"/>
          <w:color w:val="000000"/>
          <w:sz w:val="22"/>
          <w:szCs w:val="22"/>
        </w:rPr>
        <w:t>H</w:t>
      </w:r>
      <w:r w:rsidR="00680613" w:rsidRPr="00226528">
        <w:rPr>
          <w:rFonts w:ascii="Book Antiqua" w:hAnsi="Book Antiqua" w:cs="Arial"/>
          <w:color w:val="000000"/>
          <w:sz w:val="22"/>
          <w:szCs w:val="22"/>
        </w:rPr>
        <w:t xml:space="preserve">uman </w:t>
      </w:r>
      <w:r w:rsidR="008A17B6" w:rsidRPr="00226528">
        <w:rPr>
          <w:rFonts w:ascii="Book Antiqua" w:hAnsi="Book Antiqua" w:cs="Arial"/>
          <w:color w:val="000000"/>
          <w:sz w:val="22"/>
          <w:szCs w:val="22"/>
        </w:rPr>
        <w:t>R</w:t>
      </w:r>
      <w:r w:rsidR="00680613" w:rsidRPr="00226528">
        <w:rPr>
          <w:rFonts w:ascii="Book Antiqua" w:hAnsi="Book Antiqua" w:cs="Arial"/>
          <w:color w:val="000000"/>
          <w:sz w:val="22"/>
          <w:szCs w:val="22"/>
        </w:rPr>
        <w:t xml:space="preserve">ights </w:t>
      </w:r>
      <w:r w:rsidR="008A17B6" w:rsidRPr="00226528">
        <w:rPr>
          <w:rFonts w:ascii="Book Antiqua" w:hAnsi="Book Antiqua" w:cs="Arial"/>
          <w:color w:val="000000"/>
          <w:sz w:val="22"/>
          <w:szCs w:val="22"/>
        </w:rPr>
        <w:t>A</w:t>
      </w:r>
      <w:r w:rsidR="00680613" w:rsidRPr="00226528">
        <w:rPr>
          <w:rFonts w:ascii="Book Antiqua" w:hAnsi="Book Antiqua" w:cs="Arial"/>
          <w:color w:val="000000"/>
          <w:sz w:val="22"/>
          <w:szCs w:val="22"/>
        </w:rPr>
        <w:t>ct 1998.</w:t>
      </w:r>
    </w:p>
    <w:p w:rsidR="00680613" w:rsidRPr="00226528" w:rsidRDefault="00680613" w:rsidP="00B15265">
      <w:pPr>
        <w:tabs>
          <w:tab w:val="left" w:pos="1134"/>
        </w:tabs>
        <w:spacing w:before="120" w:after="120"/>
        <w:ind w:left="567" w:right="567"/>
        <w:jc w:val="both"/>
        <w:rPr>
          <w:rFonts w:ascii="Book Antiqua" w:hAnsi="Book Antiqua" w:cs="Arial"/>
          <w:color w:val="000000"/>
          <w:sz w:val="22"/>
          <w:szCs w:val="22"/>
        </w:rPr>
      </w:pPr>
      <w:r w:rsidRPr="00226528">
        <w:rPr>
          <w:rFonts w:ascii="Book Antiqua" w:hAnsi="Book Antiqua" w:cs="Arial"/>
          <w:color w:val="000000"/>
          <w:sz w:val="22"/>
          <w:szCs w:val="22"/>
        </w:rPr>
        <w:t>2.</w:t>
      </w:r>
      <w:r w:rsidR="00B15265">
        <w:rPr>
          <w:rFonts w:ascii="Book Antiqua" w:hAnsi="Book Antiqua" w:cs="Arial"/>
          <w:color w:val="000000"/>
          <w:sz w:val="22"/>
          <w:szCs w:val="22"/>
        </w:rPr>
        <w:tab/>
      </w:r>
      <w:r w:rsidRPr="00226528">
        <w:rPr>
          <w:rFonts w:ascii="Book Antiqua" w:hAnsi="Book Antiqua" w:cs="Arial"/>
          <w:color w:val="000000"/>
          <w:sz w:val="22"/>
          <w:szCs w:val="22"/>
        </w:rPr>
        <w:t xml:space="preserve">The first ground argues that the </w:t>
      </w:r>
      <w:r w:rsidR="008A17B6" w:rsidRPr="00226528">
        <w:rPr>
          <w:rFonts w:ascii="Book Antiqua" w:hAnsi="Book Antiqua" w:cs="Arial"/>
          <w:color w:val="000000"/>
          <w:sz w:val="22"/>
          <w:szCs w:val="22"/>
        </w:rPr>
        <w:t>J</w:t>
      </w:r>
      <w:r w:rsidRPr="00226528">
        <w:rPr>
          <w:rFonts w:ascii="Book Antiqua" w:hAnsi="Book Antiqua" w:cs="Arial"/>
          <w:color w:val="000000"/>
          <w:sz w:val="22"/>
          <w:szCs w:val="22"/>
        </w:rPr>
        <w:t>udge erred in assessing the appellant’s credibility by requiring the appellant to give third-party evidence on behalf of his father and</w:t>
      </w:r>
      <w:r w:rsidR="0049201C" w:rsidRPr="00226528">
        <w:rPr>
          <w:rFonts w:ascii="Book Antiqua" w:hAnsi="Book Antiqua" w:cs="Arial"/>
          <w:color w:val="000000"/>
          <w:sz w:val="22"/>
          <w:szCs w:val="22"/>
        </w:rPr>
        <w:t>/or to</w:t>
      </w:r>
      <w:r w:rsidRPr="00226528">
        <w:rPr>
          <w:rFonts w:ascii="Book Antiqua" w:hAnsi="Book Antiqua" w:cs="Arial"/>
          <w:color w:val="000000"/>
          <w:sz w:val="22"/>
          <w:szCs w:val="22"/>
        </w:rPr>
        <w:t xml:space="preserve"> speculate as to his father’s motivations. The second ground is that the </w:t>
      </w:r>
      <w:r w:rsidR="008A17B6" w:rsidRPr="00226528">
        <w:rPr>
          <w:rFonts w:ascii="Book Antiqua" w:hAnsi="Book Antiqua" w:cs="Arial"/>
          <w:color w:val="000000"/>
          <w:sz w:val="22"/>
          <w:szCs w:val="22"/>
        </w:rPr>
        <w:t>J</w:t>
      </w:r>
      <w:r w:rsidRPr="00226528">
        <w:rPr>
          <w:rFonts w:ascii="Book Antiqua" w:hAnsi="Book Antiqua" w:cs="Arial"/>
          <w:color w:val="000000"/>
          <w:sz w:val="22"/>
          <w:szCs w:val="22"/>
        </w:rPr>
        <w:t xml:space="preserve">udge erred by not properly applying the country guidance case, </w:t>
      </w:r>
      <w:r w:rsidRPr="00226528">
        <w:rPr>
          <w:rFonts w:ascii="Book Antiqua" w:hAnsi="Book Antiqua" w:cs="Arial"/>
          <w:color w:val="000000"/>
          <w:sz w:val="22"/>
          <w:szCs w:val="22"/>
          <w:u w:val="single"/>
        </w:rPr>
        <w:t>AA (Iraq)</w:t>
      </w:r>
      <w:r w:rsidRPr="00226528">
        <w:rPr>
          <w:rFonts w:ascii="Book Antiqua" w:hAnsi="Book Antiqua" w:cs="Arial"/>
          <w:color w:val="000000"/>
          <w:sz w:val="22"/>
          <w:szCs w:val="22"/>
        </w:rPr>
        <w:t xml:space="preserve"> [2015] UKUT 544. The appellant was from a contested area and would be returned to Baghdad city. The third ground alleges the </w:t>
      </w:r>
      <w:r w:rsidR="008A17B6" w:rsidRPr="00226528">
        <w:rPr>
          <w:rFonts w:ascii="Book Antiqua" w:hAnsi="Book Antiqua" w:cs="Arial"/>
          <w:color w:val="000000"/>
          <w:sz w:val="22"/>
          <w:szCs w:val="22"/>
        </w:rPr>
        <w:t>J</w:t>
      </w:r>
      <w:r w:rsidRPr="00226528">
        <w:rPr>
          <w:rFonts w:ascii="Book Antiqua" w:hAnsi="Book Antiqua" w:cs="Arial"/>
          <w:color w:val="000000"/>
          <w:sz w:val="22"/>
          <w:szCs w:val="22"/>
        </w:rPr>
        <w:t xml:space="preserve">udge </w:t>
      </w:r>
      <w:r w:rsidR="0049201C" w:rsidRPr="00226528">
        <w:rPr>
          <w:rFonts w:ascii="Book Antiqua" w:hAnsi="Book Antiqua" w:cs="Arial"/>
          <w:color w:val="000000"/>
          <w:sz w:val="22"/>
          <w:szCs w:val="22"/>
        </w:rPr>
        <w:t>err</w:t>
      </w:r>
      <w:r w:rsidRPr="00226528">
        <w:rPr>
          <w:rFonts w:ascii="Book Antiqua" w:hAnsi="Book Antiqua" w:cs="Arial"/>
          <w:color w:val="000000"/>
          <w:sz w:val="22"/>
          <w:szCs w:val="22"/>
        </w:rPr>
        <w:t>ed for analog</w:t>
      </w:r>
      <w:r w:rsidR="008A17B6" w:rsidRPr="00226528">
        <w:rPr>
          <w:rFonts w:ascii="Book Antiqua" w:hAnsi="Book Antiqua" w:cs="Arial"/>
          <w:color w:val="000000"/>
          <w:sz w:val="22"/>
          <w:szCs w:val="22"/>
        </w:rPr>
        <w:t>ou</w:t>
      </w:r>
      <w:r w:rsidRPr="00226528">
        <w:rPr>
          <w:rFonts w:ascii="Book Antiqua" w:hAnsi="Book Antiqua" w:cs="Arial"/>
          <w:color w:val="000000"/>
          <w:sz w:val="22"/>
          <w:szCs w:val="22"/>
        </w:rPr>
        <w:t>s reasons when considering article 8 and the ability of the appellant to re-establish his private life in Kirkuk.</w:t>
      </w:r>
    </w:p>
    <w:p w:rsidR="00680613" w:rsidRPr="00226528" w:rsidRDefault="00680613" w:rsidP="00B15265">
      <w:pPr>
        <w:tabs>
          <w:tab w:val="left" w:pos="1134"/>
        </w:tabs>
        <w:spacing w:before="120" w:after="120"/>
        <w:ind w:left="567" w:right="567"/>
        <w:jc w:val="both"/>
        <w:rPr>
          <w:rFonts w:ascii="Book Antiqua" w:hAnsi="Book Antiqua" w:cs="Arial"/>
          <w:color w:val="000000"/>
          <w:sz w:val="22"/>
          <w:szCs w:val="22"/>
        </w:rPr>
      </w:pPr>
      <w:r w:rsidRPr="00226528">
        <w:rPr>
          <w:rFonts w:ascii="Book Antiqua" w:hAnsi="Book Antiqua" w:cs="Arial"/>
          <w:color w:val="000000"/>
          <w:sz w:val="22"/>
          <w:szCs w:val="22"/>
        </w:rPr>
        <w:t>3.</w:t>
      </w:r>
      <w:r w:rsidR="00B15265">
        <w:rPr>
          <w:rFonts w:ascii="Book Antiqua" w:hAnsi="Book Antiqua" w:cs="Arial"/>
          <w:color w:val="000000"/>
          <w:sz w:val="22"/>
          <w:szCs w:val="22"/>
        </w:rPr>
        <w:tab/>
      </w:r>
      <w:r w:rsidRPr="00226528">
        <w:rPr>
          <w:rFonts w:ascii="Book Antiqua" w:hAnsi="Book Antiqua" w:cs="Arial"/>
          <w:color w:val="000000"/>
          <w:sz w:val="22"/>
          <w:szCs w:val="22"/>
        </w:rPr>
        <w:t xml:space="preserve">I do find there is merit in the second ground because, although Judge Handley summarise some key points from </w:t>
      </w:r>
      <w:r w:rsidRPr="00226528">
        <w:rPr>
          <w:rFonts w:ascii="Book Antiqua" w:hAnsi="Book Antiqua" w:cs="Arial"/>
          <w:color w:val="000000"/>
          <w:sz w:val="22"/>
          <w:szCs w:val="22"/>
          <w:u w:val="single"/>
        </w:rPr>
        <w:t>AA (Iraq)</w:t>
      </w:r>
      <w:r w:rsidRPr="00226528">
        <w:rPr>
          <w:rFonts w:ascii="Book Antiqua" w:hAnsi="Book Antiqua" w:cs="Arial"/>
          <w:color w:val="000000"/>
          <w:sz w:val="22"/>
          <w:szCs w:val="22"/>
        </w:rPr>
        <w:t xml:space="preserve"> at [32]and [33], he fails to engage with the appellant</w:t>
      </w:r>
      <w:r w:rsidR="0049201C" w:rsidRPr="00226528">
        <w:rPr>
          <w:rFonts w:ascii="Book Antiqua" w:hAnsi="Book Antiqua" w:cs="Arial"/>
          <w:color w:val="000000"/>
          <w:sz w:val="22"/>
          <w:szCs w:val="22"/>
        </w:rPr>
        <w:t>’s</w:t>
      </w:r>
      <w:r w:rsidRPr="00226528">
        <w:rPr>
          <w:rFonts w:ascii="Book Antiqua" w:hAnsi="Book Antiqua" w:cs="Arial"/>
          <w:color w:val="000000"/>
          <w:sz w:val="22"/>
          <w:szCs w:val="22"/>
        </w:rPr>
        <w:t xml:space="preserve"> circumstances regarding risk on return. It is unclear whether the </w:t>
      </w:r>
      <w:r w:rsidR="0049201C" w:rsidRPr="00226528">
        <w:rPr>
          <w:rFonts w:ascii="Book Antiqua" w:hAnsi="Book Antiqua" w:cs="Arial"/>
          <w:color w:val="000000"/>
          <w:sz w:val="22"/>
          <w:szCs w:val="22"/>
        </w:rPr>
        <w:t>J</w:t>
      </w:r>
      <w:r w:rsidRPr="00226528">
        <w:rPr>
          <w:rFonts w:ascii="Book Antiqua" w:hAnsi="Book Antiqua" w:cs="Arial"/>
          <w:color w:val="000000"/>
          <w:sz w:val="22"/>
          <w:szCs w:val="22"/>
        </w:rPr>
        <w:t xml:space="preserve">udge expected the appellant to be able to live in Baghdad city or whether he would return to Kirkuk to re-establish his life there. These are matters that could not be overlooked given </w:t>
      </w:r>
      <w:r w:rsidR="0049201C" w:rsidRPr="00226528">
        <w:rPr>
          <w:rFonts w:ascii="Book Antiqua" w:hAnsi="Book Antiqua" w:cs="Arial"/>
          <w:color w:val="000000"/>
          <w:sz w:val="22"/>
          <w:szCs w:val="22"/>
        </w:rPr>
        <w:t>the</w:t>
      </w:r>
      <w:r w:rsidRPr="00226528">
        <w:rPr>
          <w:rFonts w:ascii="Book Antiqua" w:hAnsi="Book Antiqua" w:cs="Arial"/>
          <w:color w:val="000000"/>
          <w:sz w:val="22"/>
          <w:szCs w:val="22"/>
        </w:rPr>
        <w:t xml:space="preserve"> clear guidance given by the </w:t>
      </w:r>
      <w:r w:rsidR="0049201C" w:rsidRPr="00226528">
        <w:rPr>
          <w:rFonts w:ascii="Book Antiqua" w:hAnsi="Book Antiqua" w:cs="Arial"/>
          <w:color w:val="000000"/>
          <w:sz w:val="22"/>
          <w:szCs w:val="22"/>
        </w:rPr>
        <w:t>U</w:t>
      </w:r>
      <w:r w:rsidRPr="00226528">
        <w:rPr>
          <w:rFonts w:ascii="Book Antiqua" w:hAnsi="Book Antiqua" w:cs="Arial"/>
          <w:color w:val="000000"/>
          <w:sz w:val="22"/>
          <w:szCs w:val="22"/>
        </w:rPr>
        <w:t xml:space="preserve">pper </w:t>
      </w:r>
      <w:r w:rsidR="0049201C" w:rsidRPr="00226528">
        <w:rPr>
          <w:rFonts w:ascii="Book Antiqua" w:hAnsi="Book Antiqua" w:cs="Arial"/>
          <w:color w:val="000000"/>
          <w:sz w:val="22"/>
          <w:szCs w:val="22"/>
        </w:rPr>
        <w:t>T</w:t>
      </w:r>
      <w:r w:rsidRPr="00226528">
        <w:rPr>
          <w:rFonts w:ascii="Book Antiqua" w:hAnsi="Book Antiqua" w:cs="Arial"/>
          <w:color w:val="000000"/>
          <w:sz w:val="22"/>
          <w:szCs w:val="22"/>
        </w:rPr>
        <w:t>ribunal. Yet, Judge Handley makes no findings of the relevant issues.</w:t>
      </w:r>
    </w:p>
    <w:p w:rsidR="00680613" w:rsidRPr="00226528" w:rsidRDefault="00680613" w:rsidP="00B15265">
      <w:pPr>
        <w:tabs>
          <w:tab w:val="left" w:pos="1134"/>
        </w:tabs>
        <w:spacing w:before="120" w:after="120"/>
        <w:ind w:left="567" w:right="567"/>
        <w:jc w:val="both"/>
        <w:rPr>
          <w:rFonts w:ascii="Book Antiqua" w:hAnsi="Book Antiqua" w:cs="Arial"/>
          <w:color w:val="000000"/>
          <w:sz w:val="22"/>
          <w:szCs w:val="22"/>
        </w:rPr>
      </w:pPr>
      <w:r w:rsidRPr="00226528">
        <w:rPr>
          <w:rFonts w:ascii="Book Antiqua" w:hAnsi="Book Antiqua" w:cs="Arial"/>
          <w:color w:val="000000"/>
          <w:sz w:val="22"/>
          <w:szCs w:val="22"/>
        </w:rPr>
        <w:t>4.</w:t>
      </w:r>
      <w:r w:rsidR="00B15265">
        <w:rPr>
          <w:rFonts w:ascii="Book Antiqua" w:hAnsi="Book Antiqua" w:cs="Arial"/>
          <w:color w:val="000000"/>
          <w:sz w:val="22"/>
          <w:szCs w:val="22"/>
        </w:rPr>
        <w:tab/>
      </w:r>
      <w:r w:rsidRPr="00226528">
        <w:rPr>
          <w:rFonts w:ascii="Book Antiqua" w:hAnsi="Book Antiqua" w:cs="Arial"/>
          <w:color w:val="000000"/>
          <w:sz w:val="22"/>
          <w:szCs w:val="22"/>
        </w:rPr>
        <w:t xml:space="preserve">I do not find there is merit in the first ground. The </w:t>
      </w:r>
      <w:r w:rsidR="0049201C" w:rsidRPr="00226528">
        <w:rPr>
          <w:rFonts w:ascii="Book Antiqua" w:hAnsi="Book Antiqua" w:cs="Arial"/>
          <w:color w:val="000000"/>
          <w:sz w:val="22"/>
          <w:szCs w:val="22"/>
        </w:rPr>
        <w:t>J</w:t>
      </w:r>
      <w:r w:rsidRPr="00226528">
        <w:rPr>
          <w:rFonts w:ascii="Book Antiqua" w:hAnsi="Book Antiqua" w:cs="Arial"/>
          <w:color w:val="000000"/>
          <w:sz w:val="22"/>
          <w:szCs w:val="22"/>
        </w:rPr>
        <w:t>udge made sound findings for disbelieving the appellant regarding his father’s involvement with the Ba</w:t>
      </w:r>
      <w:r w:rsidR="0049201C" w:rsidRPr="00226528">
        <w:rPr>
          <w:rFonts w:ascii="Book Antiqua" w:hAnsi="Book Antiqua" w:cs="Arial"/>
          <w:color w:val="000000"/>
          <w:sz w:val="22"/>
          <w:szCs w:val="22"/>
        </w:rPr>
        <w:t>’</w:t>
      </w:r>
      <w:r w:rsidRPr="00226528">
        <w:rPr>
          <w:rFonts w:ascii="Book Antiqua" w:hAnsi="Book Antiqua" w:cs="Arial"/>
          <w:color w:val="000000"/>
          <w:sz w:val="22"/>
          <w:szCs w:val="22"/>
        </w:rPr>
        <w:t>ath party and the risks associated with such involvement. The complaint is in relation to whether the appellant was expected to give evidence only his father could give. That is to misread the decision and I do not give permission on this ground.</w:t>
      </w:r>
    </w:p>
    <w:p w:rsidR="00680613" w:rsidRPr="00226528" w:rsidRDefault="00680613" w:rsidP="00B15265">
      <w:pPr>
        <w:tabs>
          <w:tab w:val="left" w:pos="1134"/>
        </w:tabs>
        <w:spacing w:before="120" w:after="120"/>
        <w:ind w:left="567" w:right="567"/>
        <w:jc w:val="both"/>
        <w:rPr>
          <w:rFonts w:ascii="Book Antiqua" w:hAnsi="Book Antiqua" w:cs="Arial"/>
          <w:color w:val="000000"/>
          <w:sz w:val="22"/>
          <w:szCs w:val="22"/>
        </w:rPr>
      </w:pPr>
      <w:r w:rsidRPr="00226528">
        <w:rPr>
          <w:rFonts w:ascii="Book Antiqua" w:hAnsi="Book Antiqua" w:cs="Arial"/>
          <w:color w:val="000000"/>
          <w:sz w:val="22"/>
          <w:szCs w:val="22"/>
        </w:rPr>
        <w:t>5.</w:t>
      </w:r>
      <w:r w:rsidR="00B15265">
        <w:rPr>
          <w:rFonts w:ascii="Book Antiqua" w:hAnsi="Book Antiqua" w:cs="Arial"/>
          <w:color w:val="000000"/>
          <w:sz w:val="22"/>
          <w:szCs w:val="22"/>
        </w:rPr>
        <w:tab/>
      </w:r>
      <w:r w:rsidRPr="00226528">
        <w:rPr>
          <w:rFonts w:ascii="Book Antiqua" w:hAnsi="Book Antiqua" w:cs="Arial"/>
          <w:color w:val="000000"/>
          <w:sz w:val="22"/>
          <w:szCs w:val="22"/>
        </w:rPr>
        <w:t>The third ground is interwoven with the second ground in that it centres on whether the appellant’s moral and physical integrity might be undermined were he to return to Iraq, either to Baghdad city or Kirkuk. Although the standard of proof is different, it is arguable that Judge Handley failed to consider those issues according to relevant case law.</w:t>
      </w:r>
    </w:p>
    <w:p w:rsidR="00680613" w:rsidRPr="00226528" w:rsidRDefault="00680613" w:rsidP="00B15265">
      <w:pPr>
        <w:tabs>
          <w:tab w:val="left" w:pos="1134"/>
        </w:tabs>
        <w:spacing w:before="120" w:after="120"/>
        <w:ind w:left="567" w:right="567"/>
        <w:jc w:val="both"/>
        <w:rPr>
          <w:rFonts w:ascii="Book Antiqua" w:hAnsi="Book Antiqua" w:cs="Arial"/>
          <w:color w:val="000000"/>
          <w:sz w:val="22"/>
          <w:szCs w:val="22"/>
        </w:rPr>
      </w:pPr>
      <w:r w:rsidRPr="00226528">
        <w:rPr>
          <w:rFonts w:ascii="Book Antiqua" w:hAnsi="Book Antiqua" w:cs="Arial"/>
          <w:color w:val="000000"/>
          <w:sz w:val="22"/>
          <w:szCs w:val="22"/>
        </w:rPr>
        <w:t>6.</w:t>
      </w:r>
      <w:r w:rsidR="00B15265">
        <w:rPr>
          <w:rFonts w:ascii="Book Antiqua" w:hAnsi="Book Antiqua" w:cs="Arial"/>
          <w:color w:val="000000"/>
          <w:sz w:val="22"/>
          <w:szCs w:val="22"/>
        </w:rPr>
        <w:tab/>
      </w:r>
      <w:r w:rsidRPr="00226528">
        <w:rPr>
          <w:rFonts w:ascii="Book Antiqua" w:hAnsi="Book Antiqua" w:cs="Arial"/>
          <w:color w:val="000000"/>
          <w:sz w:val="22"/>
          <w:szCs w:val="22"/>
        </w:rPr>
        <w:t>Because the ground</w:t>
      </w:r>
      <w:r w:rsidR="0049201C" w:rsidRPr="00226528">
        <w:rPr>
          <w:rFonts w:ascii="Book Antiqua" w:hAnsi="Book Antiqua" w:cs="Arial"/>
          <w:color w:val="000000"/>
          <w:sz w:val="22"/>
          <w:szCs w:val="22"/>
        </w:rPr>
        <w:t>s</w:t>
      </w:r>
      <w:r w:rsidRPr="00226528">
        <w:rPr>
          <w:rFonts w:ascii="Book Antiqua" w:hAnsi="Book Antiqua" w:cs="Arial"/>
          <w:color w:val="000000"/>
          <w:sz w:val="22"/>
          <w:szCs w:val="22"/>
        </w:rPr>
        <w:t xml:space="preserve"> reveal arguable legal errors, permission to appeal is granted.</w:t>
      </w:r>
    </w:p>
    <w:p w:rsidR="00045876" w:rsidRPr="008A17B6" w:rsidRDefault="00045876" w:rsidP="00AE6A11">
      <w:pPr>
        <w:jc w:val="both"/>
        <w:rPr>
          <w:rFonts w:ascii="Book Antiqua" w:hAnsi="Book Antiqua" w:cs="Arial"/>
          <w:color w:val="000000"/>
          <w:u w:val="single"/>
        </w:rPr>
      </w:pPr>
      <w:r w:rsidRPr="008A17B6">
        <w:rPr>
          <w:rFonts w:ascii="Book Antiqua" w:hAnsi="Book Antiqua" w:cs="Arial"/>
          <w:color w:val="000000"/>
          <w:u w:val="single"/>
        </w:rPr>
        <w:lastRenderedPageBreak/>
        <w:t>E</w:t>
      </w:r>
      <w:r w:rsidR="008A17B6" w:rsidRPr="008A17B6">
        <w:rPr>
          <w:rFonts w:ascii="Book Antiqua" w:hAnsi="Book Antiqua" w:cs="Arial"/>
          <w:color w:val="000000"/>
          <w:u w:val="single"/>
        </w:rPr>
        <w:t>rror of Law</w:t>
      </w:r>
    </w:p>
    <w:p w:rsidR="00045876" w:rsidRDefault="00045876" w:rsidP="00AE6A11">
      <w:pPr>
        <w:jc w:val="both"/>
        <w:rPr>
          <w:rFonts w:ascii="Book Antiqua" w:hAnsi="Book Antiqua" w:cs="Arial"/>
          <w:color w:val="000000"/>
        </w:rPr>
      </w:pPr>
    </w:p>
    <w:p w:rsidR="00045876" w:rsidRPr="005C0F3C" w:rsidRDefault="00045876" w:rsidP="00B15265">
      <w:pPr>
        <w:tabs>
          <w:tab w:val="left" w:pos="567"/>
        </w:tabs>
        <w:jc w:val="both"/>
        <w:rPr>
          <w:rFonts w:ascii="Book Antiqua" w:hAnsi="Book Antiqua" w:cs="Arial"/>
          <w:color w:val="000000"/>
        </w:rPr>
      </w:pPr>
      <w:r>
        <w:rPr>
          <w:rFonts w:ascii="Book Antiqua" w:hAnsi="Book Antiqua" w:cs="Arial"/>
          <w:color w:val="000000"/>
        </w:rPr>
        <w:t>5.</w:t>
      </w:r>
      <w:r w:rsidR="00B15265">
        <w:rPr>
          <w:rFonts w:ascii="Book Antiqua" w:hAnsi="Book Antiqua" w:cs="Arial"/>
          <w:color w:val="000000"/>
        </w:rPr>
        <w:tab/>
      </w:r>
      <w:r w:rsidR="008A17B6" w:rsidRPr="005C0F3C">
        <w:rPr>
          <w:rFonts w:ascii="Book Antiqua" w:hAnsi="Book Antiqua" w:cs="Arial"/>
          <w:color w:val="000000"/>
        </w:rPr>
        <w:t>When t</w:t>
      </w:r>
      <w:r w:rsidRPr="005C0F3C">
        <w:rPr>
          <w:rFonts w:ascii="Book Antiqua" w:hAnsi="Book Antiqua" w:cs="Arial"/>
          <w:color w:val="000000"/>
        </w:rPr>
        <w:t xml:space="preserve">he </w:t>
      </w:r>
      <w:r w:rsidR="008A17B6" w:rsidRPr="005C0F3C">
        <w:rPr>
          <w:rFonts w:ascii="Book Antiqua" w:hAnsi="Book Antiqua" w:cs="Arial"/>
          <w:color w:val="000000"/>
        </w:rPr>
        <w:t>U</w:t>
      </w:r>
      <w:r w:rsidRPr="005C0F3C">
        <w:rPr>
          <w:rFonts w:ascii="Book Antiqua" w:hAnsi="Book Antiqua" w:cs="Arial"/>
          <w:color w:val="000000"/>
        </w:rPr>
        <w:t xml:space="preserve">pper </w:t>
      </w:r>
      <w:r w:rsidR="008A17B6" w:rsidRPr="005C0F3C">
        <w:rPr>
          <w:rFonts w:ascii="Book Antiqua" w:hAnsi="Book Antiqua" w:cs="Arial"/>
          <w:color w:val="000000"/>
        </w:rPr>
        <w:t>T</w:t>
      </w:r>
      <w:r w:rsidRPr="005C0F3C">
        <w:rPr>
          <w:rFonts w:ascii="Book Antiqua" w:hAnsi="Book Antiqua" w:cs="Arial"/>
          <w:color w:val="000000"/>
        </w:rPr>
        <w:t xml:space="preserve">ribunal considered this case </w:t>
      </w:r>
      <w:r w:rsidR="008A17B6" w:rsidRPr="005C0F3C">
        <w:rPr>
          <w:rFonts w:ascii="Book Antiqua" w:hAnsi="Book Antiqua" w:cs="Arial"/>
          <w:color w:val="000000"/>
        </w:rPr>
        <w:t xml:space="preserve">on </w:t>
      </w:r>
      <w:bookmarkStart w:id="2" w:name="_Hlk523898289"/>
      <w:r w:rsidR="008A17B6" w:rsidRPr="005C0F3C">
        <w:rPr>
          <w:rFonts w:ascii="Book Antiqua" w:hAnsi="Book Antiqua" w:cs="Arial"/>
          <w:color w:val="000000"/>
        </w:rPr>
        <w:t>2</w:t>
      </w:r>
      <w:r w:rsidRPr="005C0F3C">
        <w:rPr>
          <w:rFonts w:ascii="Book Antiqua" w:hAnsi="Book Antiqua" w:cs="Arial"/>
          <w:color w:val="000000"/>
        </w:rPr>
        <w:t xml:space="preserve"> August 2017</w:t>
      </w:r>
      <w:bookmarkEnd w:id="2"/>
      <w:r w:rsidR="008A17B6" w:rsidRPr="005C0F3C">
        <w:rPr>
          <w:rFonts w:ascii="Book Antiqua" w:hAnsi="Book Antiqua" w:cs="Arial"/>
          <w:color w:val="000000"/>
        </w:rPr>
        <w:t>, an</w:t>
      </w:r>
      <w:r w:rsidRPr="005C0F3C">
        <w:rPr>
          <w:rFonts w:ascii="Book Antiqua" w:hAnsi="Book Antiqua" w:cs="Arial"/>
          <w:color w:val="000000"/>
        </w:rPr>
        <w:t xml:space="preserve"> error of law was found in </w:t>
      </w:r>
      <w:r w:rsidR="008A17B6" w:rsidRPr="005C0F3C">
        <w:rPr>
          <w:rFonts w:ascii="Book Antiqua" w:hAnsi="Book Antiqua" w:cs="Arial"/>
          <w:color w:val="000000"/>
        </w:rPr>
        <w:t>the J</w:t>
      </w:r>
      <w:r w:rsidRPr="005C0F3C">
        <w:rPr>
          <w:rFonts w:ascii="Book Antiqua" w:hAnsi="Book Antiqua" w:cs="Arial"/>
          <w:color w:val="000000"/>
        </w:rPr>
        <w:t xml:space="preserve">udge’s decision </w:t>
      </w:r>
      <w:r w:rsidR="008A17B6" w:rsidRPr="005C0F3C">
        <w:rPr>
          <w:rFonts w:ascii="Book Antiqua" w:hAnsi="Book Antiqua" w:cs="Arial"/>
          <w:color w:val="000000"/>
        </w:rPr>
        <w:t>and</w:t>
      </w:r>
      <w:r w:rsidRPr="005C0F3C">
        <w:rPr>
          <w:rFonts w:ascii="Book Antiqua" w:hAnsi="Book Antiqua" w:cs="Arial"/>
          <w:color w:val="000000"/>
        </w:rPr>
        <w:t xml:space="preserve"> the decision was set aside. The </w:t>
      </w:r>
      <w:r w:rsidR="008A17B6" w:rsidRPr="005C0F3C">
        <w:rPr>
          <w:rFonts w:ascii="Book Antiqua" w:hAnsi="Book Antiqua" w:cs="Arial"/>
          <w:color w:val="000000"/>
        </w:rPr>
        <w:t>J</w:t>
      </w:r>
      <w:r w:rsidRPr="005C0F3C">
        <w:rPr>
          <w:rFonts w:ascii="Book Antiqua" w:hAnsi="Book Antiqua" w:cs="Arial"/>
          <w:color w:val="000000"/>
        </w:rPr>
        <w:t xml:space="preserve">udge’s credibility findings </w:t>
      </w:r>
      <w:r w:rsidR="008A17B6" w:rsidRPr="005C0F3C">
        <w:rPr>
          <w:rFonts w:ascii="Book Antiqua" w:hAnsi="Book Antiqua" w:cs="Arial"/>
          <w:color w:val="000000"/>
        </w:rPr>
        <w:t>we</w:t>
      </w:r>
      <w:r w:rsidRPr="005C0F3C">
        <w:rPr>
          <w:rFonts w:ascii="Book Antiqua" w:hAnsi="Book Antiqua" w:cs="Arial"/>
          <w:color w:val="000000"/>
        </w:rPr>
        <w:t>re preserved b</w:t>
      </w:r>
      <w:r w:rsidR="008A17B6" w:rsidRPr="005C0F3C">
        <w:rPr>
          <w:rFonts w:ascii="Book Antiqua" w:hAnsi="Book Antiqua" w:cs="Arial"/>
          <w:color w:val="000000"/>
        </w:rPr>
        <w:t>ut</w:t>
      </w:r>
      <w:r w:rsidRPr="005C0F3C">
        <w:rPr>
          <w:rFonts w:ascii="Book Antiqua" w:hAnsi="Book Antiqua" w:cs="Arial"/>
          <w:color w:val="000000"/>
        </w:rPr>
        <w:t xml:space="preserve"> the </w:t>
      </w:r>
      <w:r w:rsidR="008A17B6" w:rsidRPr="005C0F3C">
        <w:rPr>
          <w:rFonts w:ascii="Book Antiqua" w:hAnsi="Book Antiqua" w:cs="Arial"/>
          <w:color w:val="000000"/>
        </w:rPr>
        <w:t>U</w:t>
      </w:r>
      <w:r w:rsidRPr="005C0F3C">
        <w:rPr>
          <w:rFonts w:ascii="Book Antiqua" w:hAnsi="Book Antiqua" w:cs="Arial"/>
          <w:color w:val="000000"/>
        </w:rPr>
        <w:t xml:space="preserve">pper </w:t>
      </w:r>
      <w:r w:rsidR="008A17B6" w:rsidRPr="005C0F3C">
        <w:rPr>
          <w:rFonts w:ascii="Book Antiqua" w:hAnsi="Book Antiqua" w:cs="Arial"/>
          <w:color w:val="000000"/>
        </w:rPr>
        <w:t>T</w:t>
      </w:r>
      <w:r w:rsidRPr="005C0F3C">
        <w:rPr>
          <w:rFonts w:ascii="Book Antiqua" w:hAnsi="Book Antiqua" w:cs="Arial"/>
          <w:color w:val="000000"/>
        </w:rPr>
        <w:t>ribunal f</w:t>
      </w:r>
      <w:r w:rsidR="008A17B6" w:rsidRPr="005C0F3C">
        <w:rPr>
          <w:rFonts w:ascii="Book Antiqua" w:hAnsi="Book Antiqua" w:cs="Arial"/>
          <w:color w:val="000000"/>
        </w:rPr>
        <w:t>ound</w:t>
      </w:r>
      <w:r w:rsidRPr="005C0F3C">
        <w:rPr>
          <w:rFonts w:ascii="Book Antiqua" w:hAnsi="Book Antiqua" w:cs="Arial"/>
          <w:color w:val="000000"/>
        </w:rPr>
        <w:t xml:space="preserve"> material errors of law in the </w:t>
      </w:r>
      <w:r w:rsidR="008A17B6" w:rsidRPr="005C0F3C">
        <w:rPr>
          <w:rFonts w:ascii="Book Antiqua" w:hAnsi="Book Antiqua" w:cs="Arial"/>
          <w:color w:val="000000"/>
        </w:rPr>
        <w:t>J</w:t>
      </w:r>
      <w:r w:rsidRPr="005C0F3C">
        <w:rPr>
          <w:rFonts w:ascii="Book Antiqua" w:hAnsi="Book Antiqua" w:cs="Arial"/>
          <w:color w:val="000000"/>
        </w:rPr>
        <w:t>udge</w:t>
      </w:r>
      <w:r w:rsidR="008A17B6" w:rsidRPr="005C0F3C">
        <w:rPr>
          <w:rFonts w:ascii="Book Antiqua" w:hAnsi="Book Antiqua" w:cs="Arial"/>
          <w:color w:val="000000"/>
        </w:rPr>
        <w:t>’</w:t>
      </w:r>
      <w:r w:rsidRPr="005C0F3C">
        <w:rPr>
          <w:rFonts w:ascii="Book Antiqua" w:hAnsi="Book Antiqua" w:cs="Arial"/>
          <w:color w:val="000000"/>
        </w:rPr>
        <w:t xml:space="preserve">s consideration of internal relocation </w:t>
      </w:r>
      <w:r w:rsidR="008A17B6" w:rsidRPr="005C0F3C">
        <w:rPr>
          <w:rFonts w:ascii="Book Antiqua" w:hAnsi="Book Antiqua" w:cs="Arial"/>
          <w:color w:val="000000"/>
        </w:rPr>
        <w:t>and</w:t>
      </w:r>
      <w:r w:rsidRPr="005C0F3C">
        <w:rPr>
          <w:rFonts w:ascii="Book Antiqua" w:hAnsi="Book Antiqua" w:cs="Arial"/>
          <w:color w:val="000000"/>
        </w:rPr>
        <w:t xml:space="preserve"> risk on return. This case was </w:t>
      </w:r>
      <w:r w:rsidR="00B15265" w:rsidRPr="005C0F3C">
        <w:rPr>
          <w:rFonts w:ascii="Book Antiqua" w:hAnsi="Book Antiqua" w:cs="Arial"/>
          <w:color w:val="000000"/>
        </w:rPr>
        <w:t>sifted</w:t>
      </w:r>
      <w:r w:rsidRPr="005C0F3C">
        <w:rPr>
          <w:rFonts w:ascii="Book Antiqua" w:hAnsi="Book Antiqua" w:cs="Arial"/>
          <w:color w:val="000000"/>
        </w:rPr>
        <w:t xml:space="preserve"> to await the decision in</w:t>
      </w:r>
      <w:r w:rsidR="00770494" w:rsidRPr="005C0F3C">
        <w:rPr>
          <w:rFonts w:ascii="Book Antiqua" w:hAnsi="Book Antiqua" w:cs="Arial"/>
          <w:iCs/>
        </w:rPr>
        <w:t xml:space="preserve"> </w:t>
      </w:r>
      <w:r w:rsidR="00770494" w:rsidRPr="005C0F3C">
        <w:rPr>
          <w:rFonts w:ascii="Book Antiqua" w:hAnsi="Book Antiqua" w:cs="Arial"/>
          <w:iCs/>
          <w:u w:val="single"/>
        </w:rPr>
        <w:t>AAH (Iraqi Kurds – internal relocation) Iraq CG</w:t>
      </w:r>
      <w:r w:rsidR="00770494" w:rsidRPr="005C0F3C">
        <w:rPr>
          <w:rFonts w:ascii="Book Antiqua" w:hAnsi="Book Antiqua" w:cs="Arial"/>
          <w:iCs/>
        </w:rPr>
        <w:t xml:space="preserve"> [2018] UKUT 212. </w:t>
      </w:r>
      <w:r w:rsidRPr="005C0F3C">
        <w:rPr>
          <w:rFonts w:ascii="Book Antiqua" w:hAnsi="Book Antiqua" w:cs="Arial"/>
          <w:color w:val="000000"/>
        </w:rPr>
        <w:t xml:space="preserve">The appeal </w:t>
      </w:r>
      <w:r w:rsidR="00770494" w:rsidRPr="005C0F3C">
        <w:rPr>
          <w:rFonts w:ascii="Book Antiqua" w:hAnsi="Book Antiqua" w:cs="Arial"/>
          <w:color w:val="000000"/>
        </w:rPr>
        <w:t>now</w:t>
      </w:r>
      <w:r w:rsidRPr="005C0F3C">
        <w:rPr>
          <w:rFonts w:ascii="Book Antiqua" w:hAnsi="Book Antiqua" w:cs="Arial"/>
          <w:color w:val="000000"/>
        </w:rPr>
        <w:t xml:space="preserve"> calls before me so that </w:t>
      </w:r>
      <w:r w:rsidR="00770494" w:rsidRPr="005C0F3C">
        <w:rPr>
          <w:rFonts w:ascii="Book Antiqua" w:hAnsi="Book Antiqua" w:cs="Arial"/>
          <w:color w:val="000000"/>
        </w:rPr>
        <w:t xml:space="preserve">a </w:t>
      </w:r>
      <w:r w:rsidRPr="005C0F3C">
        <w:rPr>
          <w:rFonts w:ascii="Book Antiqua" w:hAnsi="Book Antiqua" w:cs="Arial"/>
          <w:color w:val="000000"/>
        </w:rPr>
        <w:t>decision can be substituted in relation to humanitarian protection and article</w:t>
      </w:r>
      <w:r w:rsidR="00770494" w:rsidRPr="005C0F3C">
        <w:rPr>
          <w:rFonts w:ascii="Book Antiqua" w:hAnsi="Book Antiqua" w:cs="Arial"/>
          <w:color w:val="000000"/>
        </w:rPr>
        <w:t>s</w:t>
      </w:r>
      <w:r w:rsidRPr="005C0F3C">
        <w:rPr>
          <w:rFonts w:ascii="Book Antiqua" w:hAnsi="Book Antiqua" w:cs="Arial"/>
          <w:color w:val="000000"/>
        </w:rPr>
        <w:t xml:space="preserve"> 3 and 8 ECHR.</w:t>
      </w:r>
    </w:p>
    <w:p w:rsidR="00045876" w:rsidRPr="005C0F3C" w:rsidRDefault="00045876" w:rsidP="00AE6A11">
      <w:pPr>
        <w:jc w:val="both"/>
        <w:rPr>
          <w:rFonts w:ascii="Book Antiqua" w:hAnsi="Book Antiqua" w:cs="Arial"/>
          <w:color w:val="000000"/>
        </w:rPr>
      </w:pPr>
    </w:p>
    <w:p w:rsidR="00045876" w:rsidRPr="005C0F3C" w:rsidRDefault="00045876" w:rsidP="00AE6A11">
      <w:pPr>
        <w:jc w:val="both"/>
        <w:rPr>
          <w:rFonts w:ascii="Book Antiqua" w:hAnsi="Book Antiqua" w:cs="Arial"/>
          <w:color w:val="000000"/>
          <w:u w:val="single"/>
        </w:rPr>
      </w:pPr>
      <w:r w:rsidRPr="005C0F3C">
        <w:rPr>
          <w:rFonts w:ascii="Book Antiqua" w:hAnsi="Book Antiqua" w:cs="Arial"/>
          <w:color w:val="000000"/>
          <w:u w:val="single"/>
        </w:rPr>
        <w:t xml:space="preserve">The </w:t>
      </w:r>
      <w:r w:rsidR="00770494" w:rsidRPr="005C0F3C">
        <w:rPr>
          <w:rFonts w:ascii="Book Antiqua" w:hAnsi="Book Antiqua" w:cs="Arial"/>
          <w:color w:val="000000"/>
          <w:u w:val="single"/>
        </w:rPr>
        <w:t>H</w:t>
      </w:r>
      <w:r w:rsidRPr="005C0F3C">
        <w:rPr>
          <w:rFonts w:ascii="Book Antiqua" w:hAnsi="Book Antiqua" w:cs="Arial"/>
          <w:color w:val="000000"/>
          <w:u w:val="single"/>
        </w:rPr>
        <w:t>earing</w:t>
      </w:r>
    </w:p>
    <w:p w:rsidR="00045876" w:rsidRPr="005C0F3C" w:rsidRDefault="00045876" w:rsidP="00AE6A11">
      <w:pPr>
        <w:jc w:val="both"/>
        <w:rPr>
          <w:rFonts w:ascii="Book Antiqua" w:hAnsi="Book Antiqua" w:cs="Arial"/>
          <w:color w:val="000000"/>
        </w:rPr>
      </w:pPr>
    </w:p>
    <w:p w:rsidR="003E1D15" w:rsidRPr="005C0F3C" w:rsidRDefault="00045876" w:rsidP="00B15265">
      <w:pPr>
        <w:tabs>
          <w:tab w:val="left" w:pos="567"/>
        </w:tabs>
        <w:jc w:val="both"/>
        <w:rPr>
          <w:rFonts w:ascii="Book Antiqua" w:hAnsi="Book Antiqua" w:cs="Arial"/>
          <w:color w:val="000000"/>
        </w:rPr>
      </w:pPr>
      <w:r w:rsidRPr="005C0F3C">
        <w:rPr>
          <w:rFonts w:ascii="Book Antiqua" w:hAnsi="Book Antiqua" w:cs="Arial"/>
          <w:color w:val="000000"/>
        </w:rPr>
        <w:t>6.</w:t>
      </w:r>
      <w:r w:rsidR="00B15265">
        <w:rPr>
          <w:rFonts w:ascii="Book Antiqua" w:hAnsi="Book Antiqua" w:cs="Arial"/>
          <w:color w:val="000000"/>
        </w:rPr>
        <w:tab/>
      </w:r>
      <w:r w:rsidR="003E1D15" w:rsidRPr="005C0F3C">
        <w:rPr>
          <w:rFonts w:ascii="Book Antiqua" w:hAnsi="Book Antiqua" w:cs="Arial"/>
          <w:color w:val="000000"/>
        </w:rPr>
        <w:t xml:space="preserve">(a) </w:t>
      </w:r>
      <w:r w:rsidR="00770494" w:rsidRPr="005C0F3C">
        <w:rPr>
          <w:rFonts w:ascii="Book Antiqua" w:hAnsi="Book Antiqua" w:cs="Arial"/>
          <w:color w:val="000000"/>
        </w:rPr>
        <w:t>F</w:t>
      </w:r>
      <w:r w:rsidR="003E1D15" w:rsidRPr="005C0F3C">
        <w:rPr>
          <w:rFonts w:ascii="Book Antiqua" w:hAnsi="Book Antiqua" w:cs="Arial"/>
          <w:color w:val="000000"/>
        </w:rPr>
        <w:t>or the appellant</w:t>
      </w:r>
      <w:r w:rsidR="00770494" w:rsidRPr="005C0F3C">
        <w:rPr>
          <w:rFonts w:ascii="Book Antiqua" w:hAnsi="Book Antiqua" w:cs="Arial"/>
          <w:color w:val="000000"/>
        </w:rPr>
        <w:t>,</w:t>
      </w:r>
      <w:r w:rsidR="003E1D15" w:rsidRPr="005C0F3C">
        <w:rPr>
          <w:rFonts w:ascii="Book Antiqua" w:hAnsi="Book Antiqua" w:cs="Arial"/>
          <w:color w:val="000000"/>
        </w:rPr>
        <w:t xml:space="preserve"> Mr Caskie told me that the only remaining live issues in this case were humanitarian protection </w:t>
      </w:r>
      <w:r w:rsidR="00770494" w:rsidRPr="005C0F3C">
        <w:rPr>
          <w:rFonts w:ascii="Book Antiqua" w:hAnsi="Book Antiqua" w:cs="Arial"/>
          <w:color w:val="000000"/>
        </w:rPr>
        <w:t>and</w:t>
      </w:r>
      <w:r w:rsidR="003E1D15" w:rsidRPr="005C0F3C">
        <w:rPr>
          <w:rFonts w:ascii="Book Antiqua" w:hAnsi="Book Antiqua" w:cs="Arial"/>
          <w:color w:val="000000"/>
        </w:rPr>
        <w:t xml:space="preserve"> section 276 ADE(1)(vi) of the rules. He told me that he relied heavily on the respondent’s </w:t>
      </w:r>
      <w:r w:rsidR="00263839" w:rsidRPr="005C0F3C">
        <w:rPr>
          <w:rFonts w:ascii="Book Antiqua" w:hAnsi="Book Antiqua" w:cs="Arial"/>
          <w:color w:val="000000"/>
        </w:rPr>
        <w:t>country policy an</w:t>
      </w:r>
      <w:r w:rsidR="00770494" w:rsidRPr="005C0F3C">
        <w:rPr>
          <w:rFonts w:ascii="Book Antiqua" w:hAnsi="Book Antiqua" w:cs="Arial"/>
          <w:color w:val="000000"/>
        </w:rPr>
        <w:t>d</w:t>
      </w:r>
      <w:r w:rsidR="00263839" w:rsidRPr="005C0F3C">
        <w:rPr>
          <w:rFonts w:ascii="Book Antiqua" w:hAnsi="Book Antiqua" w:cs="Arial"/>
          <w:color w:val="000000"/>
        </w:rPr>
        <w:t xml:space="preserve"> information note: security and humanitarian situation, Iraq: </w:t>
      </w:r>
      <w:r w:rsidR="003E1D15" w:rsidRPr="005C0F3C">
        <w:rPr>
          <w:rFonts w:ascii="Book Antiqua" w:hAnsi="Book Antiqua" w:cs="Arial"/>
          <w:color w:val="000000"/>
        </w:rPr>
        <w:t xml:space="preserve"> March 2017. </w:t>
      </w:r>
      <w:r w:rsidR="00770494" w:rsidRPr="005C0F3C">
        <w:rPr>
          <w:rFonts w:ascii="Book Antiqua" w:hAnsi="Book Antiqua" w:cs="Arial"/>
          <w:color w:val="000000"/>
        </w:rPr>
        <w:t>H</w:t>
      </w:r>
      <w:r w:rsidR="00263839" w:rsidRPr="005C0F3C">
        <w:rPr>
          <w:rFonts w:ascii="Book Antiqua" w:hAnsi="Book Antiqua" w:cs="Arial"/>
          <w:color w:val="000000"/>
        </w:rPr>
        <w:t xml:space="preserve">e referred me to various paragraphs </w:t>
      </w:r>
      <w:r w:rsidR="00077AFD" w:rsidRPr="005C0F3C">
        <w:rPr>
          <w:rFonts w:ascii="Book Antiqua" w:hAnsi="Book Antiqua" w:cs="Arial"/>
          <w:color w:val="000000"/>
        </w:rPr>
        <w:t xml:space="preserve">in that report </w:t>
      </w:r>
      <w:r w:rsidR="00263839" w:rsidRPr="005C0F3C">
        <w:rPr>
          <w:rFonts w:ascii="Book Antiqua" w:hAnsi="Book Antiqua" w:cs="Arial"/>
          <w:color w:val="000000"/>
        </w:rPr>
        <w:t xml:space="preserve">and told me that the respondent’s own report indicates that 50% of the people of the IKR require humanitarian assistance; 70% </w:t>
      </w:r>
      <w:r w:rsidR="00770494" w:rsidRPr="005C0F3C">
        <w:rPr>
          <w:rFonts w:ascii="Book Antiqua" w:hAnsi="Book Antiqua" w:cs="Arial"/>
          <w:color w:val="000000"/>
        </w:rPr>
        <w:t xml:space="preserve">of </w:t>
      </w:r>
      <w:r w:rsidR="00263839" w:rsidRPr="005C0F3C">
        <w:rPr>
          <w:rFonts w:ascii="Book Antiqua" w:hAnsi="Book Antiqua" w:cs="Arial"/>
          <w:color w:val="000000"/>
        </w:rPr>
        <w:t>IDPs in IK</w:t>
      </w:r>
      <w:r w:rsidR="00770494" w:rsidRPr="005C0F3C">
        <w:rPr>
          <w:rFonts w:ascii="Book Antiqua" w:hAnsi="Book Antiqua" w:cs="Arial"/>
          <w:color w:val="000000"/>
        </w:rPr>
        <w:t>R</w:t>
      </w:r>
      <w:r w:rsidR="00263839" w:rsidRPr="005C0F3C">
        <w:rPr>
          <w:rFonts w:ascii="Book Antiqua" w:hAnsi="Book Antiqua" w:cs="Arial"/>
          <w:color w:val="000000"/>
        </w:rPr>
        <w:t xml:space="preserve"> are unemployed; 40% of the population of IKR do not have enough to eat.</w:t>
      </w:r>
    </w:p>
    <w:p w:rsidR="00263839" w:rsidRPr="005C0F3C" w:rsidRDefault="00263839" w:rsidP="00AE6A11">
      <w:pPr>
        <w:jc w:val="both"/>
        <w:rPr>
          <w:rFonts w:ascii="Book Antiqua" w:hAnsi="Book Antiqua" w:cs="Arial"/>
          <w:color w:val="000000"/>
        </w:rPr>
      </w:pPr>
    </w:p>
    <w:p w:rsidR="00263839" w:rsidRPr="005C0F3C" w:rsidRDefault="00263839" w:rsidP="00B15265">
      <w:pPr>
        <w:tabs>
          <w:tab w:val="left" w:pos="567"/>
        </w:tabs>
        <w:jc w:val="both"/>
        <w:rPr>
          <w:rFonts w:ascii="Book Antiqua" w:hAnsi="Book Antiqua" w:cs="Arial"/>
          <w:color w:val="000000"/>
        </w:rPr>
      </w:pPr>
      <w:r w:rsidRPr="005C0F3C">
        <w:rPr>
          <w:rFonts w:ascii="Book Antiqua" w:hAnsi="Book Antiqua" w:cs="Arial"/>
          <w:color w:val="000000"/>
        </w:rPr>
        <w:t>(b)</w:t>
      </w:r>
      <w:r w:rsidR="00B15265">
        <w:rPr>
          <w:rFonts w:ascii="Book Antiqua" w:hAnsi="Book Antiqua" w:cs="Arial"/>
          <w:color w:val="000000"/>
        </w:rPr>
        <w:tab/>
      </w:r>
      <w:r w:rsidRPr="005C0F3C">
        <w:rPr>
          <w:rFonts w:ascii="Book Antiqua" w:hAnsi="Book Antiqua" w:cs="Arial"/>
          <w:color w:val="000000"/>
        </w:rPr>
        <w:t>Mr Cask</w:t>
      </w:r>
      <w:r w:rsidR="00770494" w:rsidRPr="005C0F3C">
        <w:rPr>
          <w:rFonts w:ascii="Book Antiqua" w:hAnsi="Book Antiqua" w:cs="Arial"/>
          <w:color w:val="000000"/>
        </w:rPr>
        <w:t>ie</w:t>
      </w:r>
      <w:r w:rsidRPr="005C0F3C">
        <w:rPr>
          <w:rFonts w:ascii="Book Antiqua" w:hAnsi="Book Antiqua" w:cs="Arial"/>
          <w:color w:val="000000"/>
        </w:rPr>
        <w:t xml:space="preserve"> told me that IKR is impoverished and struggling to cope with</w:t>
      </w:r>
      <w:r w:rsidR="00770494" w:rsidRPr="005C0F3C">
        <w:rPr>
          <w:rFonts w:ascii="Book Antiqua" w:hAnsi="Book Antiqua" w:cs="Arial"/>
          <w:color w:val="000000"/>
        </w:rPr>
        <w:t xml:space="preserve"> the</w:t>
      </w:r>
      <w:r w:rsidRPr="005C0F3C">
        <w:rPr>
          <w:rFonts w:ascii="Book Antiqua" w:hAnsi="Book Antiqua" w:cs="Arial"/>
          <w:color w:val="000000"/>
        </w:rPr>
        <w:t xml:space="preserve"> number of IDPs </w:t>
      </w:r>
      <w:r w:rsidR="00770494" w:rsidRPr="005C0F3C">
        <w:rPr>
          <w:rFonts w:ascii="Book Antiqua" w:hAnsi="Book Antiqua" w:cs="Arial"/>
          <w:color w:val="000000"/>
        </w:rPr>
        <w:t xml:space="preserve">who </w:t>
      </w:r>
      <w:r w:rsidRPr="005C0F3C">
        <w:rPr>
          <w:rFonts w:ascii="Book Antiqua" w:hAnsi="Book Antiqua" w:cs="Arial"/>
          <w:color w:val="000000"/>
        </w:rPr>
        <w:t xml:space="preserve">have flocked to the comparatively safe region. </w:t>
      </w:r>
      <w:r w:rsidR="00770494" w:rsidRPr="005C0F3C">
        <w:rPr>
          <w:rFonts w:ascii="Book Antiqua" w:hAnsi="Book Antiqua" w:cs="Arial"/>
          <w:color w:val="000000"/>
        </w:rPr>
        <w:t>He t</w:t>
      </w:r>
      <w:r w:rsidRPr="005C0F3C">
        <w:rPr>
          <w:rFonts w:ascii="Book Antiqua" w:hAnsi="Book Antiqua" w:cs="Arial"/>
          <w:color w:val="000000"/>
        </w:rPr>
        <w:t xml:space="preserve">old me that the appellant’s prospects </w:t>
      </w:r>
      <w:r w:rsidR="00770494" w:rsidRPr="005C0F3C">
        <w:rPr>
          <w:rFonts w:ascii="Book Antiqua" w:hAnsi="Book Antiqua" w:cs="Arial"/>
          <w:color w:val="000000"/>
        </w:rPr>
        <w:t>of finding employment there are</w:t>
      </w:r>
      <w:r w:rsidRPr="005C0F3C">
        <w:rPr>
          <w:rFonts w:ascii="Book Antiqua" w:hAnsi="Book Antiqua" w:cs="Arial"/>
          <w:color w:val="000000"/>
        </w:rPr>
        <w:t xml:space="preserve"> negligible. He then took me to the guidance given in </w:t>
      </w:r>
      <w:r w:rsidR="00770494" w:rsidRPr="005C0F3C">
        <w:rPr>
          <w:rFonts w:ascii="Book Antiqua" w:hAnsi="Book Antiqua" w:cs="Arial"/>
          <w:iCs/>
          <w:u w:val="single"/>
        </w:rPr>
        <w:t>AAH (Iraqi Kurds – internal relocation) Iraq CG</w:t>
      </w:r>
      <w:r w:rsidR="00770494" w:rsidRPr="005C0F3C">
        <w:rPr>
          <w:rFonts w:ascii="Book Antiqua" w:hAnsi="Book Antiqua" w:cs="Arial"/>
          <w:iCs/>
        </w:rPr>
        <w:t xml:space="preserve"> [2018] UKUT 212.</w:t>
      </w:r>
    </w:p>
    <w:p w:rsidR="00263839" w:rsidRPr="005C0F3C" w:rsidRDefault="00263839" w:rsidP="00AE6A11">
      <w:pPr>
        <w:jc w:val="both"/>
        <w:rPr>
          <w:rFonts w:ascii="Book Antiqua" w:hAnsi="Book Antiqua" w:cs="Arial"/>
          <w:color w:val="000000"/>
        </w:rPr>
      </w:pPr>
    </w:p>
    <w:p w:rsidR="00263839" w:rsidRPr="005C0F3C" w:rsidRDefault="00263839" w:rsidP="00B15265">
      <w:pPr>
        <w:tabs>
          <w:tab w:val="left" w:pos="567"/>
        </w:tabs>
        <w:jc w:val="both"/>
        <w:rPr>
          <w:rFonts w:ascii="Book Antiqua" w:hAnsi="Book Antiqua" w:cs="Arial"/>
          <w:color w:val="000000"/>
        </w:rPr>
      </w:pPr>
      <w:r w:rsidRPr="005C0F3C">
        <w:rPr>
          <w:rFonts w:ascii="Book Antiqua" w:hAnsi="Book Antiqua" w:cs="Arial"/>
          <w:color w:val="000000"/>
        </w:rPr>
        <w:t>(c)</w:t>
      </w:r>
      <w:r w:rsidR="00B15265">
        <w:rPr>
          <w:rFonts w:ascii="Book Antiqua" w:hAnsi="Book Antiqua" w:cs="Arial"/>
          <w:color w:val="000000"/>
        </w:rPr>
        <w:tab/>
      </w:r>
      <w:r w:rsidR="00770494" w:rsidRPr="005C0F3C">
        <w:rPr>
          <w:rFonts w:ascii="Book Antiqua" w:hAnsi="Book Antiqua" w:cs="Arial"/>
          <w:color w:val="000000"/>
        </w:rPr>
        <w:t>T</w:t>
      </w:r>
      <w:r w:rsidRPr="005C0F3C">
        <w:rPr>
          <w:rFonts w:ascii="Book Antiqua" w:hAnsi="Book Antiqua" w:cs="Arial"/>
          <w:color w:val="000000"/>
        </w:rPr>
        <w:t>he thrust of Mr Cask</w:t>
      </w:r>
      <w:r w:rsidR="00770494" w:rsidRPr="005C0F3C">
        <w:rPr>
          <w:rFonts w:ascii="Book Antiqua" w:hAnsi="Book Antiqua" w:cs="Arial"/>
          <w:color w:val="000000"/>
        </w:rPr>
        <w:t>ie’</w:t>
      </w:r>
      <w:r w:rsidRPr="005C0F3C">
        <w:rPr>
          <w:rFonts w:ascii="Book Antiqua" w:hAnsi="Book Antiqua" w:cs="Arial"/>
          <w:color w:val="000000"/>
        </w:rPr>
        <w:t xml:space="preserve">s argument was that the country guidance given in </w:t>
      </w:r>
      <w:r w:rsidRPr="005C0F3C">
        <w:rPr>
          <w:rFonts w:ascii="Book Antiqua" w:hAnsi="Book Antiqua" w:cs="Arial"/>
          <w:color w:val="000000"/>
          <w:u w:val="single"/>
        </w:rPr>
        <w:t xml:space="preserve">AA </w:t>
      </w:r>
      <w:r w:rsidR="00770494" w:rsidRPr="005C0F3C">
        <w:rPr>
          <w:rFonts w:ascii="Book Antiqua" w:hAnsi="Book Antiqua" w:cs="Arial"/>
          <w:color w:val="000000"/>
          <w:u w:val="single"/>
        </w:rPr>
        <w:t>(</w:t>
      </w:r>
      <w:r w:rsidRPr="005C0F3C">
        <w:rPr>
          <w:rFonts w:ascii="Book Antiqua" w:hAnsi="Book Antiqua" w:cs="Arial"/>
          <w:color w:val="000000"/>
          <w:u w:val="single"/>
        </w:rPr>
        <w:t>Iraq</w:t>
      </w:r>
      <w:r w:rsidR="00770494" w:rsidRPr="005C0F3C">
        <w:rPr>
          <w:rFonts w:ascii="Book Antiqua" w:hAnsi="Book Antiqua" w:cs="Arial"/>
          <w:color w:val="000000"/>
          <w:u w:val="single"/>
        </w:rPr>
        <w:t>)</w:t>
      </w:r>
      <w:r w:rsidRPr="005C0F3C">
        <w:rPr>
          <w:rFonts w:ascii="Book Antiqua" w:hAnsi="Book Antiqua" w:cs="Arial"/>
          <w:color w:val="000000"/>
        </w:rPr>
        <w:t xml:space="preserve"> 2017 indicates that the appellant cannot return to Kirkuk because it has been judicially determined that there is internal armed conflict the</w:t>
      </w:r>
      <w:r w:rsidR="00770494" w:rsidRPr="005C0F3C">
        <w:rPr>
          <w:rFonts w:ascii="Book Antiqua" w:hAnsi="Book Antiqua" w:cs="Arial"/>
          <w:color w:val="000000"/>
        </w:rPr>
        <w:t>re</w:t>
      </w:r>
      <w:r w:rsidRPr="005C0F3C">
        <w:rPr>
          <w:rFonts w:ascii="Book Antiqua" w:hAnsi="Book Antiqua" w:cs="Arial"/>
          <w:color w:val="000000"/>
        </w:rPr>
        <w:t>, and th</w:t>
      </w:r>
      <w:r w:rsidR="00770494" w:rsidRPr="005C0F3C">
        <w:rPr>
          <w:rFonts w:ascii="Book Antiqua" w:hAnsi="Book Antiqua" w:cs="Arial"/>
          <w:color w:val="000000"/>
        </w:rPr>
        <w:t>at</w:t>
      </w:r>
      <w:r w:rsidRPr="005C0F3C">
        <w:rPr>
          <w:rFonts w:ascii="Book Antiqua" w:hAnsi="Book Antiqua" w:cs="Arial"/>
          <w:color w:val="000000"/>
        </w:rPr>
        <w:t xml:space="preserve"> mere presence in Kirkuk </w:t>
      </w:r>
      <w:r w:rsidR="00770494" w:rsidRPr="005C0F3C">
        <w:rPr>
          <w:rFonts w:ascii="Book Antiqua" w:hAnsi="Book Antiqua" w:cs="Arial"/>
          <w:color w:val="000000"/>
        </w:rPr>
        <w:t>creates a need for</w:t>
      </w:r>
      <w:r w:rsidRPr="005C0F3C">
        <w:rPr>
          <w:rFonts w:ascii="Book Antiqua" w:hAnsi="Book Antiqua" w:cs="Arial"/>
          <w:color w:val="000000"/>
        </w:rPr>
        <w:t xml:space="preserve"> article 15</w:t>
      </w:r>
      <w:r w:rsidR="00770494" w:rsidRPr="005C0F3C">
        <w:rPr>
          <w:rFonts w:ascii="Book Antiqua" w:hAnsi="Book Antiqua" w:cs="Arial"/>
          <w:color w:val="000000"/>
        </w:rPr>
        <w:t>c</w:t>
      </w:r>
      <w:r w:rsidRPr="005C0F3C">
        <w:rPr>
          <w:rFonts w:ascii="Book Antiqua" w:hAnsi="Book Antiqua" w:cs="Arial"/>
          <w:color w:val="000000"/>
        </w:rPr>
        <w:t xml:space="preserve"> protection. As the appellant is a Kurd he can enter IKR. </w:t>
      </w:r>
      <w:r w:rsidR="00770494" w:rsidRPr="005C0F3C">
        <w:rPr>
          <w:rFonts w:ascii="Book Antiqua" w:hAnsi="Book Antiqua" w:cs="Arial"/>
          <w:color w:val="000000"/>
        </w:rPr>
        <w:t>He will be</w:t>
      </w:r>
      <w:r w:rsidRPr="005C0F3C">
        <w:rPr>
          <w:rFonts w:ascii="Book Antiqua" w:hAnsi="Book Antiqua" w:cs="Arial"/>
          <w:color w:val="000000"/>
        </w:rPr>
        <w:t xml:space="preserve"> allowed to stay there legally for 20 days and then be allowed to remain </w:t>
      </w:r>
      <w:r w:rsidR="00770494" w:rsidRPr="005C0F3C">
        <w:rPr>
          <w:rFonts w:ascii="Book Antiqua" w:hAnsi="Book Antiqua" w:cs="Arial"/>
          <w:color w:val="000000"/>
        </w:rPr>
        <w:t xml:space="preserve">if </w:t>
      </w:r>
      <w:r w:rsidRPr="005C0F3C">
        <w:rPr>
          <w:rFonts w:ascii="Book Antiqua" w:hAnsi="Book Antiqua" w:cs="Arial"/>
          <w:color w:val="000000"/>
        </w:rPr>
        <w:t>he finds employment</w:t>
      </w:r>
      <w:r w:rsidR="00770494" w:rsidRPr="005C0F3C">
        <w:rPr>
          <w:rFonts w:ascii="Book Antiqua" w:hAnsi="Book Antiqua" w:cs="Arial"/>
          <w:color w:val="000000"/>
        </w:rPr>
        <w:t>;</w:t>
      </w:r>
      <w:r w:rsidRPr="005C0F3C">
        <w:rPr>
          <w:rFonts w:ascii="Book Antiqua" w:hAnsi="Book Antiqua" w:cs="Arial"/>
          <w:color w:val="000000"/>
        </w:rPr>
        <w:t xml:space="preserve"> with the appellant’s profile he has no chance of obtaining employment. </w:t>
      </w:r>
      <w:r w:rsidR="00770494" w:rsidRPr="005C0F3C">
        <w:rPr>
          <w:rFonts w:ascii="Book Antiqua" w:hAnsi="Book Antiqua" w:cs="Arial"/>
          <w:color w:val="000000"/>
        </w:rPr>
        <w:t>If he</w:t>
      </w:r>
      <w:r w:rsidRPr="005C0F3C">
        <w:rPr>
          <w:rFonts w:ascii="Book Antiqua" w:hAnsi="Book Antiqua" w:cs="Arial"/>
          <w:color w:val="000000"/>
        </w:rPr>
        <w:t xml:space="preserve"> remain</w:t>
      </w:r>
      <w:r w:rsidR="00770494" w:rsidRPr="005C0F3C">
        <w:rPr>
          <w:rFonts w:ascii="Book Antiqua" w:hAnsi="Book Antiqua" w:cs="Arial"/>
          <w:color w:val="000000"/>
        </w:rPr>
        <w:t>s</w:t>
      </w:r>
      <w:r w:rsidRPr="005C0F3C">
        <w:rPr>
          <w:rFonts w:ascii="Book Antiqua" w:hAnsi="Book Antiqua" w:cs="Arial"/>
          <w:color w:val="000000"/>
        </w:rPr>
        <w:t xml:space="preserve"> in IKR, </w:t>
      </w:r>
      <w:r w:rsidR="00770494" w:rsidRPr="005C0F3C">
        <w:rPr>
          <w:rFonts w:ascii="Book Antiqua" w:hAnsi="Book Antiqua" w:cs="Arial"/>
          <w:color w:val="000000"/>
        </w:rPr>
        <w:t xml:space="preserve">he </w:t>
      </w:r>
      <w:r w:rsidRPr="005C0F3C">
        <w:rPr>
          <w:rFonts w:ascii="Book Antiqua" w:hAnsi="Book Antiqua" w:cs="Arial"/>
          <w:color w:val="000000"/>
        </w:rPr>
        <w:t>will have to remain illegally.</w:t>
      </w:r>
    </w:p>
    <w:p w:rsidR="00263839" w:rsidRPr="005C0F3C" w:rsidRDefault="00263839" w:rsidP="00AE6A11">
      <w:pPr>
        <w:jc w:val="both"/>
        <w:rPr>
          <w:rFonts w:ascii="Book Antiqua" w:hAnsi="Book Antiqua" w:cs="Arial"/>
          <w:color w:val="000000"/>
        </w:rPr>
      </w:pPr>
    </w:p>
    <w:p w:rsidR="00263839" w:rsidRPr="005C0F3C" w:rsidRDefault="00263839" w:rsidP="00B15265">
      <w:pPr>
        <w:tabs>
          <w:tab w:val="left" w:pos="567"/>
        </w:tabs>
        <w:jc w:val="both"/>
        <w:rPr>
          <w:rFonts w:ascii="Book Antiqua" w:hAnsi="Book Antiqua" w:cs="Arial"/>
          <w:color w:val="000000"/>
        </w:rPr>
      </w:pPr>
      <w:r w:rsidRPr="005C0F3C">
        <w:rPr>
          <w:rFonts w:ascii="Book Antiqua" w:hAnsi="Book Antiqua" w:cs="Arial"/>
          <w:color w:val="000000"/>
        </w:rPr>
        <w:t>(d)</w:t>
      </w:r>
      <w:r w:rsidR="00B15265">
        <w:rPr>
          <w:rFonts w:ascii="Book Antiqua" w:hAnsi="Book Antiqua" w:cs="Arial"/>
          <w:color w:val="000000"/>
        </w:rPr>
        <w:tab/>
      </w:r>
      <w:r w:rsidRPr="005C0F3C">
        <w:rPr>
          <w:rFonts w:ascii="Book Antiqua" w:hAnsi="Book Antiqua" w:cs="Arial"/>
          <w:color w:val="000000"/>
        </w:rPr>
        <w:t>Mr Cask</w:t>
      </w:r>
      <w:r w:rsidR="00770494" w:rsidRPr="005C0F3C">
        <w:rPr>
          <w:rFonts w:ascii="Book Antiqua" w:hAnsi="Book Antiqua" w:cs="Arial"/>
          <w:color w:val="000000"/>
        </w:rPr>
        <w:t>ie</w:t>
      </w:r>
      <w:r w:rsidRPr="005C0F3C">
        <w:rPr>
          <w:rFonts w:ascii="Book Antiqua" w:hAnsi="Book Antiqua" w:cs="Arial"/>
          <w:color w:val="000000"/>
        </w:rPr>
        <w:t xml:space="preserve"> told me that the respondent cannot return a</w:t>
      </w:r>
      <w:r w:rsidR="00770494" w:rsidRPr="005C0F3C">
        <w:rPr>
          <w:rFonts w:ascii="Book Antiqua" w:hAnsi="Book Antiqua" w:cs="Arial"/>
          <w:color w:val="000000"/>
        </w:rPr>
        <w:t xml:space="preserve"> </w:t>
      </w:r>
      <w:r w:rsidRPr="005C0F3C">
        <w:rPr>
          <w:rFonts w:ascii="Book Antiqua" w:hAnsi="Book Antiqua" w:cs="Arial"/>
          <w:color w:val="000000"/>
        </w:rPr>
        <w:t>m</w:t>
      </w:r>
      <w:r w:rsidR="00770494" w:rsidRPr="005C0F3C">
        <w:rPr>
          <w:rFonts w:ascii="Book Antiqua" w:hAnsi="Book Antiqua" w:cs="Arial"/>
          <w:color w:val="000000"/>
        </w:rPr>
        <w:t>an</w:t>
      </w:r>
      <w:r w:rsidRPr="005C0F3C">
        <w:rPr>
          <w:rFonts w:ascii="Book Antiqua" w:hAnsi="Book Antiqua" w:cs="Arial"/>
          <w:color w:val="000000"/>
        </w:rPr>
        <w:t xml:space="preserve"> to a region where he will inevitably become an unemployed</w:t>
      </w:r>
      <w:r w:rsidR="00770494" w:rsidRPr="005C0F3C">
        <w:rPr>
          <w:rFonts w:ascii="Book Antiqua" w:hAnsi="Book Antiqua" w:cs="Arial"/>
          <w:color w:val="000000"/>
        </w:rPr>
        <w:t>,</w:t>
      </w:r>
      <w:r w:rsidRPr="005C0F3C">
        <w:rPr>
          <w:rFonts w:ascii="Book Antiqua" w:hAnsi="Book Antiqua" w:cs="Arial"/>
          <w:color w:val="000000"/>
        </w:rPr>
        <w:t xml:space="preserve"> illegal</w:t>
      </w:r>
      <w:r w:rsidR="00770494" w:rsidRPr="005C0F3C">
        <w:rPr>
          <w:rFonts w:ascii="Book Antiqua" w:hAnsi="Book Antiqua" w:cs="Arial"/>
          <w:color w:val="000000"/>
        </w:rPr>
        <w:t>,</w:t>
      </w:r>
      <w:r w:rsidRPr="005C0F3C">
        <w:rPr>
          <w:rFonts w:ascii="Book Antiqua" w:hAnsi="Book Antiqua" w:cs="Arial"/>
          <w:color w:val="000000"/>
        </w:rPr>
        <w:t xml:space="preserve"> resident. He told me that return will make the appellant </w:t>
      </w:r>
      <w:r w:rsidR="00770494" w:rsidRPr="005C0F3C">
        <w:rPr>
          <w:rFonts w:ascii="Book Antiqua" w:hAnsi="Book Antiqua" w:cs="Arial"/>
          <w:color w:val="000000"/>
        </w:rPr>
        <w:t>a</w:t>
      </w:r>
      <w:r w:rsidRPr="005C0F3C">
        <w:rPr>
          <w:rFonts w:ascii="Book Antiqua" w:hAnsi="Book Antiqua" w:cs="Arial"/>
          <w:color w:val="000000"/>
        </w:rPr>
        <w:t xml:space="preserve"> destitute IDP deprived of status in IKR. He told me that means that internal relocation is unduly harsh, the appellant is therefore entitled to humanitarian protection. By analogy there are very significant obstacles to reintegration.</w:t>
      </w:r>
    </w:p>
    <w:p w:rsidR="00263839" w:rsidRPr="005C0F3C" w:rsidRDefault="00263839" w:rsidP="00AE6A11">
      <w:pPr>
        <w:jc w:val="both"/>
        <w:rPr>
          <w:rFonts w:ascii="Book Antiqua" w:hAnsi="Book Antiqua" w:cs="Arial"/>
          <w:color w:val="000000"/>
        </w:rPr>
      </w:pPr>
    </w:p>
    <w:p w:rsidR="00263839" w:rsidRPr="005C0F3C" w:rsidRDefault="00263839" w:rsidP="00B15265">
      <w:pPr>
        <w:tabs>
          <w:tab w:val="left" w:pos="567"/>
        </w:tabs>
        <w:jc w:val="both"/>
        <w:rPr>
          <w:rFonts w:ascii="Book Antiqua" w:hAnsi="Book Antiqua" w:cs="Arial"/>
          <w:color w:val="000000"/>
        </w:rPr>
      </w:pPr>
      <w:r w:rsidRPr="005C0F3C">
        <w:rPr>
          <w:rFonts w:ascii="Book Antiqua" w:hAnsi="Book Antiqua" w:cs="Arial"/>
          <w:color w:val="000000"/>
        </w:rPr>
        <w:t>(e)</w:t>
      </w:r>
      <w:r w:rsidR="00B15265">
        <w:rPr>
          <w:rFonts w:ascii="Book Antiqua" w:hAnsi="Book Antiqua" w:cs="Arial"/>
          <w:color w:val="000000"/>
        </w:rPr>
        <w:tab/>
      </w:r>
      <w:r w:rsidRPr="005C0F3C">
        <w:rPr>
          <w:rFonts w:ascii="Book Antiqua" w:hAnsi="Book Antiqua" w:cs="Arial"/>
          <w:color w:val="000000"/>
        </w:rPr>
        <w:t>Mr Cask</w:t>
      </w:r>
      <w:r w:rsidR="00770494" w:rsidRPr="005C0F3C">
        <w:rPr>
          <w:rFonts w:ascii="Book Antiqua" w:hAnsi="Book Antiqua" w:cs="Arial"/>
          <w:color w:val="000000"/>
        </w:rPr>
        <w:t>i</w:t>
      </w:r>
      <w:r w:rsidRPr="005C0F3C">
        <w:rPr>
          <w:rFonts w:ascii="Book Antiqua" w:hAnsi="Book Antiqua" w:cs="Arial"/>
          <w:color w:val="000000"/>
        </w:rPr>
        <w:t xml:space="preserve">e urged me to allow the appellant’s appeal on humanitarian protection grounds </w:t>
      </w:r>
      <w:r w:rsidR="00770494" w:rsidRPr="005C0F3C">
        <w:rPr>
          <w:rFonts w:ascii="Book Antiqua" w:hAnsi="Book Antiqua" w:cs="Arial"/>
          <w:color w:val="000000"/>
        </w:rPr>
        <w:t>and on</w:t>
      </w:r>
      <w:r w:rsidRPr="005C0F3C">
        <w:rPr>
          <w:rFonts w:ascii="Book Antiqua" w:hAnsi="Book Antiqua" w:cs="Arial"/>
          <w:color w:val="000000"/>
        </w:rPr>
        <w:t xml:space="preserve"> article 8 grounds</w:t>
      </w:r>
      <w:r w:rsidR="00770494" w:rsidRPr="005C0F3C">
        <w:rPr>
          <w:rFonts w:ascii="Book Antiqua" w:hAnsi="Book Antiqua" w:cs="Arial"/>
          <w:color w:val="000000"/>
        </w:rPr>
        <w:t>,</w:t>
      </w:r>
      <w:r w:rsidRPr="005C0F3C">
        <w:rPr>
          <w:rFonts w:ascii="Book Antiqua" w:hAnsi="Book Antiqua" w:cs="Arial"/>
          <w:color w:val="000000"/>
        </w:rPr>
        <w:t xml:space="preserve"> relying on paragraph 276 ADE(1)(vi) of the rules</w:t>
      </w:r>
    </w:p>
    <w:p w:rsidR="00263839" w:rsidRPr="005C0F3C" w:rsidRDefault="00263839" w:rsidP="00AE6A11">
      <w:pPr>
        <w:jc w:val="both"/>
        <w:rPr>
          <w:rFonts w:ascii="Book Antiqua" w:hAnsi="Book Antiqua" w:cs="Arial"/>
          <w:color w:val="000000"/>
        </w:rPr>
      </w:pPr>
    </w:p>
    <w:p w:rsidR="00AE6A11" w:rsidRPr="005C0F3C" w:rsidRDefault="00263839" w:rsidP="00B15265">
      <w:pPr>
        <w:tabs>
          <w:tab w:val="left" w:pos="567"/>
        </w:tabs>
        <w:jc w:val="both"/>
        <w:rPr>
          <w:rFonts w:ascii="Book Antiqua" w:hAnsi="Book Antiqua" w:cs="Arial"/>
          <w:color w:val="000000"/>
        </w:rPr>
      </w:pPr>
      <w:r w:rsidRPr="005C0F3C">
        <w:rPr>
          <w:rFonts w:ascii="Book Antiqua" w:hAnsi="Book Antiqua" w:cs="Arial"/>
          <w:color w:val="000000"/>
        </w:rPr>
        <w:t xml:space="preserve">7. </w:t>
      </w:r>
      <w:r w:rsidR="00A267F0" w:rsidRPr="005C0F3C">
        <w:rPr>
          <w:rFonts w:ascii="Book Antiqua" w:hAnsi="Book Antiqua" w:cs="Arial"/>
          <w:color w:val="000000"/>
        </w:rPr>
        <w:t>(a)</w:t>
      </w:r>
      <w:r w:rsidR="00B15265">
        <w:rPr>
          <w:rFonts w:ascii="Book Antiqua" w:hAnsi="Book Antiqua" w:cs="Arial"/>
          <w:color w:val="000000"/>
        </w:rPr>
        <w:tab/>
      </w:r>
      <w:r w:rsidRPr="005C0F3C">
        <w:rPr>
          <w:rFonts w:ascii="Book Antiqua" w:hAnsi="Book Antiqua" w:cs="Arial"/>
          <w:color w:val="000000"/>
        </w:rPr>
        <w:t>For the respondent</w:t>
      </w:r>
      <w:r w:rsidR="00077AFD" w:rsidRPr="005C0F3C">
        <w:rPr>
          <w:rFonts w:ascii="Book Antiqua" w:hAnsi="Book Antiqua" w:cs="Arial"/>
          <w:color w:val="000000"/>
        </w:rPr>
        <w:t>,</w:t>
      </w:r>
      <w:r w:rsidRPr="005C0F3C">
        <w:rPr>
          <w:rFonts w:ascii="Book Antiqua" w:hAnsi="Book Antiqua" w:cs="Arial"/>
          <w:color w:val="000000"/>
        </w:rPr>
        <w:t xml:space="preserve"> Mr Govan urged me to dismiss the appellant’s appeal. He</w:t>
      </w:r>
      <w:r w:rsidR="00A267F0" w:rsidRPr="005C0F3C">
        <w:rPr>
          <w:rFonts w:ascii="Book Antiqua" w:hAnsi="Book Antiqua" w:cs="Arial"/>
          <w:color w:val="000000"/>
        </w:rPr>
        <w:t xml:space="preserve"> also</w:t>
      </w:r>
      <w:r w:rsidRPr="005C0F3C">
        <w:rPr>
          <w:rFonts w:ascii="Book Antiqua" w:hAnsi="Book Antiqua" w:cs="Arial"/>
          <w:color w:val="000000"/>
        </w:rPr>
        <w:t xml:space="preserve"> rel</w:t>
      </w:r>
      <w:r w:rsidR="00A267F0" w:rsidRPr="005C0F3C">
        <w:rPr>
          <w:rFonts w:ascii="Book Antiqua" w:hAnsi="Book Antiqua" w:cs="Arial"/>
          <w:color w:val="000000"/>
        </w:rPr>
        <w:t>ied</w:t>
      </w:r>
      <w:r w:rsidRPr="005C0F3C">
        <w:rPr>
          <w:rFonts w:ascii="Book Antiqua" w:hAnsi="Book Antiqua" w:cs="Arial"/>
          <w:color w:val="000000"/>
        </w:rPr>
        <w:t xml:space="preserve"> on the respondent’s country policy an</w:t>
      </w:r>
      <w:r w:rsidR="00A267F0" w:rsidRPr="005C0F3C">
        <w:rPr>
          <w:rFonts w:ascii="Book Antiqua" w:hAnsi="Book Antiqua" w:cs="Arial"/>
          <w:color w:val="000000"/>
        </w:rPr>
        <w:t>d</w:t>
      </w:r>
      <w:r w:rsidRPr="005C0F3C">
        <w:rPr>
          <w:rFonts w:ascii="Book Antiqua" w:hAnsi="Book Antiqua" w:cs="Arial"/>
          <w:color w:val="000000"/>
        </w:rPr>
        <w:t xml:space="preserve"> information note: security and </w:t>
      </w:r>
      <w:r w:rsidRPr="005C0F3C">
        <w:rPr>
          <w:rFonts w:ascii="Book Antiqua" w:hAnsi="Book Antiqua" w:cs="Arial"/>
          <w:color w:val="000000"/>
        </w:rPr>
        <w:lastRenderedPageBreak/>
        <w:t xml:space="preserve">humanitarian situation, Iraq:  March 2017. Mr Govan told me that the guidance given </w:t>
      </w:r>
      <w:r w:rsidR="00A267F0" w:rsidRPr="005C0F3C">
        <w:rPr>
          <w:rFonts w:ascii="Book Antiqua" w:hAnsi="Book Antiqua" w:cs="Arial"/>
          <w:iCs/>
        </w:rPr>
        <w:t xml:space="preserve">In </w:t>
      </w:r>
      <w:r w:rsidR="00A267F0" w:rsidRPr="005C0F3C">
        <w:rPr>
          <w:rFonts w:ascii="Book Antiqua" w:hAnsi="Book Antiqua" w:cs="Arial"/>
          <w:iCs/>
          <w:u w:val="single"/>
        </w:rPr>
        <w:t>AAH (Iraqi Kurds – internal relocation) Iraq CG</w:t>
      </w:r>
      <w:r w:rsidR="00A267F0" w:rsidRPr="005C0F3C">
        <w:rPr>
          <w:rFonts w:ascii="Book Antiqua" w:hAnsi="Book Antiqua" w:cs="Arial"/>
          <w:iCs/>
        </w:rPr>
        <w:t xml:space="preserve"> [2018] UKUT 212 </w:t>
      </w:r>
      <w:r w:rsidRPr="005C0F3C">
        <w:rPr>
          <w:rFonts w:ascii="Book Antiqua" w:hAnsi="Book Antiqua" w:cs="Arial"/>
          <w:color w:val="000000"/>
        </w:rPr>
        <w:t xml:space="preserve">makes it clear that the appellant can go to IKR. He reminded me </w:t>
      </w:r>
      <w:r w:rsidR="00A267F0" w:rsidRPr="005C0F3C">
        <w:rPr>
          <w:rFonts w:ascii="Book Antiqua" w:hAnsi="Book Antiqua" w:cs="Arial"/>
          <w:color w:val="000000"/>
        </w:rPr>
        <w:t xml:space="preserve">that </w:t>
      </w:r>
      <w:r w:rsidRPr="005C0F3C">
        <w:rPr>
          <w:rFonts w:ascii="Book Antiqua" w:hAnsi="Book Antiqua" w:cs="Arial"/>
          <w:color w:val="000000"/>
        </w:rPr>
        <w:t>all the respondent accept</w:t>
      </w:r>
      <w:r w:rsidR="000C6301" w:rsidRPr="005C0F3C">
        <w:rPr>
          <w:rFonts w:ascii="Book Antiqua" w:hAnsi="Book Antiqua" w:cs="Arial"/>
          <w:color w:val="000000"/>
        </w:rPr>
        <w:t>s</w:t>
      </w:r>
      <w:r w:rsidRPr="005C0F3C">
        <w:rPr>
          <w:rFonts w:ascii="Book Antiqua" w:hAnsi="Book Antiqua" w:cs="Arial"/>
          <w:color w:val="000000"/>
        </w:rPr>
        <w:t xml:space="preserve"> from the appellant’s account is that the appellant is an Iraqi Kurd, </w:t>
      </w:r>
      <w:r w:rsidR="00077AFD" w:rsidRPr="005C0F3C">
        <w:rPr>
          <w:rFonts w:ascii="Book Antiqua" w:hAnsi="Book Antiqua" w:cs="Arial"/>
          <w:color w:val="000000"/>
        </w:rPr>
        <w:t>that</w:t>
      </w:r>
      <w:r w:rsidR="000C6301" w:rsidRPr="005C0F3C">
        <w:rPr>
          <w:rFonts w:ascii="Book Antiqua" w:hAnsi="Book Antiqua" w:cs="Arial"/>
          <w:color w:val="000000"/>
        </w:rPr>
        <w:t xml:space="preserve"> it</w:t>
      </w:r>
      <w:r w:rsidRPr="005C0F3C">
        <w:rPr>
          <w:rFonts w:ascii="Book Antiqua" w:hAnsi="Book Antiqua" w:cs="Arial"/>
          <w:color w:val="000000"/>
        </w:rPr>
        <w:t xml:space="preserve"> is now accepted that there is no substance </w:t>
      </w:r>
      <w:r w:rsidR="000C6301" w:rsidRPr="005C0F3C">
        <w:rPr>
          <w:rFonts w:ascii="Book Antiqua" w:hAnsi="Book Antiqua" w:cs="Arial"/>
          <w:color w:val="000000"/>
        </w:rPr>
        <w:t xml:space="preserve">in the </w:t>
      </w:r>
      <w:r w:rsidRPr="005C0F3C">
        <w:rPr>
          <w:rFonts w:ascii="Book Antiqua" w:hAnsi="Book Antiqua" w:cs="Arial"/>
          <w:color w:val="000000"/>
        </w:rPr>
        <w:t>appellant’s asylum claim, and the appellant can recover a CSID.</w:t>
      </w:r>
    </w:p>
    <w:p w:rsidR="00263839" w:rsidRPr="005C0F3C" w:rsidRDefault="00263839" w:rsidP="00B15265">
      <w:pPr>
        <w:tabs>
          <w:tab w:val="left" w:pos="567"/>
        </w:tabs>
        <w:jc w:val="both"/>
        <w:rPr>
          <w:rFonts w:ascii="Book Antiqua" w:hAnsi="Book Antiqua" w:cs="Arial"/>
          <w:color w:val="000000"/>
        </w:rPr>
      </w:pPr>
    </w:p>
    <w:p w:rsidR="00263839" w:rsidRPr="005C0F3C" w:rsidRDefault="00263839" w:rsidP="00B15265">
      <w:pPr>
        <w:tabs>
          <w:tab w:val="left" w:pos="567"/>
        </w:tabs>
        <w:jc w:val="both"/>
        <w:rPr>
          <w:rFonts w:ascii="Book Antiqua" w:hAnsi="Book Antiqua" w:cs="Arial"/>
          <w:color w:val="000000"/>
        </w:rPr>
      </w:pPr>
      <w:r w:rsidRPr="005C0F3C">
        <w:rPr>
          <w:rFonts w:ascii="Book Antiqua" w:hAnsi="Book Antiqua" w:cs="Arial"/>
          <w:color w:val="000000"/>
        </w:rPr>
        <w:t>(b)</w:t>
      </w:r>
      <w:r w:rsidR="00B15265">
        <w:rPr>
          <w:rFonts w:ascii="Book Antiqua" w:hAnsi="Book Antiqua" w:cs="Arial"/>
          <w:color w:val="000000"/>
        </w:rPr>
        <w:tab/>
      </w:r>
      <w:r w:rsidRPr="005C0F3C">
        <w:rPr>
          <w:rFonts w:ascii="Book Antiqua" w:hAnsi="Book Antiqua" w:cs="Arial"/>
          <w:color w:val="000000"/>
        </w:rPr>
        <w:t>Mr Govan</w:t>
      </w:r>
      <w:r w:rsidR="00EA52E9" w:rsidRPr="005C0F3C">
        <w:rPr>
          <w:rFonts w:ascii="Book Antiqua" w:hAnsi="Book Antiqua" w:cs="Arial"/>
          <w:color w:val="000000"/>
        </w:rPr>
        <w:t xml:space="preserve"> told me that the respondent’s report dated March 2017 indicates the level of violence in Iraq has dropped. He implied that it would </w:t>
      </w:r>
      <w:r w:rsidR="000D2F4A" w:rsidRPr="005C0F3C">
        <w:rPr>
          <w:rFonts w:ascii="Book Antiqua" w:hAnsi="Book Antiqua" w:cs="Arial"/>
          <w:color w:val="000000"/>
        </w:rPr>
        <w:t xml:space="preserve">now </w:t>
      </w:r>
      <w:r w:rsidR="00EA52E9" w:rsidRPr="005C0F3C">
        <w:rPr>
          <w:rFonts w:ascii="Book Antiqua" w:hAnsi="Book Antiqua" w:cs="Arial"/>
          <w:color w:val="000000"/>
        </w:rPr>
        <w:t>be safe</w:t>
      </w:r>
      <w:r w:rsidR="000D2F4A" w:rsidRPr="005C0F3C">
        <w:rPr>
          <w:rFonts w:ascii="Book Antiqua" w:hAnsi="Book Antiqua" w:cs="Arial"/>
          <w:color w:val="000000"/>
        </w:rPr>
        <w:t xml:space="preserve"> fo</w:t>
      </w:r>
      <w:r w:rsidR="00EA52E9" w:rsidRPr="005C0F3C">
        <w:rPr>
          <w:rFonts w:ascii="Book Antiqua" w:hAnsi="Book Antiqua" w:cs="Arial"/>
          <w:color w:val="000000"/>
        </w:rPr>
        <w:t>r the appellant to return to Kirkuk. He urged me to dismiss the appellant’s appeal.</w:t>
      </w:r>
    </w:p>
    <w:p w:rsidR="00EA52E9" w:rsidRPr="005C0F3C" w:rsidRDefault="00EA52E9" w:rsidP="00AE6A11">
      <w:pPr>
        <w:jc w:val="both"/>
        <w:rPr>
          <w:rFonts w:ascii="Book Antiqua" w:hAnsi="Book Antiqua" w:cs="Arial"/>
          <w:color w:val="000000"/>
        </w:rPr>
      </w:pPr>
    </w:p>
    <w:p w:rsidR="00EA52E9" w:rsidRPr="005C0F3C" w:rsidRDefault="00EA52E9" w:rsidP="00AE6A11">
      <w:pPr>
        <w:jc w:val="both"/>
        <w:rPr>
          <w:rFonts w:ascii="Book Antiqua" w:hAnsi="Book Antiqua" w:cs="Arial"/>
          <w:color w:val="000000"/>
          <w:u w:val="single"/>
        </w:rPr>
      </w:pPr>
      <w:r w:rsidRPr="005C0F3C">
        <w:rPr>
          <w:rFonts w:ascii="Book Antiqua" w:hAnsi="Book Antiqua" w:cs="Arial"/>
          <w:color w:val="000000"/>
          <w:u w:val="single"/>
        </w:rPr>
        <w:t>Analysis</w:t>
      </w:r>
    </w:p>
    <w:p w:rsidR="00EA52E9" w:rsidRPr="005C0F3C" w:rsidRDefault="00EA52E9" w:rsidP="00AE6A11">
      <w:pPr>
        <w:jc w:val="both"/>
        <w:rPr>
          <w:rFonts w:ascii="Book Antiqua" w:hAnsi="Book Antiqua" w:cs="Arial"/>
          <w:color w:val="000000"/>
        </w:rPr>
      </w:pPr>
    </w:p>
    <w:p w:rsidR="00EA52E9" w:rsidRPr="005C0F3C" w:rsidRDefault="00EA52E9" w:rsidP="00B15265">
      <w:pPr>
        <w:tabs>
          <w:tab w:val="left" w:pos="567"/>
        </w:tabs>
        <w:jc w:val="both"/>
        <w:rPr>
          <w:rFonts w:ascii="Book Antiqua" w:hAnsi="Book Antiqua" w:cs="Arial"/>
          <w:color w:val="000000"/>
        </w:rPr>
      </w:pPr>
      <w:r w:rsidRPr="005C0F3C">
        <w:rPr>
          <w:rFonts w:ascii="Book Antiqua" w:hAnsi="Book Antiqua" w:cs="Arial"/>
          <w:color w:val="000000"/>
        </w:rPr>
        <w:t>8.</w:t>
      </w:r>
      <w:r w:rsidR="00B15265">
        <w:rPr>
          <w:rFonts w:ascii="Book Antiqua" w:hAnsi="Book Antiqua" w:cs="Arial"/>
          <w:color w:val="000000"/>
        </w:rPr>
        <w:tab/>
      </w:r>
      <w:r w:rsidRPr="005C0F3C">
        <w:rPr>
          <w:rFonts w:ascii="Book Antiqua" w:hAnsi="Book Antiqua" w:cs="Arial"/>
          <w:color w:val="000000"/>
        </w:rPr>
        <w:t xml:space="preserve">The appellant no longer pursues his asylum claim. Counsel for the appellant conceded that it was only at the end of his asylum </w:t>
      </w:r>
      <w:r w:rsidR="00077AFD" w:rsidRPr="005C0F3C">
        <w:rPr>
          <w:rFonts w:ascii="Book Antiqua" w:hAnsi="Book Antiqua" w:cs="Arial"/>
          <w:color w:val="000000"/>
        </w:rPr>
        <w:t>interview that the appellant</w:t>
      </w:r>
      <w:r w:rsidRPr="005C0F3C">
        <w:rPr>
          <w:rFonts w:ascii="Book Antiqua" w:hAnsi="Book Antiqua" w:cs="Arial"/>
          <w:color w:val="000000"/>
        </w:rPr>
        <w:t xml:space="preserve"> blurted out that his father was a Ba</w:t>
      </w:r>
      <w:r w:rsidR="00077AFD" w:rsidRPr="005C0F3C">
        <w:rPr>
          <w:rFonts w:ascii="Book Antiqua" w:hAnsi="Book Antiqua" w:cs="Arial"/>
          <w:color w:val="000000"/>
        </w:rPr>
        <w:t>’</w:t>
      </w:r>
      <w:r w:rsidRPr="005C0F3C">
        <w:rPr>
          <w:rFonts w:ascii="Book Antiqua" w:hAnsi="Book Antiqua" w:cs="Arial"/>
          <w:color w:val="000000"/>
        </w:rPr>
        <w:t>ath party</w:t>
      </w:r>
      <w:r w:rsidR="00077AFD" w:rsidRPr="005C0F3C">
        <w:rPr>
          <w:rFonts w:ascii="Book Antiqua" w:hAnsi="Book Antiqua" w:cs="Arial"/>
          <w:color w:val="000000"/>
        </w:rPr>
        <w:t xml:space="preserve"> spy who</w:t>
      </w:r>
      <w:r w:rsidRPr="005C0F3C">
        <w:rPr>
          <w:rFonts w:ascii="Book Antiqua" w:hAnsi="Book Antiqua" w:cs="Arial"/>
          <w:color w:val="000000"/>
        </w:rPr>
        <w:t xml:space="preserve"> was killed in 2014. </w:t>
      </w:r>
      <w:r w:rsidR="00077AFD" w:rsidRPr="005C0F3C">
        <w:rPr>
          <w:rFonts w:ascii="Book Antiqua" w:hAnsi="Book Antiqua" w:cs="Arial"/>
          <w:color w:val="000000"/>
        </w:rPr>
        <w:t xml:space="preserve">He said that </w:t>
      </w:r>
      <w:r w:rsidRPr="005C0F3C">
        <w:rPr>
          <w:rFonts w:ascii="Book Antiqua" w:hAnsi="Book Antiqua" w:cs="Arial"/>
          <w:color w:val="000000"/>
        </w:rPr>
        <w:t xml:space="preserve">the appellant tainted an otherwise true story </w:t>
      </w:r>
      <w:r w:rsidR="00077AFD" w:rsidRPr="005C0F3C">
        <w:rPr>
          <w:rFonts w:ascii="Book Antiqua" w:hAnsi="Book Antiqua" w:cs="Arial"/>
          <w:color w:val="000000"/>
        </w:rPr>
        <w:t>by</w:t>
      </w:r>
      <w:r w:rsidRPr="005C0F3C">
        <w:rPr>
          <w:rFonts w:ascii="Book Antiqua" w:hAnsi="Book Antiqua" w:cs="Arial"/>
          <w:color w:val="000000"/>
        </w:rPr>
        <w:t xml:space="preserve"> telling an enormous lie</w:t>
      </w:r>
      <w:r w:rsidR="00077AFD" w:rsidRPr="005C0F3C">
        <w:rPr>
          <w:rFonts w:ascii="Book Antiqua" w:hAnsi="Book Antiqua" w:cs="Arial"/>
          <w:color w:val="000000"/>
        </w:rPr>
        <w:t xml:space="preserve"> in the</w:t>
      </w:r>
      <w:r w:rsidRPr="005C0F3C">
        <w:rPr>
          <w:rFonts w:ascii="Book Antiqua" w:hAnsi="Book Antiqua" w:cs="Arial"/>
          <w:color w:val="000000"/>
        </w:rPr>
        <w:t xml:space="preserve"> closing stages of his asylum interview. The focus in this case is now firmly drawn on humanitarian protection and articles 3 and </w:t>
      </w:r>
      <w:r w:rsidR="00077AFD" w:rsidRPr="005C0F3C">
        <w:rPr>
          <w:rFonts w:ascii="Book Antiqua" w:hAnsi="Book Antiqua" w:cs="Arial"/>
          <w:color w:val="000000"/>
        </w:rPr>
        <w:t>8 E</w:t>
      </w:r>
      <w:r w:rsidRPr="005C0F3C">
        <w:rPr>
          <w:rFonts w:ascii="Book Antiqua" w:hAnsi="Book Antiqua" w:cs="Arial"/>
          <w:color w:val="000000"/>
        </w:rPr>
        <w:t>CH</w:t>
      </w:r>
      <w:r w:rsidR="00077AFD" w:rsidRPr="005C0F3C">
        <w:rPr>
          <w:rFonts w:ascii="Book Antiqua" w:hAnsi="Book Antiqua" w:cs="Arial"/>
          <w:color w:val="000000"/>
        </w:rPr>
        <w:t>R</w:t>
      </w:r>
      <w:r w:rsidRPr="005C0F3C">
        <w:rPr>
          <w:rFonts w:ascii="Book Antiqua" w:hAnsi="Book Antiqua" w:cs="Arial"/>
          <w:color w:val="000000"/>
        </w:rPr>
        <w:t xml:space="preserve"> grounds of appeal.</w:t>
      </w:r>
    </w:p>
    <w:p w:rsidR="00EA52E9" w:rsidRPr="005C0F3C" w:rsidRDefault="00EA52E9" w:rsidP="00AE6A11">
      <w:pPr>
        <w:jc w:val="both"/>
        <w:rPr>
          <w:rFonts w:ascii="Book Antiqua" w:hAnsi="Book Antiqua" w:cs="Arial"/>
          <w:color w:val="000000"/>
        </w:rPr>
      </w:pPr>
    </w:p>
    <w:p w:rsidR="00EA52E9" w:rsidRPr="005C0F3C" w:rsidRDefault="00EA52E9" w:rsidP="00B15265">
      <w:pPr>
        <w:tabs>
          <w:tab w:val="left" w:pos="567"/>
        </w:tabs>
        <w:jc w:val="both"/>
        <w:rPr>
          <w:rFonts w:ascii="Book Antiqua" w:hAnsi="Book Antiqua" w:cs="Arial"/>
          <w:color w:val="000000"/>
        </w:rPr>
      </w:pPr>
      <w:r w:rsidRPr="005C0F3C">
        <w:rPr>
          <w:rFonts w:ascii="Book Antiqua" w:hAnsi="Book Antiqua" w:cs="Arial"/>
          <w:color w:val="000000"/>
        </w:rPr>
        <w:t>9.</w:t>
      </w:r>
      <w:r w:rsidR="00B15265">
        <w:rPr>
          <w:rFonts w:ascii="Book Antiqua" w:hAnsi="Book Antiqua" w:cs="Arial"/>
          <w:color w:val="000000"/>
        </w:rPr>
        <w:tab/>
      </w:r>
      <w:r w:rsidRPr="005C0F3C">
        <w:rPr>
          <w:rFonts w:ascii="Book Antiqua" w:hAnsi="Book Antiqua" w:cs="Arial"/>
          <w:color w:val="000000"/>
        </w:rPr>
        <w:t xml:space="preserve">What is not disputed is that the appellant is a Sunni Muslim; he is a Kurd; he is single and was born in 1997; he is </w:t>
      </w:r>
      <w:r w:rsidR="00077AFD" w:rsidRPr="005C0F3C">
        <w:rPr>
          <w:rFonts w:ascii="Book Antiqua" w:hAnsi="Book Antiqua" w:cs="Arial"/>
          <w:color w:val="000000"/>
        </w:rPr>
        <w:t>un</w:t>
      </w:r>
      <w:r w:rsidRPr="005C0F3C">
        <w:rPr>
          <w:rFonts w:ascii="Book Antiqua" w:hAnsi="Book Antiqua" w:cs="Arial"/>
          <w:color w:val="000000"/>
        </w:rPr>
        <w:t xml:space="preserve">educated and </w:t>
      </w:r>
      <w:r w:rsidR="00077AFD" w:rsidRPr="005C0F3C">
        <w:rPr>
          <w:rFonts w:ascii="Book Antiqua" w:hAnsi="Book Antiqua" w:cs="Arial"/>
          <w:color w:val="000000"/>
        </w:rPr>
        <w:t>ha</w:t>
      </w:r>
      <w:r w:rsidRPr="005C0F3C">
        <w:rPr>
          <w:rFonts w:ascii="Book Antiqua" w:hAnsi="Book Antiqua" w:cs="Arial"/>
          <w:color w:val="000000"/>
        </w:rPr>
        <w:t xml:space="preserve">s only previously worked in agriculture; his home town is Kirkuk. </w:t>
      </w:r>
      <w:r w:rsidR="00077AFD" w:rsidRPr="005C0F3C">
        <w:rPr>
          <w:rFonts w:ascii="Book Antiqua" w:hAnsi="Book Antiqua" w:cs="Arial"/>
          <w:color w:val="000000"/>
        </w:rPr>
        <w:t>If t</w:t>
      </w:r>
      <w:r w:rsidRPr="005C0F3C">
        <w:rPr>
          <w:rFonts w:ascii="Book Antiqua" w:hAnsi="Book Antiqua" w:cs="Arial"/>
          <w:color w:val="000000"/>
        </w:rPr>
        <w:t>he appellant is returned to Iraq</w:t>
      </w:r>
      <w:r w:rsidR="00077AFD" w:rsidRPr="005C0F3C">
        <w:rPr>
          <w:rFonts w:ascii="Book Antiqua" w:hAnsi="Book Antiqua" w:cs="Arial"/>
          <w:color w:val="000000"/>
        </w:rPr>
        <w:t>,</w:t>
      </w:r>
      <w:r w:rsidRPr="005C0F3C">
        <w:rPr>
          <w:rFonts w:ascii="Book Antiqua" w:hAnsi="Book Antiqua" w:cs="Arial"/>
          <w:color w:val="000000"/>
        </w:rPr>
        <w:t xml:space="preserve"> </w:t>
      </w:r>
      <w:r w:rsidR="00077AFD" w:rsidRPr="005C0F3C">
        <w:rPr>
          <w:rFonts w:ascii="Book Antiqua" w:hAnsi="Book Antiqua" w:cs="Arial"/>
          <w:color w:val="000000"/>
        </w:rPr>
        <w:t xml:space="preserve">he </w:t>
      </w:r>
      <w:r w:rsidRPr="005C0F3C">
        <w:rPr>
          <w:rFonts w:ascii="Book Antiqua" w:hAnsi="Book Antiqua" w:cs="Arial"/>
          <w:color w:val="000000"/>
        </w:rPr>
        <w:t>will be sent to Baghdad.</w:t>
      </w:r>
      <w:r w:rsidR="00077AFD" w:rsidRPr="005C0F3C">
        <w:rPr>
          <w:rFonts w:ascii="Book Antiqua" w:hAnsi="Book Antiqua" w:cs="Arial"/>
          <w:color w:val="000000"/>
        </w:rPr>
        <w:t xml:space="preserve"> He will be</w:t>
      </w:r>
      <w:r w:rsidRPr="005C0F3C">
        <w:rPr>
          <w:rFonts w:ascii="Book Antiqua" w:hAnsi="Book Antiqua" w:cs="Arial"/>
          <w:color w:val="000000"/>
        </w:rPr>
        <w:t xml:space="preserve"> given approximately £1500 as an assisted voluntary return</w:t>
      </w:r>
      <w:r w:rsidR="00077AFD" w:rsidRPr="005C0F3C">
        <w:rPr>
          <w:rFonts w:ascii="Book Antiqua" w:hAnsi="Book Antiqua" w:cs="Arial"/>
          <w:color w:val="000000"/>
        </w:rPr>
        <w:t>ee</w:t>
      </w:r>
      <w:r w:rsidRPr="005C0F3C">
        <w:rPr>
          <w:rFonts w:ascii="Book Antiqua" w:hAnsi="Book Antiqua" w:cs="Arial"/>
          <w:color w:val="000000"/>
        </w:rPr>
        <w:t xml:space="preserve">. </w:t>
      </w:r>
      <w:r w:rsidR="00077AFD" w:rsidRPr="005C0F3C">
        <w:rPr>
          <w:rFonts w:ascii="Book Antiqua" w:hAnsi="Book Antiqua" w:cs="Arial"/>
          <w:color w:val="000000"/>
        </w:rPr>
        <w:t xml:space="preserve">He will be </w:t>
      </w:r>
      <w:r w:rsidRPr="005C0F3C">
        <w:rPr>
          <w:rFonts w:ascii="Book Antiqua" w:hAnsi="Book Antiqua" w:cs="Arial"/>
          <w:color w:val="000000"/>
        </w:rPr>
        <w:t>able to fly from Baghdad to Irbil.</w:t>
      </w:r>
    </w:p>
    <w:p w:rsidR="00EA52E9" w:rsidRPr="005C0F3C" w:rsidRDefault="00EA52E9" w:rsidP="00AE6A11">
      <w:pPr>
        <w:jc w:val="both"/>
        <w:rPr>
          <w:rFonts w:ascii="Book Antiqua" w:hAnsi="Book Antiqua" w:cs="Arial"/>
          <w:color w:val="000000"/>
        </w:rPr>
      </w:pPr>
    </w:p>
    <w:p w:rsidR="00E8289E" w:rsidRPr="005C0F3C" w:rsidRDefault="00EA52E9" w:rsidP="00B15265">
      <w:pPr>
        <w:tabs>
          <w:tab w:val="left" w:pos="567"/>
        </w:tabs>
        <w:jc w:val="both"/>
        <w:rPr>
          <w:rFonts w:ascii="Book Antiqua" w:hAnsi="Book Antiqua" w:cs="Arial"/>
          <w:color w:val="000000"/>
        </w:rPr>
      </w:pPr>
      <w:r w:rsidRPr="005C0F3C">
        <w:rPr>
          <w:rFonts w:ascii="Book Antiqua" w:hAnsi="Book Antiqua" w:cs="Arial"/>
          <w:color w:val="000000"/>
        </w:rPr>
        <w:t>10.</w:t>
      </w:r>
      <w:r w:rsidR="00B15265">
        <w:rPr>
          <w:rFonts w:ascii="Book Antiqua" w:hAnsi="Book Antiqua" w:cs="Arial"/>
          <w:color w:val="000000"/>
        </w:rPr>
        <w:tab/>
      </w:r>
      <w:r w:rsidR="00E8289E" w:rsidRPr="005C0F3C">
        <w:rPr>
          <w:rFonts w:ascii="Book Antiqua" w:hAnsi="Book Antiqua" w:cs="Arial"/>
          <w:color w:val="000000"/>
        </w:rPr>
        <w:t xml:space="preserve">The Court of Appeal has provided the following guidance in </w:t>
      </w:r>
      <w:r w:rsidR="00E8289E" w:rsidRPr="005C0F3C">
        <w:rPr>
          <w:rFonts w:ascii="Book Antiqua" w:hAnsi="Book Antiqua" w:cs="Arial"/>
          <w:color w:val="000000"/>
          <w:u w:val="single"/>
        </w:rPr>
        <w:t xml:space="preserve">AA (Iraq) CG </w:t>
      </w:r>
      <w:r w:rsidR="00E8289E" w:rsidRPr="005C0F3C">
        <w:rPr>
          <w:rFonts w:ascii="Book Antiqua" w:hAnsi="Book Antiqua" w:cs="Arial"/>
          <w:color w:val="000000"/>
        </w:rPr>
        <w:t xml:space="preserve">[2017] EWCA </w:t>
      </w:r>
      <w:proofErr w:type="spellStart"/>
      <w:r w:rsidR="00E8289E" w:rsidRPr="005C0F3C">
        <w:rPr>
          <w:rFonts w:ascii="Book Antiqua" w:hAnsi="Book Antiqua" w:cs="Arial"/>
          <w:color w:val="000000"/>
        </w:rPr>
        <w:t>Civ</w:t>
      </w:r>
      <w:proofErr w:type="spellEnd"/>
      <w:r w:rsidR="00E8289E" w:rsidRPr="005C0F3C">
        <w:rPr>
          <w:rFonts w:ascii="Book Antiqua" w:hAnsi="Book Antiqua" w:cs="Arial"/>
          <w:color w:val="000000"/>
        </w:rPr>
        <w:t xml:space="preserve"> 944.</w:t>
      </w:r>
    </w:p>
    <w:p w:rsidR="00E8289E" w:rsidRPr="005C0F3C" w:rsidRDefault="00E8289E" w:rsidP="00B15265">
      <w:pPr>
        <w:spacing w:before="120" w:after="120"/>
        <w:ind w:left="1134" w:right="567" w:hanging="567"/>
        <w:jc w:val="both"/>
        <w:rPr>
          <w:rFonts w:ascii="Book Antiqua" w:hAnsi="Book Antiqua"/>
          <w:b/>
          <w:i/>
          <w:sz w:val="22"/>
          <w:szCs w:val="22"/>
        </w:rPr>
      </w:pPr>
      <w:r w:rsidRPr="005C0F3C">
        <w:rPr>
          <w:rFonts w:ascii="Book Antiqua" w:hAnsi="Book Antiqua"/>
          <w:i/>
          <w:sz w:val="22"/>
          <w:szCs w:val="22"/>
          <w:u w:val="single"/>
        </w:rPr>
        <w:t>A.</w:t>
      </w:r>
      <w:r w:rsidRPr="005C0F3C">
        <w:rPr>
          <w:rFonts w:ascii="Book Antiqua" w:hAnsi="Book Antiqua"/>
          <w:i/>
          <w:sz w:val="22"/>
          <w:szCs w:val="22"/>
          <w:u w:val="single"/>
        </w:rPr>
        <w:tab/>
      </w:r>
      <w:r w:rsidRPr="005C0F3C">
        <w:rPr>
          <w:rFonts w:ascii="Book Antiqua" w:hAnsi="Book Antiqua"/>
          <w:sz w:val="22"/>
          <w:szCs w:val="22"/>
          <w:u w:val="single"/>
        </w:rPr>
        <w:t>INDISCRIMINATE VIOLENCE IN IRAQ: ARTICLE 15(C) OF THE QUALIFICATION DIRECTIVE</w:t>
      </w:r>
    </w:p>
    <w:p w:rsidR="00E8289E" w:rsidRPr="005C0F3C" w:rsidRDefault="00E8289E" w:rsidP="00B15265">
      <w:pPr>
        <w:spacing w:before="120" w:after="120"/>
        <w:ind w:left="1728" w:right="567" w:hanging="594"/>
        <w:jc w:val="both"/>
        <w:rPr>
          <w:rFonts w:ascii="Book Antiqua" w:hAnsi="Book Antiqua"/>
          <w:i/>
          <w:sz w:val="22"/>
          <w:szCs w:val="22"/>
        </w:rPr>
      </w:pPr>
      <w:r w:rsidRPr="005C0F3C">
        <w:rPr>
          <w:rFonts w:ascii="Book Antiqua" w:hAnsi="Book Antiqua"/>
          <w:i/>
          <w:sz w:val="22"/>
          <w:szCs w:val="22"/>
        </w:rPr>
        <w:t>1.</w:t>
      </w:r>
      <w:r w:rsidRPr="005C0F3C">
        <w:rPr>
          <w:rFonts w:ascii="Book Antiqua" w:hAnsi="Book Antiqua"/>
          <w:i/>
          <w:sz w:val="22"/>
          <w:szCs w:val="22"/>
        </w:rPr>
        <w:tab/>
        <w:t xml:space="preserve">There is at present a state of internal armed conflict in certain parts of Iraq, involving government security forces, militias of various kinds, and the Islamist group known as ISIL. The intensity of this armed conflict in the so-called “contested areas”, comprising the governorates of Anbar, </w:t>
      </w:r>
      <w:proofErr w:type="spellStart"/>
      <w:r w:rsidRPr="005C0F3C">
        <w:rPr>
          <w:rFonts w:ascii="Book Antiqua" w:hAnsi="Book Antiqua"/>
          <w:i/>
          <w:sz w:val="22"/>
          <w:szCs w:val="22"/>
        </w:rPr>
        <w:t>Diyala</w:t>
      </w:r>
      <w:proofErr w:type="spellEnd"/>
      <w:r w:rsidRPr="005C0F3C">
        <w:rPr>
          <w:rFonts w:ascii="Book Antiqua" w:hAnsi="Book Antiqua"/>
          <w:i/>
          <w:sz w:val="22"/>
          <w:szCs w:val="22"/>
        </w:rPr>
        <w:t xml:space="preserve">, Kirkuk, (aka </w:t>
      </w:r>
      <w:proofErr w:type="spellStart"/>
      <w:r w:rsidRPr="005C0F3C">
        <w:rPr>
          <w:rFonts w:ascii="Book Antiqua" w:hAnsi="Book Antiqua"/>
          <w:i/>
          <w:sz w:val="22"/>
          <w:szCs w:val="22"/>
        </w:rPr>
        <w:t>Ta’min</w:t>
      </w:r>
      <w:proofErr w:type="spellEnd"/>
      <w:r w:rsidRPr="005C0F3C">
        <w:rPr>
          <w:rFonts w:ascii="Book Antiqua" w:hAnsi="Book Antiqua"/>
          <w:i/>
          <w:sz w:val="22"/>
          <w:szCs w:val="22"/>
        </w:rPr>
        <w:t xml:space="preserve">), </w:t>
      </w:r>
      <w:proofErr w:type="spellStart"/>
      <w:r w:rsidRPr="005C0F3C">
        <w:rPr>
          <w:rFonts w:ascii="Book Antiqua" w:hAnsi="Book Antiqua"/>
          <w:i/>
          <w:sz w:val="22"/>
          <w:szCs w:val="22"/>
        </w:rPr>
        <w:t>Ninewah</w:t>
      </w:r>
      <w:proofErr w:type="spellEnd"/>
      <w:r w:rsidRPr="005C0F3C">
        <w:rPr>
          <w:rFonts w:ascii="Book Antiqua" w:hAnsi="Book Antiqua"/>
          <w:i/>
          <w:sz w:val="22"/>
          <w:szCs w:val="22"/>
        </w:rPr>
        <w:t xml:space="preserve"> and Salah Al-din, is such that, as a general matter, there are substantial grounds for believing that any civilian returned there, solely on account of his or her presence there, faces a real risk of being subjected to indiscriminate violence amounting to serious harm within the scope of Article 15(c) of the Qualification Directive. </w:t>
      </w:r>
    </w:p>
    <w:p w:rsidR="00E8289E" w:rsidRPr="005C0F3C" w:rsidRDefault="00E8289E" w:rsidP="00B15265">
      <w:pPr>
        <w:tabs>
          <w:tab w:val="left" w:pos="567"/>
        </w:tabs>
        <w:jc w:val="both"/>
        <w:rPr>
          <w:rFonts w:ascii="Book Antiqua" w:hAnsi="Book Antiqua" w:cs="Arial"/>
          <w:color w:val="000000"/>
        </w:rPr>
      </w:pPr>
      <w:r w:rsidRPr="005C0F3C">
        <w:rPr>
          <w:rFonts w:ascii="Book Antiqua" w:hAnsi="Book Antiqua" w:cs="Arial"/>
          <w:color w:val="000000"/>
        </w:rPr>
        <w:t>11.</w:t>
      </w:r>
      <w:r w:rsidR="00B15265">
        <w:rPr>
          <w:rFonts w:ascii="Book Antiqua" w:hAnsi="Book Antiqua" w:cs="Arial"/>
          <w:color w:val="000000"/>
        </w:rPr>
        <w:tab/>
      </w:r>
      <w:r w:rsidRPr="005C0F3C">
        <w:rPr>
          <w:rFonts w:ascii="Book Antiqua" w:hAnsi="Book Antiqua" w:cs="Arial"/>
          <w:color w:val="000000"/>
        </w:rPr>
        <w:t xml:space="preserve">In making that finding the Court of Appeal adheres to what was said in </w:t>
      </w:r>
      <w:r w:rsidRPr="005C0F3C">
        <w:rPr>
          <w:rFonts w:ascii="Book Antiqua" w:hAnsi="Book Antiqua" w:cs="Arial"/>
          <w:color w:val="000000"/>
          <w:u w:val="single"/>
        </w:rPr>
        <w:t>AA (Iraq) CG</w:t>
      </w:r>
      <w:r w:rsidRPr="005C0F3C">
        <w:rPr>
          <w:rFonts w:ascii="Book Antiqua" w:hAnsi="Book Antiqua" w:cs="Arial"/>
          <w:color w:val="000000"/>
        </w:rPr>
        <w:t xml:space="preserve"> [2015] UKUT 0054 (IAC). The following guidance is also found in </w:t>
      </w:r>
      <w:r w:rsidRPr="005C0F3C">
        <w:rPr>
          <w:rFonts w:ascii="Book Antiqua" w:hAnsi="Book Antiqua" w:cs="Arial"/>
          <w:color w:val="000000"/>
          <w:u w:val="single"/>
        </w:rPr>
        <w:t>AA (Iraq</w:t>
      </w:r>
      <w:r w:rsidRPr="005C0F3C">
        <w:rPr>
          <w:rFonts w:ascii="Book Antiqua" w:hAnsi="Book Antiqua" w:cs="Arial"/>
          <w:color w:val="000000"/>
        </w:rPr>
        <w:t>) 2017</w:t>
      </w:r>
    </w:p>
    <w:p w:rsidR="00E8289E" w:rsidRPr="005C0F3C" w:rsidRDefault="00E8289E" w:rsidP="00B15265">
      <w:pPr>
        <w:spacing w:before="120" w:after="120"/>
        <w:ind w:left="1134" w:right="567" w:hanging="567"/>
        <w:jc w:val="both"/>
        <w:rPr>
          <w:rFonts w:ascii="Book Antiqua" w:hAnsi="Book Antiqua"/>
          <w:i/>
          <w:sz w:val="22"/>
          <w:szCs w:val="22"/>
          <w:u w:val="single"/>
        </w:rPr>
      </w:pPr>
      <w:r w:rsidRPr="005C0F3C">
        <w:rPr>
          <w:rFonts w:ascii="Book Antiqua" w:hAnsi="Book Antiqua"/>
          <w:i/>
          <w:sz w:val="22"/>
          <w:szCs w:val="22"/>
          <w:u w:val="single"/>
        </w:rPr>
        <w:t>D.</w:t>
      </w:r>
      <w:r w:rsidRPr="005C0F3C">
        <w:rPr>
          <w:rFonts w:ascii="Book Antiqua" w:hAnsi="Book Antiqua"/>
          <w:i/>
          <w:sz w:val="22"/>
          <w:szCs w:val="22"/>
          <w:u w:val="single"/>
        </w:rPr>
        <w:tab/>
        <w:t>INTERNAL RELOCATION WITHIN IRAQ (OTHER THAN THE IKR)</w:t>
      </w:r>
    </w:p>
    <w:p w:rsidR="00E8289E" w:rsidRPr="005C0F3C" w:rsidRDefault="00E8289E" w:rsidP="00B15265">
      <w:pPr>
        <w:spacing w:before="120" w:after="120"/>
        <w:ind w:left="1134" w:right="567" w:hanging="567"/>
        <w:jc w:val="both"/>
        <w:rPr>
          <w:rFonts w:ascii="Book Antiqua" w:hAnsi="Book Antiqua"/>
          <w:i/>
          <w:sz w:val="22"/>
          <w:szCs w:val="22"/>
        </w:rPr>
      </w:pPr>
      <w:r w:rsidRPr="005C0F3C">
        <w:rPr>
          <w:rFonts w:ascii="Book Antiqua" w:hAnsi="Book Antiqua"/>
          <w:i/>
          <w:sz w:val="22"/>
          <w:szCs w:val="22"/>
        </w:rPr>
        <w:t>14.</w:t>
      </w:r>
      <w:r w:rsidRPr="005C0F3C">
        <w:rPr>
          <w:rFonts w:ascii="Book Antiqua" w:hAnsi="Book Antiqua"/>
          <w:i/>
          <w:sz w:val="22"/>
          <w:szCs w:val="22"/>
        </w:rPr>
        <w:tab/>
        <w:t xml:space="preserve">As a general matter, it will not be unreasonable or unduly harsh for a person from a contested area to relocate to Baghdad City or (subject to paragraph 2 above) the Baghdad Belts.  </w:t>
      </w:r>
    </w:p>
    <w:p w:rsidR="00E8289E" w:rsidRPr="005C0F3C" w:rsidRDefault="00E8289E" w:rsidP="00B15265">
      <w:pPr>
        <w:spacing w:before="120" w:after="120"/>
        <w:ind w:left="1134" w:right="567" w:hanging="567"/>
        <w:jc w:val="both"/>
        <w:rPr>
          <w:rFonts w:ascii="Book Antiqua" w:hAnsi="Book Antiqua"/>
          <w:i/>
          <w:sz w:val="22"/>
          <w:szCs w:val="22"/>
        </w:rPr>
      </w:pPr>
      <w:r w:rsidRPr="005C0F3C">
        <w:rPr>
          <w:rFonts w:ascii="Book Antiqua" w:hAnsi="Book Antiqua"/>
          <w:i/>
          <w:sz w:val="22"/>
          <w:szCs w:val="22"/>
        </w:rPr>
        <w:lastRenderedPageBreak/>
        <w:t>15.</w:t>
      </w:r>
      <w:r w:rsidRPr="005C0F3C">
        <w:rPr>
          <w:rFonts w:ascii="Book Antiqua" w:hAnsi="Book Antiqua"/>
          <w:i/>
          <w:sz w:val="22"/>
          <w:szCs w:val="22"/>
        </w:rPr>
        <w:tab/>
        <w:t>In assessing whether it would be unreasonable/unduly harsh for P to relocate to Baghdad, the following factors are, however, likely to be relevant:</w:t>
      </w:r>
    </w:p>
    <w:p w:rsidR="00E8289E" w:rsidRPr="005C0F3C" w:rsidRDefault="00E8289E" w:rsidP="00B15265">
      <w:pPr>
        <w:spacing w:before="120" w:after="120"/>
        <w:ind w:left="1701" w:right="567" w:hanging="567"/>
        <w:jc w:val="both"/>
        <w:rPr>
          <w:rFonts w:ascii="Book Antiqua" w:hAnsi="Book Antiqua"/>
          <w:i/>
          <w:sz w:val="22"/>
          <w:szCs w:val="22"/>
        </w:rPr>
      </w:pPr>
      <w:r w:rsidRPr="005C0F3C">
        <w:rPr>
          <w:rFonts w:ascii="Book Antiqua" w:hAnsi="Book Antiqua"/>
          <w:i/>
          <w:sz w:val="22"/>
          <w:szCs w:val="22"/>
        </w:rPr>
        <w:t>(a)</w:t>
      </w:r>
      <w:r w:rsidRPr="005C0F3C">
        <w:rPr>
          <w:rFonts w:ascii="Book Antiqua" w:hAnsi="Book Antiqua"/>
          <w:i/>
          <w:sz w:val="22"/>
          <w:szCs w:val="22"/>
        </w:rPr>
        <w:tab/>
        <w:t>whether P has a CSID or will be able to obtain one (see Part C above);</w:t>
      </w:r>
    </w:p>
    <w:p w:rsidR="00E8289E" w:rsidRPr="005C0F3C" w:rsidRDefault="00E8289E" w:rsidP="00B15265">
      <w:pPr>
        <w:spacing w:before="120" w:after="120"/>
        <w:ind w:left="1701" w:right="567" w:hanging="567"/>
        <w:jc w:val="both"/>
        <w:rPr>
          <w:rFonts w:ascii="Book Antiqua" w:hAnsi="Book Antiqua"/>
          <w:i/>
          <w:sz w:val="22"/>
          <w:szCs w:val="22"/>
        </w:rPr>
      </w:pPr>
      <w:r w:rsidRPr="005C0F3C">
        <w:rPr>
          <w:rFonts w:ascii="Book Antiqua" w:hAnsi="Book Antiqua"/>
          <w:i/>
          <w:sz w:val="22"/>
          <w:szCs w:val="22"/>
        </w:rPr>
        <w:t>(b)</w:t>
      </w:r>
      <w:r w:rsidRPr="005C0F3C">
        <w:rPr>
          <w:rFonts w:ascii="Book Antiqua" w:hAnsi="Book Antiqua"/>
          <w:i/>
          <w:sz w:val="22"/>
          <w:szCs w:val="22"/>
        </w:rPr>
        <w:tab/>
        <w:t>whether P can speak Arabic (those who cannot are less likely to find employment);</w:t>
      </w:r>
    </w:p>
    <w:p w:rsidR="00E8289E" w:rsidRPr="005C0F3C" w:rsidRDefault="00E8289E" w:rsidP="00B15265">
      <w:pPr>
        <w:spacing w:before="120" w:after="120"/>
        <w:ind w:left="1701" w:right="567" w:hanging="567"/>
        <w:jc w:val="both"/>
        <w:rPr>
          <w:rFonts w:ascii="Book Antiqua" w:hAnsi="Book Antiqua"/>
          <w:i/>
          <w:sz w:val="22"/>
          <w:szCs w:val="22"/>
        </w:rPr>
      </w:pPr>
      <w:r w:rsidRPr="005C0F3C">
        <w:rPr>
          <w:rFonts w:ascii="Book Antiqua" w:hAnsi="Book Antiqua"/>
          <w:i/>
          <w:sz w:val="22"/>
          <w:szCs w:val="22"/>
        </w:rPr>
        <w:t>(c)</w:t>
      </w:r>
      <w:r w:rsidRPr="005C0F3C">
        <w:rPr>
          <w:rFonts w:ascii="Book Antiqua" w:hAnsi="Book Antiqua"/>
          <w:i/>
          <w:sz w:val="22"/>
          <w:szCs w:val="22"/>
        </w:rPr>
        <w:tab/>
        <w:t>whether P has family members or friends in Baghdad able to accommodate him;</w:t>
      </w:r>
    </w:p>
    <w:p w:rsidR="00E8289E" w:rsidRPr="005C0F3C" w:rsidRDefault="00E8289E" w:rsidP="00B15265">
      <w:pPr>
        <w:spacing w:before="120" w:after="120"/>
        <w:ind w:left="1701" w:right="567" w:hanging="567"/>
        <w:jc w:val="both"/>
        <w:rPr>
          <w:rFonts w:ascii="Book Antiqua" w:hAnsi="Book Antiqua"/>
          <w:i/>
          <w:sz w:val="22"/>
          <w:szCs w:val="22"/>
        </w:rPr>
      </w:pPr>
      <w:r w:rsidRPr="005C0F3C">
        <w:rPr>
          <w:rFonts w:ascii="Book Antiqua" w:hAnsi="Book Antiqua"/>
          <w:i/>
          <w:sz w:val="22"/>
          <w:szCs w:val="22"/>
        </w:rPr>
        <w:t>(d)</w:t>
      </w:r>
      <w:r w:rsidRPr="005C0F3C">
        <w:rPr>
          <w:rFonts w:ascii="Book Antiqua" w:hAnsi="Book Antiqua"/>
          <w:i/>
          <w:sz w:val="22"/>
          <w:szCs w:val="22"/>
        </w:rPr>
        <w:tab/>
        <w:t>whether P is a lone female (women face greater difficulties than men in finding employment);</w:t>
      </w:r>
    </w:p>
    <w:p w:rsidR="00E8289E" w:rsidRPr="005C0F3C" w:rsidRDefault="00E8289E" w:rsidP="00B15265">
      <w:pPr>
        <w:spacing w:before="120" w:after="120"/>
        <w:ind w:left="1701" w:right="567" w:hanging="567"/>
        <w:jc w:val="both"/>
        <w:rPr>
          <w:rFonts w:ascii="Book Antiqua" w:hAnsi="Book Antiqua"/>
          <w:i/>
          <w:sz w:val="22"/>
          <w:szCs w:val="22"/>
        </w:rPr>
      </w:pPr>
      <w:r w:rsidRPr="005C0F3C">
        <w:rPr>
          <w:rFonts w:ascii="Book Antiqua" w:hAnsi="Book Antiqua"/>
          <w:i/>
          <w:sz w:val="22"/>
          <w:szCs w:val="22"/>
        </w:rPr>
        <w:t>(e)</w:t>
      </w:r>
      <w:r w:rsidRPr="005C0F3C">
        <w:rPr>
          <w:rFonts w:ascii="Book Antiqua" w:hAnsi="Book Antiqua"/>
          <w:i/>
          <w:sz w:val="22"/>
          <w:szCs w:val="22"/>
        </w:rPr>
        <w:tab/>
        <w:t>whether P can find a sponsor to access a hotel room or rent accommodation;</w:t>
      </w:r>
    </w:p>
    <w:p w:rsidR="00E8289E" w:rsidRPr="005C0F3C" w:rsidRDefault="00E8289E" w:rsidP="00B15265">
      <w:pPr>
        <w:spacing w:before="120" w:after="120"/>
        <w:ind w:left="1701" w:right="567" w:hanging="567"/>
        <w:jc w:val="both"/>
        <w:rPr>
          <w:rFonts w:ascii="Book Antiqua" w:hAnsi="Book Antiqua"/>
          <w:i/>
          <w:sz w:val="22"/>
          <w:szCs w:val="22"/>
        </w:rPr>
      </w:pPr>
      <w:r w:rsidRPr="005C0F3C">
        <w:rPr>
          <w:rFonts w:ascii="Book Antiqua" w:hAnsi="Book Antiqua"/>
          <w:i/>
          <w:sz w:val="22"/>
          <w:szCs w:val="22"/>
        </w:rPr>
        <w:t>(f)</w:t>
      </w:r>
      <w:r w:rsidRPr="005C0F3C">
        <w:rPr>
          <w:rFonts w:ascii="Book Antiqua" w:hAnsi="Book Antiqua"/>
          <w:i/>
          <w:sz w:val="22"/>
          <w:szCs w:val="22"/>
        </w:rPr>
        <w:tab/>
        <w:t>whether P is from a minority community;</w:t>
      </w:r>
    </w:p>
    <w:p w:rsidR="00E8289E" w:rsidRPr="005C0F3C" w:rsidRDefault="00E8289E" w:rsidP="00B15265">
      <w:pPr>
        <w:spacing w:before="120" w:after="120"/>
        <w:ind w:left="1701" w:right="567" w:hanging="567"/>
        <w:jc w:val="both"/>
        <w:rPr>
          <w:rFonts w:ascii="Book Antiqua" w:hAnsi="Book Antiqua"/>
          <w:i/>
          <w:sz w:val="22"/>
          <w:szCs w:val="22"/>
        </w:rPr>
      </w:pPr>
      <w:r w:rsidRPr="005C0F3C">
        <w:rPr>
          <w:rFonts w:ascii="Book Antiqua" w:hAnsi="Book Antiqua"/>
          <w:i/>
          <w:sz w:val="22"/>
          <w:szCs w:val="22"/>
        </w:rPr>
        <w:t>(g)</w:t>
      </w:r>
      <w:r w:rsidRPr="005C0F3C">
        <w:rPr>
          <w:rFonts w:ascii="Book Antiqua" w:hAnsi="Book Antiqua"/>
          <w:i/>
          <w:sz w:val="22"/>
          <w:szCs w:val="22"/>
        </w:rPr>
        <w:tab/>
        <w:t>whether there is support available for P bearing in mind there is some evidence that returned failed asylum seekers are provided with the support generally given to IDPs.</w:t>
      </w:r>
    </w:p>
    <w:p w:rsidR="00E8289E" w:rsidRPr="005C0F3C" w:rsidRDefault="00E8289E" w:rsidP="00B15265">
      <w:pPr>
        <w:spacing w:before="120" w:after="120"/>
        <w:ind w:left="1134" w:right="567" w:hanging="567"/>
        <w:jc w:val="both"/>
        <w:rPr>
          <w:rFonts w:ascii="Book Antiqua" w:hAnsi="Book Antiqua"/>
          <w:i/>
          <w:sz w:val="22"/>
          <w:szCs w:val="22"/>
        </w:rPr>
      </w:pPr>
      <w:r w:rsidRPr="005C0F3C">
        <w:rPr>
          <w:rFonts w:ascii="Book Antiqua" w:hAnsi="Book Antiqua"/>
          <w:i/>
          <w:sz w:val="22"/>
          <w:szCs w:val="22"/>
        </w:rPr>
        <w:t>16.</w:t>
      </w:r>
      <w:r w:rsidRPr="005C0F3C">
        <w:rPr>
          <w:rFonts w:ascii="Book Antiqua" w:hAnsi="Book Antiqua"/>
          <w:i/>
          <w:sz w:val="22"/>
          <w:szCs w:val="22"/>
        </w:rPr>
        <w:tab/>
        <w:t xml:space="preserve">There is not a real risk of an ordinary civilian travelling from Baghdad airport to the southern governorates, suffering serious harm </w:t>
      </w:r>
      <w:proofErr w:type="spellStart"/>
      <w:r w:rsidRPr="005C0F3C">
        <w:rPr>
          <w:rFonts w:ascii="Book Antiqua" w:hAnsi="Book Antiqua"/>
          <w:i/>
          <w:sz w:val="22"/>
          <w:szCs w:val="22"/>
        </w:rPr>
        <w:t>en</w:t>
      </w:r>
      <w:proofErr w:type="spellEnd"/>
      <w:r w:rsidRPr="005C0F3C">
        <w:rPr>
          <w:rFonts w:ascii="Book Antiqua" w:hAnsi="Book Antiqua"/>
          <w:i/>
          <w:sz w:val="22"/>
          <w:szCs w:val="22"/>
        </w:rPr>
        <w:t xml:space="preserve"> route to such governorates so as engage Article 15(c).</w:t>
      </w:r>
    </w:p>
    <w:p w:rsidR="00E8289E" w:rsidRPr="005C0F3C" w:rsidRDefault="00E8289E" w:rsidP="00B15265">
      <w:pPr>
        <w:tabs>
          <w:tab w:val="left" w:pos="567"/>
        </w:tabs>
        <w:jc w:val="both"/>
        <w:rPr>
          <w:rFonts w:ascii="Book Antiqua" w:hAnsi="Book Antiqua" w:cs="Arial"/>
          <w:color w:val="000000"/>
        </w:rPr>
      </w:pPr>
      <w:r w:rsidRPr="005C0F3C">
        <w:rPr>
          <w:rFonts w:ascii="Book Antiqua" w:hAnsi="Book Antiqua" w:cs="Arial"/>
          <w:color w:val="000000"/>
        </w:rPr>
        <w:t>12.</w:t>
      </w:r>
      <w:bookmarkStart w:id="3" w:name="_Hlk523485408"/>
      <w:r w:rsidR="00B15265">
        <w:rPr>
          <w:rFonts w:ascii="Book Antiqua" w:hAnsi="Book Antiqua" w:cs="Arial"/>
          <w:color w:val="000000"/>
        </w:rPr>
        <w:tab/>
      </w:r>
      <w:r w:rsidRPr="005C0F3C">
        <w:rPr>
          <w:rFonts w:ascii="Book Antiqua" w:hAnsi="Book Antiqua" w:cs="Arial"/>
          <w:iCs/>
          <w:u w:val="single"/>
        </w:rPr>
        <w:t>AAH (Iraqi Kurds – internal relocation) Iraq CG</w:t>
      </w:r>
      <w:r w:rsidRPr="005C0F3C">
        <w:rPr>
          <w:rFonts w:ascii="Book Antiqua" w:hAnsi="Book Antiqua" w:cs="Arial"/>
          <w:iCs/>
        </w:rPr>
        <w:t xml:space="preserve"> [2018] UKUT 212 </w:t>
      </w:r>
      <w:bookmarkEnd w:id="3"/>
      <w:r w:rsidRPr="005C0F3C">
        <w:rPr>
          <w:rFonts w:ascii="Book Antiqua" w:hAnsi="Book Antiqua" w:cs="Arial"/>
          <w:color w:val="000000"/>
        </w:rPr>
        <w:t xml:space="preserve">amended the </w:t>
      </w:r>
      <w:r w:rsidR="00BF2396" w:rsidRPr="005C0F3C">
        <w:rPr>
          <w:rFonts w:ascii="Book Antiqua" w:hAnsi="Book Antiqua" w:cs="Arial"/>
          <w:color w:val="000000"/>
        </w:rPr>
        <w:t>guidance given</w:t>
      </w:r>
      <w:r w:rsidRPr="005C0F3C">
        <w:rPr>
          <w:rFonts w:ascii="Book Antiqua" w:hAnsi="Book Antiqua" w:cs="Arial"/>
          <w:color w:val="000000"/>
        </w:rPr>
        <w:t xml:space="preserve"> in </w:t>
      </w:r>
      <w:r w:rsidRPr="005C0F3C">
        <w:rPr>
          <w:rFonts w:ascii="Book Antiqua" w:hAnsi="Book Antiqua" w:cs="Arial"/>
          <w:color w:val="000000"/>
          <w:u w:val="single"/>
        </w:rPr>
        <w:t>AA (Iraq)</w:t>
      </w:r>
      <w:r w:rsidRPr="005C0F3C">
        <w:rPr>
          <w:rFonts w:ascii="Book Antiqua" w:hAnsi="Book Antiqua" w:cs="Arial"/>
          <w:color w:val="000000"/>
        </w:rPr>
        <w:t xml:space="preserve"> [2017] insofar as it relates to Iraqi Kurds (</w:t>
      </w:r>
      <w:proofErr w:type="spellStart"/>
      <w:r w:rsidRPr="005C0F3C">
        <w:rPr>
          <w:rFonts w:ascii="Book Antiqua" w:hAnsi="Book Antiqua" w:cs="Arial"/>
          <w:color w:val="000000"/>
        </w:rPr>
        <w:t>ie</w:t>
      </w:r>
      <w:proofErr w:type="spellEnd"/>
      <w:r w:rsidRPr="005C0F3C">
        <w:rPr>
          <w:rFonts w:ascii="Book Antiqua" w:hAnsi="Book Antiqua" w:cs="Arial"/>
          <w:color w:val="000000"/>
        </w:rPr>
        <w:t xml:space="preserve"> the guidance relating to this appellant)</w:t>
      </w:r>
    </w:p>
    <w:p w:rsidR="00E8289E" w:rsidRPr="005C0F3C" w:rsidRDefault="00E8289E" w:rsidP="00B15265">
      <w:pPr>
        <w:spacing w:before="120" w:after="120"/>
        <w:ind w:left="567" w:right="567"/>
        <w:jc w:val="both"/>
        <w:rPr>
          <w:rFonts w:ascii="Book Antiqua" w:hAnsi="Book Antiqua" w:cs="Arial"/>
          <w:i/>
          <w:sz w:val="22"/>
          <w:szCs w:val="22"/>
        </w:rPr>
      </w:pPr>
      <w:r w:rsidRPr="005C0F3C">
        <w:rPr>
          <w:rFonts w:ascii="Book Antiqua" w:hAnsi="Book Antiqua" w:cs="Arial"/>
          <w:i/>
          <w:sz w:val="22"/>
          <w:szCs w:val="22"/>
        </w:rPr>
        <w:t xml:space="preserve">Section E of Country Guidance annexed to the Court of Appeal’s decision in </w:t>
      </w:r>
      <w:r w:rsidRPr="005C0F3C">
        <w:rPr>
          <w:rFonts w:ascii="Book Antiqua" w:hAnsi="Book Antiqua" w:cs="Arial"/>
          <w:i/>
          <w:sz w:val="22"/>
          <w:szCs w:val="22"/>
          <w:u w:val="single"/>
        </w:rPr>
        <w:t>AA (Iraq) v Secretary of State for the Home Department</w:t>
      </w:r>
      <w:r w:rsidRPr="005C0F3C">
        <w:rPr>
          <w:rFonts w:ascii="Book Antiqua" w:hAnsi="Book Antiqua" w:cs="Arial"/>
          <w:i/>
          <w:sz w:val="22"/>
          <w:szCs w:val="22"/>
        </w:rPr>
        <w:t xml:space="preserve"> [2017] </w:t>
      </w:r>
      <w:proofErr w:type="spellStart"/>
      <w:r w:rsidRPr="005C0F3C">
        <w:rPr>
          <w:rFonts w:ascii="Book Antiqua" w:hAnsi="Book Antiqua" w:cs="Arial"/>
          <w:i/>
          <w:sz w:val="22"/>
          <w:szCs w:val="22"/>
        </w:rPr>
        <w:t>Imm</w:t>
      </w:r>
      <w:proofErr w:type="spellEnd"/>
      <w:r w:rsidRPr="005C0F3C">
        <w:rPr>
          <w:rFonts w:ascii="Book Antiqua" w:hAnsi="Book Antiqua" w:cs="Arial"/>
          <w:i/>
          <w:sz w:val="22"/>
          <w:szCs w:val="22"/>
        </w:rPr>
        <w:t xml:space="preserve"> AR 1440; [2017] EWCA </w:t>
      </w:r>
      <w:proofErr w:type="spellStart"/>
      <w:r w:rsidRPr="005C0F3C">
        <w:rPr>
          <w:rFonts w:ascii="Book Antiqua" w:hAnsi="Book Antiqua" w:cs="Arial"/>
          <w:i/>
          <w:sz w:val="22"/>
          <w:szCs w:val="22"/>
        </w:rPr>
        <w:t>Civ</w:t>
      </w:r>
      <w:proofErr w:type="spellEnd"/>
      <w:r w:rsidRPr="005C0F3C">
        <w:rPr>
          <w:rFonts w:ascii="Book Antiqua" w:hAnsi="Book Antiqua" w:cs="Arial"/>
          <w:i/>
          <w:sz w:val="22"/>
          <w:szCs w:val="22"/>
        </w:rPr>
        <w:t xml:space="preserve"> 944 is replaced with the following guidance: </w:t>
      </w:r>
    </w:p>
    <w:p w:rsidR="00E8289E" w:rsidRPr="005C0F3C" w:rsidRDefault="00E8289E" w:rsidP="00B15265">
      <w:pPr>
        <w:pStyle w:val="ListParagraph"/>
        <w:numPr>
          <w:ilvl w:val="0"/>
          <w:numId w:val="6"/>
        </w:numPr>
        <w:spacing w:before="120" w:after="120"/>
        <w:ind w:left="1134" w:right="567" w:hanging="567"/>
        <w:contextualSpacing w:val="0"/>
        <w:jc w:val="both"/>
        <w:rPr>
          <w:rFonts w:ascii="Book Antiqua" w:hAnsi="Book Antiqua" w:cs="Arial"/>
          <w:i/>
          <w:sz w:val="22"/>
          <w:szCs w:val="22"/>
        </w:rPr>
      </w:pPr>
      <w:r w:rsidRPr="005C0F3C">
        <w:rPr>
          <w:rFonts w:ascii="Book Antiqua" w:hAnsi="Book Antiqua" w:cs="Arial"/>
          <w:i/>
          <w:sz w:val="22"/>
          <w:szCs w:val="22"/>
        </w:rPr>
        <w:t>There are currently no international flights to the Iraqi Kurdish Region (IKR). All returns from the United Kingdom are to Baghdad.</w:t>
      </w:r>
    </w:p>
    <w:p w:rsidR="00E8289E" w:rsidRPr="005C0F3C" w:rsidRDefault="00E8289E" w:rsidP="00B15265">
      <w:pPr>
        <w:pStyle w:val="ListParagraph"/>
        <w:numPr>
          <w:ilvl w:val="0"/>
          <w:numId w:val="6"/>
        </w:numPr>
        <w:spacing w:before="120" w:after="120"/>
        <w:ind w:left="1134" w:right="567" w:hanging="567"/>
        <w:contextualSpacing w:val="0"/>
        <w:jc w:val="both"/>
        <w:rPr>
          <w:rFonts w:ascii="Book Antiqua" w:hAnsi="Book Antiqua" w:cs="Arial"/>
          <w:i/>
          <w:sz w:val="22"/>
          <w:szCs w:val="22"/>
        </w:rPr>
      </w:pPr>
      <w:r w:rsidRPr="005C0F3C">
        <w:rPr>
          <w:rFonts w:ascii="Book Antiqua" w:hAnsi="Book Antiqua" w:cs="Arial"/>
          <w:i/>
          <w:sz w:val="22"/>
          <w:szCs w:val="22"/>
        </w:rPr>
        <w:t>For an Iraqi national returnee (P) of Kurdish origin in possession of a valid CSID or Iraqi passport, the journey from Baghdad to the IKR, whether by air or land, is affordable and practical and can be made without a real risk of P suffering persecution, serious harm, Article 3 ill treatment nor would any difficulties on the journey make relocation unduly harsh.</w:t>
      </w:r>
    </w:p>
    <w:p w:rsidR="00E8289E" w:rsidRPr="005C0F3C" w:rsidRDefault="00E8289E" w:rsidP="00B15265">
      <w:pPr>
        <w:pStyle w:val="ListParagraph"/>
        <w:numPr>
          <w:ilvl w:val="0"/>
          <w:numId w:val="6"/>
        </w:numPr>
        <w:spacing w:before="120" w:after="120"/>
        <w:ind w:left="1134" w:right="567" w:hanging="567"/>
        <w:contextualSpacing w:val="0"/>
        <w:jc w:val="both"/>
        <w:rPr>
          <w:rFonts w:ascii="Book Antiqua" w:hAnsi="Book Antiqua" w:cs="Arial"/>
          <w:i/>
          <w:sz w:val="22"/>
          <w:szCs w:val="22"/>
        </w:rPr>
      </w:pPr>
      <w:r w:rsidRPr="005C0F3C">
        <w:rPr>
          <w:rFonts w:ascii="Book Antiqua" w:hAnsi="Book Antiqua" w:cs="Arial"/>
          <w:i/>
          <w:sz w:val="22"/>
          <w:szCs w:val="22"/>
        </w:rPr>
        <w:t>P is unable to board a domestic flight between Baghdad and the IKR without either a CSID or a valid passport.</w:t>
      </w:r>
    </w:p>
    <w:p w:rsidR="00E8289E" w:rsidRPr="005C0F3C" w:rsidRDefault="00E8289E" w:rsidP="00B15265">
      <w:pPr>
        <w:pStyle w:val="ListParagraph"/>
        <w:numPr>
          <w:ilvl w:val="0"/>
          <w:numId w:val="6"/>
        </w:numPr>
        <w:spacing w:before="120" w:after="120"/>
        <w:ind w:left="1134" w:right="567" w:hanging="567"/>
        <w:contextualSpacing w:val="0"/>
        <w:jc w:val="both"/>
        <w:rPr>
          <w:rFonts w:ascii="Book Antiqua" w:hAnsi="Book Antiqua" w:cs="Arial"/>
          <w:i/>
          <w:sz w:val="22"/>
          <w:szCs w:val="22"/>
        </w:rPr>
      </w:pPr>
      <w:r w:rsidRPr="005C0F3C">
        <w:rPr>
          <w:rFonts w:ascii="Book Antiqua" w:hAnsi="Book Antiqua" w:cs="Arial"/>
          <w:i/>
          <w:sz w:val="22"/>
          <w:szCs w:val="22"/>
        </w:rPr>
        <w:t xml:space="preserve">P will face considerable difficulty in making the journey between Baghdad and the IKR by land without a CSID or valid passport. There are numerous checkpoints </w:t>
      </w:r>
      <w:proofErr w:type="spellStart"/>
      <w:r w:rsidRPr="005C0F3C">
        <w:rPr>
          <w:rFonts w:ascii="Book Antiqua" w:hAnsi="Book Antiqua" w:cs="Arial"/>
          <w:i/>
          <w:sz w:val="22"/>
          <w:szCs w:val="22"/>
        </w:rPr>
        <w:t>en</w:t>
      </w:r>
      <w:proofErr w:type="spellEnd"/>
      <w:r w:rsidRPr="005C0F3C">
        <w:rPr>
          <w:rFonts w:ascii="Book Antiqua" w:hAnsi="Book Antiqua" w:cs="Arial"/>
          <w:i/>
          <w:sz w:val="22"/>
          <w:szCs w:val="22"/>
        </w:rPr>
        <w:t xml:space="preserve"> route, including two checkpoints in the immediate vicinity of the airport.  If P has neither a CSID nor a valid passport there is a real risk of P being detained at a checkpoint until such time as the security personnel are able to verify P’s identity.  It is not reasonable to require P to travel between Baghdad and IKR by land absent the ability of P to verify his identity at a checkpoint. This normally requires the attendance of a male family member and production of P’s identity documents but may also be achieved by calling upon “connections” higher up in the chain of command.</w:t>
      </w:r>
    </w:p>
    <w:p w:rsidR="00E8289E" w:rsidRPr="005C0F3C" w:rsidRDefault="00E8289E" w:rsidP="00B15265">
      <w:pPr>
        <w:pStyle w:val="ListParagraph"/>
        <w:numPr>
          <w:ilvl w:val="0"/>
          <w:numId w:val="6"/>
        </w:numPr>
        <w:spacing w:before="120" w:after="120"/>
        <w:ind w:left="1134" w:right="567" w:hanging="567"/>
        <w:contextualSpacing w:val="0"/>
        <w:jc w:val="both"/>
        <w:rPr>
          <w:rFonts w:ascii="Book Antiqua" w:hAnsi="Book Antiqua" w:cs="Arial"/>
          <w:i/>
          <w:sz w:val="22"/>
          <w:szCs w:val="22"/>
        </w:rPr>
      </w:pPr>
      <w:r w:rsidRPr="005C0F3C">
        <w:rPr>
          <w:rFonts w:ascii="Book Antiqua" w:hAnsi="Book Antiqua" w:cs="Arial"/>
          <w:i/>
          <w:sz w:val="22"/>
          <w:szCs w:val="22"/>
        </w:rPr>
        <w:t xml:space="preserve">Once at the IKR border (land or air) P would normally be granted entry to the territory. Subject to security screening, and registering presence with the local </w:t>
      </w:r>
      <w:proofErr w:type="spellStart"/>
      <w:r w:rsidRPr="005C0F3C">
        <w:rPr>
          <w:rFonts w:ascii="Book Antiqua" w:hAnsi="Book Antiqua" w:cs="Arial"/>
          <w:i/>
          <w:sz w:val="22"/>
          <w:szCs w:val="22"/>
        </w:rPr>
        <w:lastRenderedPageBreak/>
        <w:t>mukhtar</w:t>
      </w:r>
      <w:proofErr w:type="spellEnd"/>
      <w:r w:rsidRPr="005C0F3C">
        <w:rPr>
          <w:rFonts w:ascii="Book Antiqua" w:hAnsi="Book Antiqua" w:cs="Arial"/>
          <w:i/>
          <w:sz w:val="22"/>
          <w:szCs w:val="22"/>
        </w:rPr>
        <w:t>, P would be permitted to enter and reside in the IKR with no further legal impediments or requirements. There is no sponsorship requirement for Kurds.</w:t>
      </w:r>
    </w:p>
    <w:p w:rsidR="00E8289E" w:rsidRPr="005C0F3C" w:rsidRDefault="00E8289E" w:rsidP="00B15265">
      <w:pPr>
        <w:pStyle w:val="ListParagraph"/>
        <w:numPr>
          <w:ilvl w:val="0"/>
          <w:numId w:val="6"/>
        </w:numPr>
        <w:spacing w:before="120" w:after="120"/>
        <w:ind w:left="1134" w:right="567" w:hanging="567"/>
        <w:contextualSpacing w:val="0"/>
        <w:jc w:val="both"/>
        <w:rPr>
          <w:rFonts w:ascii="Book Antiqua" w:hAnsi="Book Antiqua" w:cs="Arial"/>
          <w:i/>
          <w:sz w:val="22"/>
          <w:szCs w:val="22"/>
        </w:rPr>
      </w:pPr>
      <w:r w:rsidRPr="005C0F3C">
        <w:rPr>
          <w:rFonts w:ascii="Book Antiqua" w:hAnsi="Book Antiqua" w:cs="Arial"/>
          <w:i/>
          <w:sz w:val="22"/>
          <w:szCs w:val="22"/>
        </w:rPr>
        <w:t>Whether P would be at particular risk of ill-treatment during the security screening process must be assessed on a case-by-case basis. Additional factors that may increase risk include: (</w:t>
      </w:r>
      <w:proofErr w:type="spellStart"/>
      <w:r w:rsidRPr="005C0F3C">
        <w:rPr>
          <w:rFonts w:ascii="Book Antiqua" w:hAnsi="Book Antiqua" w:cs="Arial"/>
          <w:i/>
          <w:sz w:val="22"/>
          <w:szCs w:val="22"/>
        </w:rPr>
        <w:t>i</w:t>
      </w:r>
      <w:proofErr w:type="spellEnd"/>
      <w:r w:rsidRPr="005C0F3C">
        <w:rPr>
          <w:rFonts w:ascii="Book Antiqua" w:hAnsi="Book Antiqua" w:cs="Arial"/>
          <w:i/>
          <w:sz w:val="22"/>
          <w:szCs w:val="22"/>
        </w:rPr>
        <w:t>) coming from a family with a known association with ISIL, (ii) coming from an area associated with ISIL and (iii) being a single male of fighting age. P is likely to be able to evidence the fact of recent arrival from the UK, which would dispel any suggestion of having arrived directly from ISIL territory.</w:t>
      </w:r>
    </w:p>
    <w:p w:rsidR="00E8289E" w:rsidRPr="005C0F3C" w:rsidRDefault="00E8289E" w:rsidP="00B15265">
      <w:pPr>
        <w:pStyle w:val="ListParagraph"/>
        <w:numPr>
          <w:ilvl w:val="0"/>
          <w:numId w:val="6"/>
        </w:numPr>
        <w:spacing w:before="120" w:after="120"/>
        <w:ind w:left="1134" w:right="567" w:hanging="567"/>
        <w:contextualSpacing w:val="0"/>
        <w:jc w:val="both"/>
        <w:rPr>
          <w:rFonts w:ascii="Book Antiqua" w:hAnsi="Book Antiqua" w:cs="Arial"/>
          <w:i/>
          <w:sz w:val="22"/>
          <w:szCs w:val="22"/>
        </w:rPr>
      </w:pPr>
      <w:r w:rsidRPr="005C0F3C">
        <w:rPr>
          <w:rFonts w:ascii="Book Antiqua" w:hAnsi="Book Antiqua" w:cs="Arial"/>
          <w:i/>
          <w:sz w:val="22"/>
          <w:szCs w:val="22"/>
        </w:rPr>
        <w:t xml:space="preserve">If P has family members living in the IKR cultural norms would require that family to accommodate P. In such circumstances P would, in general, have sufficient assistance from the family so as to lead a ‘relatively normal life’, which would not be unduly harsh. It is nevertheless important for decision-makers to determine the extent of any assistance likely to be provided by P’s family on a case by case basis. </w:t>
      </w:r>
    </w:p>
    <w:p w:rsidR="00E8289E" w:rsidRPr="005C0F3C" w:rsidRDefault="00E8289E" w:rsidP="00B15265">
      <w:pPr>
        <w:pStyle w:val="ListParagraph"/>
        <w:numPr>
          <w:ilvl w:val="0"/>
          <w:numId w:val="6"/>
        </w:numPr>
        <w:spacing w:before="120" w:after="120"/>
        <w:ind w:left="1134" w:right="567" w:hanging="567"/>
        <w:contextualSpacing w:val="0"/>
        <w:jc w:val="both"/>
        <w:rPr>
          <w:rFonts w:ascii="Book Antiqua" w:hAnsi="Book Antiqua" w:cs="Arial"/>
          <w:i/>
          <w:sz w:val="22"/>
          <w:szCs w:val="22"/>
        </w:rPr>
      </w:pPr>
      <w:r w:rsidRPr="005C0F3C">
        <w:rPr>
          <w:rFonts w:ascii="Book Antiqua" w:hAnsi="Book Antiqua" w:cs="Arial"/>
          <w:i/>
          <w:sz w:val="22"/>
          <w:szCs w:val="22"/>
        </w:rPr>
        <w:t>For those without the assistance of family in the IKR the accommodation options are limited:</w:t>
      </w:r>
    </w:p>
    <w:p w:rsidR="00E8289E" w:rsidRPr="005C0F3C" w:rsidRDefault="00E8289E" w:rsidP="00B15265">
      <w:pPr>
        <w:pStyle w:val="ListParagraph"/>
        <w:numPr>
          <w:ilvl w:val="0"/>
          <w:numId w:val="7"/>
        </w:numPr>
        <w:spacing w:before="120" w:after="120"/>
        <w:ind w:left="1701" w:right="567" w:hanging="567"/>
        <w:contextualSpacing w:val="0"/>
        <w:jc w:val="both"/>
        <w:rPr>
          <w:rFonts w:ascii="Book Antiqua" w:hAnsi="Book Antiqua" w:cs="Arial"/>
          <w:i/>
          <w:sz w:val="22"/>
          <w:szCs w:val="22"/>
        </w:rPr>
      </w:pPr>
      <w:r w:rsidRPr="005C0F3C">
        <w:rPr>
          <w:rFonts w:ascii="Book Antiqua" w:hAnsi="Book Antiqua" w:cs="Arial"/>
          <w:i/>
          <w:sz w:val="22"/>
          <w:szCs w:val="22"/>
        </w:rPr>
        <w:t>Absent special circumstances it is not reasonably likely that P will be able to gain access to one of the refugee camps in the IKR; these camps are already extremely overcrowded and are closed to newcomers. 64% of IDPs are accommodated in private settings with the vast majority living with family members;</w:t>
      </w:r>
    </w:p>
    <w:p w:rsidR="00E8289E" w:rsidRPr="005C0F3C" w:rsidRDefault="00E8289E" w:rsidP="00B15265">
      <w:pPr>
        <w:pStyle w:val="ListParagraph"/>
        <w:numPr>
          <w:ilvl w:val="0"/>
          <w:numId w:val="7"/>
        </w:numPr>
        <w:spacing w:before="120" w:after="120"/>
        <w:ind w:left="1701" w:right="567" w:hanging="567"/>
        <w:contextualSpacing w:val="0"/>
        <w:jc w:val="both"/>
        <w:rPr>
          <w:rFonts w:ascii="Book Antiqua" w:hAnsi="Book Antiqua" w:cs="Arial"/>
          <w:i/>
          <w:sz w:val="22"/>
          <w:szCs w:val="22"/>
        </w:rPr>
      </w:pPr>
      <w:r w:rsidRPr="005C0F3C">
        <w:rPr>
          <w:rFonts w:ascii="Book Antiqua" w:hAnsi="Book Antiqua" w:cs="Arial"/>
          <w:i/>
          <w:sz w:val="22"/>
          <w:szCs w:val="22"/>
        </w:rPr>
        <w:t>If P cannot live with a family member, apartments in a modern block in a new neighbourhood are available for rent at a cost of between $300 and $400 per month;</w:t>
      </w:r>
    </w:p>
    <w:p w:rsidR="00E8289E" w:rsidRPr="005C0F3C" w:rsidRDefault="00E8289E" w:rsidP="00B15265">
      <w:pPr>
        <w:pStyle w:val="ListParagraph"/>
        <w:numPr>
          <w:ilvl w:val="0"/>
          <w:numId w:val="7"/>
        </w:numPr>
        <w:spacing w:before="120" w:after="120"/>
        <w:ind w:left="1701" w:right="567" w:hanging="567"/>
        <w:contextualSpacing w:val="0"/>
        <w:jc w:val="both"/>
        <w:rPr>
          <w:rFonts w:ascii="Book Antiqua" w:hAnsi="Book Antiqua" w:cs="Arial"/>
          <w:i/>
          <w:sz w:val="22"/>
          <w:szCs w:val="22"/>
        </w:rPr>
      </w:pPr>
      <w:r w:rsidRPr="005C0F3C">
        <w:rPr>
          <w:rFonts w:ascii="Book Antiqua" w:hAnsi="Book Antiqua" w:cs="Arial"/>
          <w:i/>
          <w:sz w:val="22"/>
          <w:szCs w:val="22"/>
        </w:rPr>
        <w:t>P could resort to a ‘critical shelter arrangement’, living in an unfinished or abandoned structure, makeshift shelter, tent, mosque, church or squatting in a government building.  It would be unduly harsh to require P to relocate to the IKR if P will live in a critical housing shelter without access to basic necessities such as food, clean water and clothing;</w:t>
      </w:r>
    </w:p>
    <w:p w:rsidR="00E8289E" w:rsidRPr="005C0F3C" w:rsidRDefault="00E8289E" w:rsidP="00B15265">
      <w:pPr>
        <w:pStyle w:val="ListParagraph"/>
        <w:numPr>
          <w:ilvl w:val="0"/>
          <w:numId w:val="7"/>
        </w:numPr>
        <w:spacing w:before="120" w:after="120"/>
        <w:ind w:left="1701" w:right="567" w:hanging="567"/>
        <w:contextualSpacing w:val="0"/>
        <w:jc w:val="both"/>
        <w:rPr>
          <w:rFonts w:ascii="Book Antiqua" w:hAnsi="Book Antiqua" w:cs="Arial"/>
          <w:i/>
          <w:sz w:val="22"/>
          <w:szCs w:val="22"/>
        </w:rPr>
      </w:pPr>
      <w:r w:rsidRPr="005C0F3C">
        <w:rPr>
          <w:rFonts w:ascii="Book Antiqua" w:hAnsi="Book Antiqua"/>
          <w:i/>
          <w:sz w:val="22"/>
          <w:szCs w:val="22"/>
        </w:rPr>
        <w:t>In considering whether P would be able to access basic necessities, account must be taken of the fact that failed asylum seekers are entitled to apply for a grant under the Voluntary Returns Scheme, which could give P access to £1500. Consideration should also be given to whether P can obtain financial support from other sources such as (a) employment, (b) remittances from relatives abroad, (c) the availability of ad hoc charity or by being able to access PDS rations.</w:t>
      </w:r>
    </w:p>
    <w:p w:rsidR="00E8289E" w:rsidRPr="005C0F3C" w:rsidRDefault="00E8289E" w:rsidP="00B15265">
      <w:pPr>
        <w:pStyle w:val="ListParagraph"/>
        <w:numPr>
          <w:ilvl w:val="0"/>
          <w:numId w:val="6"/>
        </w:numPr>
        <w:spacing w:before="120" w:after="120"/>
        <w:ind w:left="1134" w:right="567" w:hanging="567"/>
        <w:contextualSpacing w:val="0"/>
        <w:jc w:val="both"/>
        <w:rPr>
          <w:rFonts w:ascii="Book Antiqua" w:hAnsi="Book Antiqua" w:cs="Arial"/>
          <w:i/>
          <w:sz w:val="22"/>
          <w:szCs w:val="22"/>
        </w:rPr>
      </w:pPr>
      <w:r w:rsidRPr="005C0F3C">
        <w:rPr>
          <w:rFonts w:ascii="Book Antiqua" w:hAnsi="Book Antiqua" w:cs="Arial"/>
          <w:i/>
          <w:sz w:val="22"/>
          <w:szCs w:val="22"/>
        </w:rPr>
        <w:t>Whether P is able to secure employment must be assessed on a case-by-case basis taking the following matters into account:</w:t>
      </w:r>
    </w:p>
    <w:p w:rsidR="00E8289E" w:rsidRPr="005C0F3C" w:rsidRDefault="00E8289E" w:rsidP="00B15265">
      <w:pPr>
        <w:pStyle w:val="ListParagraph"/>
        <w:numPr>
          <w:ilvl w:val="0"/>
          <w:numId w:val="8"/>
        </w:numPr>
        <w:spacing w:before="120" w:after="120"/>
        <w:ind w:left="1701" w:right="567" w:hanging="567"/>
        <w:contextualSpacing w:val="0"/>
        <w:jc w:val="both"/>
        <w:rPr>
          <w:rFonts w:ascii="Book Antiqua" w:hAnsi="Book Antiqua" w:cs="Arial"/>
          <w:i/>
          <w:sz w:val="22"/>
          <w:szCs w:val="22"/>
        </w:rPr>
      </w:pPr>
      <w:r w:rsidRPr="005C0F3C">
        <w:rPr>
          <w:rFonts w:ascii="Book Antiqua" w:hAnsi="Book Antiqua" w:cs="Arial"/>
          <w:i/>
          <w:sz w:val="22"/>
          <w:szCs w:val="22"/>
        </w:rPr>
        <w:t>Gender. Lone women are very unlikely to be able to secure legitimate employment;</w:t>
      </w:r>
    </w:p>
    <w:p w:rsidR="00E8289E" w:rsidRPr="005C0F3C" w:rsidRDefault="00E8289E" w:rsidP="00B15265">
      <w:pPr>
        <w:pStyle w:val="ListParagraph"/>
        <w:numPr>
          <w:ilvl w:val="0"/>
          <w:numId w:val="8"/>
        </w:numPr>
        <w:spacing w:before="120" w:after="120"/>
        <w:ind w:left="1701" w:right="567" w:hanging="567"/>
        <w:contextualSpacing w:val="0"/>
        <w:jc w:val="both"/>
        <w:rPr>
          <w:rFonts w:ascii="Book Antiqua" w:hAnsi="Book Antiqua" w:cs="Arial"/>
          <w:i/>
          <w:sz w:val="22"/>
          <w:szCs w:val="22"/>
        </w:rPr>
      </w:pPr>
      <w:r w:rsidRPr="005C0F3C">
        <w:rPr>
          <w:rFonts w:ascii="Book Antiqua" w:hAnsi="Book Antiqua" w:cs="Arial"/>
          <w:i/>
          <w:sz w:val="22"/>
          <w:szCs w:val="22"/>
        </w:rPr>
        <w:t>The unemployment rate for Iraqi IDPs living in the IKR is 70%;</w:t>
      </w:r>
    </w:p>
    <w:p w:rsidR="00E8289E" w:rsidRPr="005C0F3C" w:rsidRDefault="00E8289E" w:rsidP="00B15265">
      <w:pPr>
        <w:pStyle w:val="ListParagraph"/>
        <w:numPr>
          <w:ilvl w:val="0"/>
          <w:numId w:val="8"/>
        </w:numPr>
        <w:spacing w:before="120" w:after="120"/>
        <w:ind w:left="1701" w:right="567" w:hanging="567"/>
        <w:contextualSpacing w:val="0"/>
        <w:jc w:val="both"/>
        <w:rPr>
          <w:rFonts w:ascii="Book Antiqua" w:hAnsi="Book Antiqua" w:cs="Arial"/>
          <w:i/>
          <w:sz w:val="22"/>
          <w:szCs w:val="22"/>
        </w:rPr>
      </w:pPr>
      <w:r w:rsidRPr="005C0F3C">
        <w:rPr>
          <w:rFonts w:ascii="Book Antiqua" w:hAnsi="Book Antiqua" w:cs="Arial"/>
          <w:i/>
          <w:sz w:val="22"/>
          <w:szCs w:val="22"/>
        </w:rPr>
        <w:t>P cannot work without a CSID;</w:t>
      </w:r>
    </w:p>
    <w:p w:rsidR="00E8289E" w:rsidRPr="005C0F3C" w:rsidRDefault="00E8289E" w:rsidP="00B15265">
      <w:pPr>
        <w:pStyle w:val="ListParagraph"/>
        <w:numPr>
          <w:ilvl w:val="0"/>
          <w:numId w:val="8"/>
        </w:numPr>
        <w:spacing w:before="120" w:after="120"/>
        <w:ind w:left="1701" w:right="567" w:hanging="567"/>
        <w:contextualSpacing w:val="0"/>
        <w:jc w:val="both"/>
        <w:rPr>
          <w:rFonts w:ascii="Book Antiqua" w:hAnsi="Book Antiqua" w:cs="Arial"/>
          <w:i/>
          <w:sz w:val="22"/>
          <w:szCs w:val="22"/>
        </w:rPr>
      </w:pPr>
      <w:r w:rsidRPr="005C0F3C">
        <w:rPr>
          <w:rFonts w:ascii="Book Antiqua" w:hAnsi="Book Antiqua" w:cs="Arial"/>
          <w:i/>
          <w:sz w:val="22"/>
          <w:szCs w:val="22"/>
        </w:rPr>
        <w:t>Patronage and nepotism continue to be important factors in securing employment. A returnee with family connections to the region will have a significant advantage in that he would ordinarily be able to call upon those contacts to make introductions to prospective employers and to vouch for him;</w:t>
      </w:r>
    </w:p>
    <w:p w:rsidR="00E8289E" w:rsidRPr="005C0F3C" w:rsidRDefault="00E8289E" w:rsidP="00B15265">
      <w:pPr>
        <w:pStyle w:val="ListParagraph"/>
        <w:numPr>
          <w:ilvl w:val="0"/>
          <w:numId w:val="8"/>
        </w:numPr>
        <w:spacing w:before="120" w:after="120"/>
        <w:ind w:left="1701" w:right="567" w:hanging="567"/>
        <w:contextualSpacing w:val="0"/>
        <w:jc w:val="both"/>
        <w:rPr>
          <w:rFonts w:ascii="Book Antiqua" w:hAnsi="Book Antiqua" w:cs="Arial"/>
          <w:i/>
          <w:sz w:val="22"/>
          <w:szCs w:val="22"/>
        </w:rPr>
      </w:pPr>
      <w:r w:rsidRPr="005C0F3C">
        <w:rPr>
          <w:rFonts w:ascii="Book Antiqua" w:hAnsi="Book Antiqua" w:cs="Arial"/>
          <w:i/>
          <w:sz w:val="22"/>
          <w:szCs w:val="22"/>
        </w:rPr>
        <w:lastRenderedPageBreak/>
        <w:t>Skills, education and experience. Unskilled workers are at the greatest disadvantage, with the decline in the construction industry reducing the number of labouring jobs available;</w:t>
      </w:r>
    </w:p>
    <w:p w:rsidR="00E8289E" w:rsidRPr="005C0F3C" w:rsidRDefault="00E8289E" w:rsidP="00B15265">
      <w:pPr>
        <w:pStyle w:val="ListParagraph"/>
        <w:numPr>
          <w:ilvl w:val="0"/>
          <w:numId w:val="8"/>
        </w:numPr>
        <w:spacing w:before="120" w:after="120"/>
        <w:ind w:left="1701" w:right="567" w:hanging="567"/>
        <w:contextualSpacing w:val="0"/>
        <w:jc w:val="both"/>
        <w:rPr>
          <w:rFonts w:ascii="Book Antiqua" w:hAnsi="Book Antiqua" w:cs="Arial"/>
          <w:i/>
          <w:sz w:val="22"/>
          <w:szCs w:val="22"/>
        </w:rPr>
      </w:pPr>
      <w:r w:rsidRPr="005C0F3C">
        <w:rPr>
          <w:rFonts w:ascii="Book Antiqua" w:hAnsi="Book Antiqua" w:cs="Arial"/>
          <w:i/>
          <w:sz w:val="22"/>
          <w:szCs w:val="22"/>
        </w:rPr>
        <w:t>If P is from an area with a marked association with ISIL, that may deter prospective employers.</w:t>
      </w:r>
    </w:p>
    <w:p w:rsidR="00E8289E" w:rsidRPr="005C0F3C" w:rsidRDefault="00E8289E" w:rsidP="00B15265">
      <w:pPr>
        <w:tabs>
          <w:tab w:val="left" w:pos="567"/>
        </w:tabs>
        <w:jc w:val="both"/>
        <w:rPr>
          <w:rFonts w:ascii="Book Antiqua" w:hAnsi="Book Antiqua" w:cs="Arial"/>
          <w:color w:val="000000"/>
        </w:rPr>
      </w:pPr>
      <w:r w:rsidRPr="005C0F3C">
        <w:rPr>
          <w:rFonts w:ascii="Book Antiqua" w:hAnsi="Book Antiqua" w:cs="Arial"/>
          <w:color w:val="000000"/>
        </w:rPr>
        <w:t>1</w:t>
      </w:r>
      <w:r w:rsidR="00BF2396" w:rsidRPr="005C0F3C">
        <w:rPr>
          <w:rFonts w:ascii="Book Antiqua" w:hAnsi="Book Antiqua" w:cs="Arial"/>
          <w:color w:val="000000"/>
        </w:rPr>
        <w:t>3</w:t>
      </w:r>
      <w:r w:rsidRPr="005C0F3C">
        <w:rPr>
          <w:rFonts w:ascii="Book Antiqua" w:hAnsi="Book Antiqua" w:cs="Arial"/>
          <w:color w:val="000000"/>
        </w:rPr>
        <w:t>.</w:t>
      </w:r>
      <w:r w:rsidR="005434E5">
        <w:rPr>
          <w:rFonts w:ascii="Book Antiqua" w:hAnsi="Book Antiqua" w:cs="Arial"/>
          <w:color w:val="000000"/>
        </w:rPr>
        <w:tab/>
      </w:r>
      <w:r w:rsidRPr="005C0F3C">
        <w:rPr>
          <w:rFonts w:ascii="Book Antiqua" w:hAnsi="Book Antiqua" w:cs="Arial"/>
          <w:color w:val="000000"/>
          <w:u w:val="single"/>
        </w:rPr>
        <w:t>AAH</w:t>
      </w:r>
      <w:r w:rsidRPr="005C0F3C">
        <w:rPr>
          <w:rFonts w:ascii="Book Antiqua" w:hAnsi="Book Antiqua" w:cs="Arial"/>
          <w:color w:val="000000"/>
        </w:rPr>
        <w:t xml:space="preserve"> did not, however, </w:t>
      </w:r>
      <w:r w:rsidR="00BF2396" w:rsidRPr="005C0F3C">
        <w:rPr>
          <w:rFonts w:ascii="Book Antiqua" w:hAnsi="Book Antiqua" w:cs="Arial"/>
          <w:color w:val="000000"/>
        </w:rPr>
        <w:t>amend</w:t>
      </w:r>
      <w:r w:rsidRPr="005C0F3C">
        <w:rPr>
          <w:rFonts w:ascii="Book Antiqua" w:hAnsi="Book Antiqua" w:cs="Arial"/>
          <w:color w:val="000000"/>
        </w:rPr>
        <w:t xml:space="preserve"> the country guidance concerning internal armed conflict in Kirkuk. </w:t>
      </w:r>
      <w:r w:rsidRPr="005C0F3C">
        <w:rPr>
          <w:rFonts w:ascii="Book Antiqua" w:hAnsi="Book Antiqua" w:cs="Arial"/>
          <w:color w:val="000000"/>
          <w:u w:val="single"/>
        </w:rPr>
        <w:t>AA(Iraq)</w:t>
      </w:r>
      <w:r w:rsidR="00BF2396" w:rsidRPr="005C0F3C">
        <w:rPr>
          <w:rFonts w:ascii="Book Antiqua" w:hAnsi="Book Antiqua" w:cs="Arial"/>
          <w:color w:val="000000"/>
          <w:u w:val="single"/>
        </w:rPr>
        <w:t xml:space="preserve"> [</w:t>
      </w:r>
      <w:r w:rsidRPr="005C0F3C">
        <w:rPr>
          <w:rFonts w:ascii="Book Antiqua" w:hAnsi="Book Antiqua" w:cs="Arial"/>
          <w:color w:val="000000"/>
        </w:rPr>
        <w:t>2017</w:t>
      </w:r>
      <w:r w:rsidR="00BF2396" w:rsidRPr="005C0F3C">
        <w:rPr>
          <w:rFonts w:ascii="Book Antiqua" w:hAnsi="Book Antiqua" w:cs="Arial"/>
          <w:color w:val="000000"/>
        </w:rPr>
        <w:t>]</w:t>
      </w:r>
      <w:r w:rsidRPr="005C0F3C">
        <w:rPr>
          <w:rFonts w:ascii="Book Antiqua" w:hAnsi="Book Antiqua" w:cs="Arial"/>
          <w:color w:val="000000"/>
        </w:rPr>
        <w:t xml:space="preserve"> tells me that there is internal armed conflict in Kirkuk, which is the appellant’s home area. The respondent </w:t>
      </w:r>
      <w:r w:rsidR="00BF2396" w:rsidRPr="005C0F3C">
        <w:rPr>
          <w:rFonts w:ascii="Book Antiqua" w:hAnsi="Book Antiqua" w:cs="Arial"/>
          <w:color w:val="000000"/>
        </w:rPr>
        <w:t>argues</w:t>
      </w:r>
      <w:r w:rsidRPr="005C0F3C">
        <w:rPr>
          <w:rFonts w:ascii="Book Antiqua" w:hAnsi="Book Antiqua" w:cs="Arial"/>
          <w:color w:val="000000"/>
        </w:rPr>
        <w:t xml:space="preserve"> that the violence there has diminished</w:t>
      </w:r>
      <w:r w:rsidR="00BF2396" w:rsidRPr="005C0F3C">
        <w:rPr>
          <w:rFonts w:ascii="Book Antiqua" w:hAnsi="Book Antiqua" w:cs="Arial"/>
          <w:color w:val="000000"/>
        </w:rPr>
        <w:t>,</w:t>
      </w:r>
      <w:r w:rsidRPr="005C0F3C">
        <w:rPr>
          <w:rFonts w:ascii="Book Antiqua" w:hAnsi="Book Antiqua" w:cs="Arial"/>
          <w:color w:val="000000"/>
        </w:rPr>
        <w:t xml:space="preserve"> but </w:t>
      </w:r>
      <w:r w:rsidR="00BF2396" w:rsidRPr="005C0F3C">
        <w:rPr>
          <w:rFonts w:ascii="Book Antiqua" w:hAnsi="Book Antiqua" w:cs="Arial"/>
          <w:color w:val="000000"/>
        </w:rPr>
        <w:t>I am</w:t>
      </w:r>
      <w:r w:rsidRPr="005C0F3C">
        <w:rPr>
          <w:rFonts w:ascii="Book Antiqua" w:hAnsi="Book Antiqua" w:cs="Arial"/>
          <w:color w:val="000000"/>
        </w:rPr>
        <w:t xml:space="preserve"> not persuaded that I should depart from country guidance. The appellant cannot return to Kirkuk</w:t>
      </w:r>
    </w:p>
    <w:p w:rsidR="00E8289E" w:rsidRPr="005C0F3C" w:rsidRDefault="00E8289E" w:rsidP="005434E5">
      <w:pPr>
        <w:jc w:val="both"/>
        <w:rPr>
          <w:rFonts w:ascii="Book Antiqua" w:hAnsi="Book Antiqua" w:cs="Arial"/>
          <w:color w:val="000000"/>
        </w:rPr>
      </w:pPr>
    </w:p>
    <w:p w:rsidR="00E8289E" w:rsidRPr="005C0F3C" w:rsidRDefault="00E8289E" w:rsidP="00B15265">
      <w:pPr>
        <w:tabs>
          <w:tab w:val="left" w:pos="567"/>
        </w:tabs>
        <w:jc w:val="both"/>
        <w:rPr>
          <w:rFonts w:ascii="Book Antiqua" w:hAnsi="Book Antiqua" w:cs="Arial"/>
          <w:color w:val="000000"/>
        </w:rPr>
      </w:pPr>
      <w:r w:rsidRPr="005C0F3C">
        <w:rPr>
          <w:rFonts w:ascii="Book Antiqua" w:hAnsi="Book Antiqua" w:cs="Arial"/>
          <w:color w:val="000000"/>
        </w:rPr>
        <w:t>1</w:t>
      </w:r>
      <w:r w:rsidR="00BF2396" w:rsidRPr="005C0F3C">
        <w:rPr>
          <w:rFonts w:ascii="Book Antiqua" w:hAnsi="Book Antiqua" w:cs="Arial"/>
          <w:color w:val="000000"/>
        </w:rPr>
        <w:t>4</w:t>
      </w:r>
      <w:r w:rsidRPr="005C0F3C">
        <w:rPr>
          <w:rFonts w:ascii="Book Antiqua" w:hAnsi="Book Antiqua" w:cs="Arial"/>
          <w:color w:val="000000"/>
        </w:rPr>
        <w:t>.</w:t>
      </w:r>
      <w:r w:rsidR="005434E5">
        <w:rPr>
          <w:rFonts w:ascii="Book Antiqua" w:hAnsi="Book Antiqua" w:cs="Arial"/>
          <w:color w:val="000000"/>
        </w:rPr>
        <w:tab/>
      </w:r>
      <w:r w:rsidRPr="005C0F3C">
        <w:rPr>
          <w:rFonts w:ascii="Book Antiqua" w:hAnsi="Book Antiqua" w:cs="Arial"/>
          <w:color w:val="000000"/>
          <w:u w:val="single"/>
        </w:rPr>
        <w:t>AAH</w:t>
      </w:r>
      <w:r w:rsidRPr="005C0F3C">
        <w:rPr>
          <w:rFonts w:ascii="Book Antiqua" w:hAnsi="Book Antiqua" w:cs="Arial"/>
          <w:color w:val="000000"/>
        </w:rPr>
        <w:t xml:space="preserve"> and the respondent’s own country policy and information document from March 2017 indicate that IKR is struggling to cope with an influx of refugees. </w:t>
      </w:r>
      <w:r w:rsidR="00BF2396" w:rsidRPr="005C0F3C">
        <w:rPr>
          <w:rFonts w:ascii="Book Antiqua" w:hAnsi="Book Antiqua" w:cs="Arial"/>
          <w:color w:val="000000"/>
        </w:rPr>
        <w:t>T</w:t>
      </w:r>
      <w:r w:rsidRPr="005C0F3C">
        <w:rPr>
          <w:rFonts w:ascii="Book Antiqua" w:hAnsi="Book Antiqua" w:cs="Arial"/>
          <w:color w:val="000000"/>
        </w:rPr>
        <w:t>he appellant</w:t>
      </w:r>
      <w:r w:rsidR="005D77CB" w:rsidRPr="005C0F3C">
        <w:rPr>
          <w:rFonts w:ascii="Book Antiqua" w:hAnsi="Book Antiqua" w:cs="Arial"/>
          <w:color w:val="000000"/>
        </w:rPr>
        <w:t xml:space="preserve"> is a young man of fighting age</w:t>
      </w:r>
      <w:r w:rsidR="00BF2396" w:rsidRPr="005C0F3C">
        <w:rPr>
          <w:rFonts w:ascii="Book Antiqua" w:hAnsi="Book Antiqua" w:cs="Arial"/>
          <w:color w:val="000000"/>
        </w:rPr>
        <w:t xml:space="preserve"> who</w:t>
      </w:r>
      <w:r w:rsidR="005D77CB" w:rsidRPr="005C0F3C">
        <w:rPr>
          <w:rFonts w:ascii="Book Antiqua" w:hAnsi="Book Antiqua" w:cs="Arial"/>
          <w:color w:val="000000"/>
        </w:rPr>
        <w:t xml:space="preserve"> comes from an area which had been dominated by ISIL The appellant does not have skills which would make him attractive to an employer, and has no connections within IKR.</w:t>
      </w:r>
    </w:p>
    <w:p w:rsidR="00AE6A11" w:rsidRPr="005C0F3C" w:rsidRDefault="00AE6A11" w:rsidP="005434E5">
      <w:pPr>
        <w:jc w:val="both"/>
        <w:rPr>
          <w:rFonts w:ascii="Book Antiqua" w:hAnsi="Book Antiqua" w:cs="Arial"/>
          <w:color w:val="000000"/>
        </w:rPr>
      </w:pPr>
    </w:p>
    <w:p w:rsidR="005D77CB" w:rsidRPr="005C0F3C" w:rsidRDefault="005D77CB" w:rsidP="00B15265">
      <w:pPr>
        <w:tabs>
          <w:tab w:val="left" w:pos="567"/>
        </w:tabs>
        <w:jc w:val="both"/>
        <w:rPr>
          <w:rFonts w:ascii="Book Antiqua" w:hAnsi="Book Antiqua" w:cs="Arial"/>
          <w:color w:val="000000"/>
        </w:rPr>
      </w:pPr>
      <w:r w:rsidRPr="005C0F3C">
        <w:rPr>
          <w:rFonts w:ascii="Book Antiqua" w:hAnsi="Book Antiqua" w:cs="Arial"/>
          <w:color w:val="000000"/>
        </w:rPr>
        <w:t>1</w:t>
      </w:r>
      <w:r w:rsidR="00BF2396" w:rsidRPr="005C0F3C">
        <w:rPr>
          <w:rFonts w:ascii="Book Antiqua" w:hAnsi="Book Antiqua" w:cs="Arial"/>
          <w:color w:val="000000"/>
        </w:rPr>
        <w:t>5</w:t>
      </w:r>
      <w:r w:rsidRPr="005C0F3C">
        <w:rPr>
          <w:rFonts w:ascii="Book Antiqua" w:hAnsi="Book Antiqua" w:cs="Arial"/>
          <w:color w:val="000000"/>
        </w:rPr>
        <w:t>.</w:t>
      </w:r>
      <w:r w:rsidR="005434E5">
        <w:rPr>
          <w:rFonts w:ascii="Book Antiqua" w:hAnsi="Book Antiqua" w:cs="Arial"/>
          <w:color w:val="000000"/>
        </w:rPr>
        <w:tab/>
      </w:r>
      <w:r w:rsidRPr="005C0F3C">
        <w:rPr>
          <w:rFonts w:ascii="Book Antiqua" w:hAnsi="Book Antiqua" w:cs="Arial"/>
          <w:color w:val="000000"/>
        </w:rPr>
        <w:t>The background materials and caselaw tells me that the unemployment level a</w:t>
      </w:r>
      <w:r w:rsidR="00BF2396" w:rsidRPr="005C0F3C">
        <w:rPr>
          <w:rFonts w:ascii="Book Antiqua" w:hAnsi="Book Antiqua" w:cs="Arial"/>
          <w:color w:val="000000"/>
        </w:rPr>
        <w:t>mongst</w:t>
      </w:r>
      <w:r w:rsidRPr="005C0F3C">
        <w:rPr>
          <w:rFonts w:ascii="Book Antiqua" w:hAnsi="Book Antiqua" w:cs="Arial"/>
          <w:color w:val="000000"/>
        </w:rPr>
        <w:t xml:space="preserve"> IDP’s in IK</w:t>
      </w:r>
      <w:r w:rsidR="00BF2396" w:rsidRPr="005C0F3C">
        <w:rPr>
          <w:rFonts w:ascii="Book Antiqua" w:hAnsi="Book Antiqua" w:cs="Arial"/>
          <w:color w:val="000000"/>
        </w:rPr>
        <w:t xml:space="preserve">R is </w:t>
      </w:r>
      <w:r w:rsidRPr="005C0F3C">
        <w:rPr>
          <w:rFonts w:ascii="Book Antiqua" w:hAnsi="Book Antiqua" w:cs="Arial"/>
          <w:color w:val="000000"/>
        </w:rPr>
        <w:t>70%. There is no evidence placed before me to indicate that the appellant has education</w:t>
      </w:r>
      <w:r w:rsidR="00BF2396" w:rsidRPr="005C0F3C">
        <w:rPr>
          <w:rFonts w:ascii="Book Antiqua" w:hAnsi="Book Antiqua" w:cs="Arial"/>
          <w:color w:val="000000"/>
        </w:rPr>
        <w:t>,</w:t>
      </w:r>
      <w:r w:rsidRPr="005C0F3C">
        <w:rPr>
          <w:rFonts w:ascii="Book Antiqua" w:hAnsi="Book Antiqua" w:cs="Arial"/>
          <w:color w:val="000000"/>
        </w:rPr>
        <w:t xml:space="preserve"> skills</w:t>
      </w:r>
      <w:r w:rsidR="00BF2396" w:rsidRPr="005C0F3C">
        <w:rPr>
          <w:rFonts w:ascii="Book Antiqua" w:hAnsi="Book Antiqua" w:cs="Arial"/>
          <w:color w:val="000000"/>
        </w:rPr>
        <w:t>,</w:t>
      </w:r>
      <w:r w:rsidRPr="005C0F3C">
        <w:rPr>
          <w:rFonts w:ascii="Book Antiqua" w:hAnsi="Book Antiqua" w:cs="Arial"/>
          <w:color w:val="000000"/>
        </w:rPr>
        <w:t xml:space="preserve"> experience and attributes which would place him within the top 30% </w:t>
      </w:r>
      <w:r w:rsidR="00BF2396" w:rsidRPr="005C0F3C">
        <w:rPr>
          <w:rFonts w:ascii="Book Antiqua" w:hAnsi="Book Antiqua" w:cs="Arial"/>
          <w:color w:val="000000"/>
        </w:rPr>
        <w:t xml:space="preserve">who </w:t>
      </w:r>
      <w:r w:rsidRPr="005C0F3C">
        <w:rPr>
          <w:rFonts w:ascii="Book Antiqua" w:hAnsi="Book Antiqua" w:cs="Arial"/>
          <w:color w:val="000000"/>
        </w:rPr>
        <w:t xml:space="preserve">obtain employment. It is therefore more </w:t>
      </w:r>
      <w:r w:rsidR="00BF2396" w:rsidRPr="005C0F3C">
        <w:rPr>
          <w:rFonts w:ascii="Book Antiqua" w:hAnsi="Book Antiqua" w:cs="Arial"/>
          <w:color w:val="000000"/>
        </w:rPr>
        <w:t xml:space="preserve">the </w:t>
      </w:r>
      <w:r w:rsidRPr="005C0F3C">
        <w:rPr>
          <w:rFonts w:ascii="Book Antiqua" w:hAnsi="Book Antiqua" w:cs="Arial"/>
          <w:color w:val="000000"/>
        </w:rPr>
        <w:t xml:space="preserve">likely appellant will face unemployment. As an unemployed person </w:t>
      </w:r>
      <w:r w:rsidR="00BF2396" w:rsidRPr="005C0F3C">
        <w:rPr>
          <w:rFonts w:ascii="Book Antiqua" w:hAnsi="Book Antiqua" w:cs="Arial"/>
          <w:color w:val="000000"/>
        </w:rPr>
        <w:t xml:space="preserve">who </w:t>
      </w:r>
      <w:r w:rsidRPr="005C0F3C">
        <w:rPr>
          <w:rFonts w:ascii="Book Antiqua" w:hAnsi="Book Antiqua" w:cs="Arial"/>
          <w:color w:val="000000"/>
        </w:rPr>
        <w:t>does not originate from IKR</w:t>
      </w:r>
      <w:r w:rsidR="00BF2396" w:rsidRPr="005C0F3C">
        <w:rPr>
          <w:rFonts w:ascii="Book Antiqua" w:hAnsi="Book Antiqua" w:cs="Arial"/>
          <w:color w:val="000000"/>
        </w:rPr>
        <w:t>,</w:t>
      </w:r>
      <w:r w:rsidRPr="005C0F3C">
        <w:rPr>
          <w:rFonts w:ascii="Book Antiqua" w:hAnsi="Book Antiqua" w:cs="Arial"/>
          <w:color w:val="000000"/>
        </w:rPr>
        <w:t xml:space="preserve"> his legal right to remain within IK</w:t>
      </w:r>
      <w:r w:rsidR="00BF2396" w:rsidRPr="005C0F3C">
        <w:rPr>
          <w:rFonts w:ascii="Book Antiqua" w:hAnsi="Book Antiqua" w:cs="Arial"/>
          <w:color w:val="000000"/>
        </w:rPr>
        <w:t>R will</w:t>
      </w:r>
      <w:r w:rsidRPr="005C0F3C">
        <w:rPr>
          <w:rFonts w:ascii="Book Antiqua" w:hAnsi="Book Antiqua" w:cs="Arial"/>
          <w:color w:val="000000"/>
        </w:rPr>
        <w:t xml:space="preserve"> expire </w:t>
      </w:r>
      <w:r w:rsidR="00BF2396" w:rsidRPr="005C0F3C">
        <w:rPr>
          <w:rFonts w:ascii="Book Antiqua" w:hAnsi="Book Antiqua" w:cs="Arial"/>
          <w:color w:val="000000"/>
        </w:rPr>
        <w:t xml:space="preserve">20 days after arrival. </w:t>
      </w:r>
      <w:r w:rsidRPr="005C0F3C">
        <w:rPr>
          <w:rFonts w:ascii="Book Antiqua" w:hAnsi="Book Antiqua" w:cs="Arial"/>
          <w:color w:val="000000"/>
        </w:rPr>
        <w:t xml:space="preserve"> </w:t>
      </w:r>
    </w:p>
    <w:p w:rsidR="005D77CB" w:rsidRPr="005C0F3C" w:rsidRDefault="005D77CB" w:rsidP="005434E5">
      <w:pPr>
        <w:jc w:val="both"/>
        <w:rPr>
          <w:rFonts w:ascii="Book Antiqua" w:hAnsi="Book Antiqua" w:cs="Arial"/>
          <w:color w:val="000000"/>
        </w:rPr>
      </w:pPr>
    </w:p>
    <w:p w:rsidR="005D77CB" w:rsidRPr="005C0F3C" w:rsidRDefault="005D77CB" w:rsidP="00B15265">
      <w:pPr>
        <w:tabs>
          <w:tab w:val="left" w:pos="567"/>
        </w:tabs>
        <w:jc w:val="both"/>
        <w:rPr>
          <w:rFonts w:ascii="Book Antiqua" w:hAnsi="Book Antiqua" w:cs="Arial"/>
          <w:color w:val="000000"/>
        </w:rPr>
      </w:pPr>
      <w:r w:rsidRPr="005C0F3C">
        <w:rPr>
          <w:rFonts w:ascii="Book Antiqua" w:hAnsi="Book Antiqua" w:cs="Arial"/>
          <w:color w:val="000000"/>
        </w:rPr>
        <w:t>1</w:t>
      </w:r>
      <w:r w:rsidR="00BF2396" w:rsidRPr="005C0F3C">
        <w:rPr>
          <w:rFonts w:ascii="Book Antiqua" w:hAnsi="Book Antiqua" w:cs="Arial"/>
          <w:color w:val="000000"/>
        </w:rPr>
        <w:t>6</w:t>
      </w:r>
      <w:r w:rsidRPr="005C0F3C">
        <w:rPr>
          <w:rFonts w:ascii="Book Antiqua" w:hAnsi="Book Antiqua" w:cs="Arial"/>
          <w:color w:val="000000"/>
        </w:rPr>
        <w:t>.</w:t>
      </w:r>
      <w:r w:rsidR="005434E5">
        <w:rPr>
          <w:rFonts w:ascii="Book Antiqua" w:hAnsi="Book Antiqua" w:cs="Arial"/>
          <w:color w:val="000000"/>
        </w:rPr>
        <w:tab/>
      </w:r>
      <w:r w:rsidR="00BF2396" w:rsidRPr="005C0F3C">
        <w:rPr>
          <w:rFonts w:ascii="Book Antiqua" w:hAnsi="Book Antiqua" w:cs="Arial"/>
          <w:color w:val="000000"/>
        </w:rPr>
        <w:t>It is most likely that</w:t>
      </w:r>
      <w:r w:rsidRPr="005C0F3C">
        <w:rPr>
          <w:rFonts w:ascii="Book Antiqua" w:hAnsi="Book Antiqua" w:cs="Arial"/>
          <w:color w:val="000000"/>
        </w:rPr>
        <w:t xml:space="preserve"> the appellant </w:t>
      </w:r>
      <w:r w:rsidR="00BF2396" w:rsidRPr="005C0F3C">
        <w:rPr>
          <w:rFonts w:ascii="Book Antiqua" w:hAnsi="Book Antiqua" w:cs="Arial"/>
          <w:color w:val="000000"/>
        </w:rPr>
        <w:t xml:space="preserve">will </w:t>
      </w:r>
      <w:r w:rsidRPr="005C0F3C">
        <w:rPr>
          <w:rFonts w:ascii="Book Antiqua" w:hAnsi="Book Antiqua" w:cs="Arial"/>
          <w:color w:val="000000"/>
        </w:rPr>
        <w:t xml:space="preserve">returned to life as an unemployed illegal resident. The inevitable </w:t>
      </w:r>
      <w:r w:rsidR="00BF2396" w:rsidRPr="005C0F3C">
        <w:rPr>
          <w:rFonts w:ascii="Book Antiqua" w:hAnsi="Book Antiqua" w:cs="Arial"/>
          <w:color w:val="000000"/>
        </w:rPr>
        <w:t>il</w:t>
      </w:r>
      <w:r w:rsidRPr="005C0F3C">
        <w:rPr>
          <w:rFonts w:ascii="Book Antiqua" w:hAnsi="Book Antiqua" w:cs="Arial"/>
          <w:color w:val="000000"/>
        </w:rPr>
        <w:t>legality of his residence reduces</w:t>
      </w:r>
      <w:r w:rsidR="00BF2396" w:rsidRPr="005C0F3C">
        <w:rPr>
          <w:rFonts w:ascii="Book Antiqua" w:hAnsi="Book Antiqua" w:cs="Arial"/>
          <w:color w:val="000000"/>
        </w:rPr>
        <w:t xml:space="preserve"> the</w:t>
      </w:r>
      <w:r w:rsidRPr="005C0F3C">
        <w:rPr>
          <w:rFonts w:ascii="Book Antiqua" w:hAnsi="Book Antiqua" w:cs="Arial"/>
          <w:color w:val="000000"/>
        </w:rPr>
        <w:t xml:space="preserve"> already slim chance of finding employment. </w:t>
      </w:r>
      <w:r w:rsidR="00BF2396" w:rsidRPr="005C0F3C">
        <w:rPr>
          <w:rFonts w:ascii="Book Antiqua" w:hAnsi="Book Antiqua" w:cs="Arial"/>
          <w:color w:val="000000"/>
        </w:rPr>
        <w:t>T</w:t>
      </w:r>
      <w:r w:rsidRPr="005C0F3C">
        <w:rPr>
          <w:rFonts w:ascii="Book Antiqua" w:hAnsi="Book Antiqua" w:cs="Arial"/>
          <w:color w:val="000000"/>
        </w:rPr>
        <w:t xml:space="preserve">he assisted voluntary return grant is nothing more than a </w:t>
      </w:r>
      <w:r w:rsidR="00BF2396" w:rsidRPr="005C0F3C">
        <w:rPr>
          <w:rFonts w:ascii="Book Antiqua" w:hAnsi="Book Antiqua" w:cs="Arial"/>
          <w:color w:val="000000"/>
        </w:rPr>
        <w:t>short-term</w:t>
      </w:r>
      <w:r w:rsidRPr="005C0F3C">
        <w:rPr>
          <w:rFonts w:ascii="Book Antiqua" w:hAnsi="Book Antiqua" w:cs="Arial"/>
          <w:color w:val="000000"/>
        </w:rPr>
        <w:t xml:space="preserve"> solution. When the money runs out</w:t>
      </w:r>
      <w:r w:rsidR="00BF2396" w:rsidRPr="005C0F3C">
        <w:rPr>
          <w:rFonts w:ascii="Book Antiqua" w:hAnsi="Book Antiqua" w:cs="Arial"/>
          <w:color w:val="000000"/>
        </w:rPr>
        <w:t>,</w:t>
      </w:r>
      <w:r w:rsidRPr="005C0F3C">
        <w:rPr>
          <w:rFonts w:ascii="Book Antiqua" w:hAnsi="Book Antiqua" w:cs="Arial"/>
          <w:color w:val="000000"/>
        </w:rPr>
        <w:t xml:space="preserve"> the appellant faces homelessness.</w:t>
      </w:r>
    </w:p>
    <w:p w:rsidR="005D77CB" w:rsidRPr="005C0F3C" w:rsidRDefault="005D77CB" w:rsidP="005434E5">
      <w:pPr>
        <w:jc w:val="both"/>
        <w:rPr>
          <w:rFonts w:ascii="Book Antiqua" w:hAnsi="Book Antiqua" w:cs="Arial"/>
          <w:color w:val="000000"/>
        </w:rPr>
      </w:pPr>
    </w:p>
    <w:p w:rsidR="005D77CB" w:rsidRPr="005C0F3C" w:rsidRDefault="005D77CB" w:rsidP="00B15265">
      <w:pPr>
        <w:tabs>
          <w:tab w:val="left" w:pos="567"/>
        </w:tabs>
        <w:jc w:val="both"/>
        <w:rPr>
          <w:rFonts w:ascii="Book Antiqua" w:hAnsi="Book Antiqua" w:cs="Arial"/>
          <w:color w:val="000000"/>
        </w:rPr>
      </w:pPr>
      <w:r w:rsidRPr="005C0F3C">
        <w:rPr>
          <w:rFonts w:ascii="Book Antiqua" w:hAnsi="Book Antiqua" w:cs="Arial"/>
          <w:color w:val="000000"/>
        </w:rPr>
        <w:t>1</w:t>
      </w:r>
      <w:r w:rsidR="00BF2396" w:rsidRPr="005C0F3C">
        <w:rPr>
          <w:rFonts w:ascii="Book Antiqua" w:hAnsi="Book Antiqua" w:cs="Arial"/>
          <w:color w:val="000000"/>
        </w:rPr>
        <w:t>7</w:t>
      </w:r>
      <w:r w:rsidRPr="005C0F3C">
        <w:rPr>
          <w:rFonts w:ascii="Book Antiqua" w:hAnsi="Book Antiqua" w:cs="Arial"/>
          <w:color w:val="000000"/>
        </w:rPr>
        <w:t>.</w:t>
      </w:r>
      <w:r w:rsidR="005434E5">
        <w:rPr>
          <w:rFonts w:ascii="Book Antiqua" w:hAnsi="Book Antiqua" w:cs="Arial"/>
          <w:color w:val="000000"/>
        </w:rPr>
        <w:tab/>
      </w:r>
      <w:r w:rsidRPr="005C0F3C">
        <w:rPr>
          <w:rFonts w:ascii="Book Antiqua" w:hAnsi="Book Antiqua" w:cs="Arial"/>
          <w:color w:val="000000"/>
        </w:rPr>
        <w:t>Within three weeks of return it is most likely that the appellant will be an unemployed</w:t>
      </w:r>
      <w:r w:rsidR="00BF2396" w:rsidRPr="005C0F3C">
        <w:rPr>
          <w:rFonts w:ascii="Book Antiqua" w:hAnsi="Book Antiqua" w:cs="Arial"/>
          <w:color w:val="000000"/>
        </w:rPr>
        <w:t>,</w:t>
      </w:r>
      <w:r w:rsidRPr="005C0F3C">
        <w:rPr>
          <w:rFonts w:ascii="Book Antiqua" w:hAnsi="Book Antiqua" w:cs="Arial"/>
          <w:color w:val="000000"/>
        </w:rPr>
        <w:t xml:space="preserve"> homeless</w:t>
      </w:r>
      <w:r w:rsidR="00BF2396" w:rsidRPr="005C0F3C">
        <w:rPr>
          <w:rFonts w:ascii="Book Antiqua" w:hAnsi="Book Antiqua" w:cs="Arial"/>
          <w:color w:val="000000"/>
        </w:rPr>
        <w:t>,</w:t>
      </w:r>
      <w:r w:rsidRPr="005C0F3C">
        <w:rPr>
          <w:rFonts w:ascii="Book Antiqua" w:hAnsi="Book Antiqua" w:cs="Arial"/>
          <w:color w:val="000000"/>
        </w:rPr>
        <w:t xml:space="preserve"> man with no legal right to remain in IKR. UNHCR say that the situation in IK</w:t>
      </w:r>
      <w:r w:rsidR="00BF2396" w:rsidRPr="005C0F3C">
        <w:rPr>
          <w:rFonts w:ascii="Book Antiqua" w:hAnsi="Book Antiqua" w:cs="Arial"/>
          <w:color w:val="000000"/>
        </w:rPr>
        <w:t>R</w:t>
      </w:r>
      <w:r w:rsidRPr="005C0F3C">
        <w:rPr>
          <w:rFonts w:ascii="Book Antiqua" w:hAnsi="Book Antiqua" w:cs="Arial"/>
          <w:color w:val="000000"/>
        </w:rPr>
        <w:t xml:space="preserve"> is</w:t>
      </w:r>
      <w:r w:rsidR="00BF2396" w:rsidRPr="005C0F3C">
        <w:rPr>
          <w:rFonts w:ascii="Book Antiqua" w:hAnsi="Book Antiqua" w:cs="Arial"/>
          <w:color w:val="000000"/>
        </w:rPr>
        <w:t xml:space="preserve"> a</w:t>
      </w:r>
      <w:r w:rsidRPr="005C0F3C">
        <w:rPr>
          <w:rFonts w:ascii="Book Antiqua" w:hAnsi="Book Antiqua" w:cs="Arial"/>
          <w:color w:val="000000"/>
        </w:rPr>
        <w:t xml:space="preserve"> serious humanitarian cris</w:t>
      </w:r>
      <w:r w:rsidR="00BF2396" w:rsidRPr="005C0F3C">
        <w:rPr>
          <w:rFonts w:ascii="Book Antiqua" w:hAnsi="Book Antiqua" w:cs="Arial"/>
          <w:color w:val="000000"/>
        </w:rPr>
        <w:t>is</w:t>
      </w:r>
      <w:r w:rsidRPr="005C0F3C">
        <w:rPr>
          <w:rFonts w:ascii="Book Antiqua" w:hAnsi="Book Antiqua" w:cs="Arial"/>
          <w:color w:val="000000"/>
        </w:rPr>
        <w:t xml:space="preserve">. </w:t>
      </w:r>
      <w:r w:rsidR="00BF2396" w:rsidRPr="005C0F3C">
        <w:rPr>
          <w:rFonts w:ascii="Book Antiqua" w:hAnsi="Book Antiqua" w:cs="Arial"/>
          <w:color w:val="000000"/>
        </w:rPr>
        <w:t>It</w:t>
      </w:r>
      <w:r w:rsidRPr="005C0F3C">
        <w:rPr>
          <w:rFonts w:ascii="Book Antiqua" w:hAnsi="Book Antiqua" w:cs="Arial"/>
          <w:color w:val="000000"/>
        </w:rPr>
        <w:t xml:space="preserve"> must </w:t>
      </w:r>
      <w:r w:rsidR="00BF2396" w:rsidRPr="005C0F3C">
        <w:rPr>
          <w:rFonts w:ascii="Book Antiqua" w:hAnsi="Book Antiqua" w:cs="Arial"/>
          <w:color w:val="000000"/>
        </w:rPr>
        <w:t>be</w:t>
      </w:r>
      <w:r w:rsidR="00CB2C3B" w:rsidRPr="005C0F3C">
        <w:rPr>
          <w:rFonts w:ascii="Book Antiqua" w:hAnsi="Book Antiqua" w:cs="Arial"/>
          <w:color w:val="000000"/>
        </w:rPr>
        <w:t xml:space="preserve"> unduly harsh to expect the appellant to relocate from an area of internal armed conflict to a life of destitution as an illegal immigrant.</w:t>
      </w:r>
    </w:p>
    <w:p w:rsidR="00CB2C3B" w:rsidRPr="005C0F3C" w:rsidRDefault="00CB2C3B" w:rsidP="005434E5">
      <w:pPr>
        <w:jc w:val="both"/>
        <w:rPr>
          <w:rFonts w:ascii="Book Antiqua" w:hAnsi="Book Antiqua" w:cs="Arial"/>
          <w:color w:val="000000"/>
        </w:rPr>
      </w:pPr>
    </w:p>
    <w:p w:rsidR="00CB2C3B" w:rsidRPr="005C0F3C" w:rsidRDefault="00CB2C3B" w:rsidP="00B15265">
      <w:pPr>
        <w:tabs>
          <w:tab w:val="left" w:pos="567"/>
        </w:tabs>
        <w:jc w:val="both"/>
        <w:rPr>
          <w:rFonts w:ascii="Book Antiqua" w:hAnsi="Book Antiqua" w:cs="Arial"/>
          <w:color w:val="000000"/>
        </w:rPr>
      </w:pPr>
      <w:r w:rsidRPr="005C0F3C">
        <w:rPr>
          <w:rFonts w:ascii="Book Antiqua" w:hAnsi="Book Antiqua" w:cs="Arial"/>
          <w:color w:val="000000"/>
        </w:rPr>
        <w:t>1</w:t>
      </w:r>
      <w:r w:rsidR="00BF2396" w:rsidRPr="005C0F3C">
        <w:rPr>
          <w:rFonts w:ascii="Book Antiqua" w:hAnsi="Book Antiqua" w:cs="Arial"/>
          <w:color w:val="000000"/>
        </w:rPr>
        <w:t>8</w:t>
      </w:r>
      <w:r w:rsidRPr="005C0F3C">
        <w:rPr>
          <w:rFonts w:ascii="Book Antiqua" w:hAnsi="Book Antiqua" w:cs="Arial"/>
          <w:color w:val="000000"/>
        </w:rPr>
        <w:t>.</w:t>
      </w:r>
      <w:r w:rsidR="005434E5">
        <w:rPr>
          <w:rFonts w:ascii="Book Antiqua" w:hAnsi="Book Antiqua" w:cs="Arial"/>
          <w:color w:val="000000"/>
        </w:rPr>
        <w:tab/>
      </w:r>
      <w:r w:rsidRPr="005C0F3C">
        <w:rPr>
          <w:rFonts w:ascii="Book Antiqua" w:hAnsi="Book Antiqua" w:cs="Arial"/>
          <w:color w:val="000000"/>
        </w:rPr>
        <w:t xml:space="preserve">Relying on the background materials </w:t>
      </w:r>
      <w:r w:rsidR="00BF2396" w:rsidRPr="005C0F3C">
        <w:rPr>
          <w:rFonts w:ascii="Book Antiqua" w:hAnsi="Book Antiqua" w:cs="Arial"/>
          <w:color w:val="000000"/>
        </w:rPr>
        <w:t>and</w:t>
      </w:r>
      <w:r w:rsidRPr="005C0F3C">
        <w:rPr>
          <w:rFonts w:ascii="Book Antiqua" w:hAnsi="Book Antiqua" w:cs="Arial"/>
          <w:color w:val="000000"/>
        </w:rPr>
        <w:t xml:space="preserve"> the country guidance caselaw, I find that the appellant is entitled to humanitarian protection because there is no viable alternative option of internal relocation.</w:t>
      </w:r>
    </w:p>
    <w:p w:rsidR="00CB2C3B" w:rsidRPr="005C0F3C" w:rsidRDefault="00CB2C3B" w:rsidP="005434E5">
      <w:pPr>
        <w:jc w:val="both"/>
        <w:rPr>
          <w:rFonts w:ascii="Book Antiqua" w:hAnsi="Book Antiqua" w:cs="Arial"/>
          <w:color w:val="000000"/>
        </w:rPr>
      </w:pPr>
    </w:p>
    <w:p w:rsidR="00CB2C3B" w:rsidRPr="005C0F3C" w:rsidRDefault="00BF2396" w:rsidP="00B15265">
      <w:pPr>
        <w:tabs>
          <w:tab w:val="left" w:pos="567"/>
        </w:tabs>
        <w:jc w:val="both"/>
        <w:rPr>
          <w:rFonts w:ascii="Book Antiqua" w:hAnsi="Book Antiqua" w:cs="Arial"/>
          <w:color w:val="000000"/>
        </w:rPr>
      </w:pPr>
      <w:r w:rsidRPr="005C0F3C">
        <w:rPr>
          <w:rFonts w:ascii="Book Antiqua" w:hAnsi="Book Antiqua" w:cs="Arial"/>
          <w:color w:val="000000"/>
        </w:rPr>
        <w:t>19</w:t>
      </w:r>
      <w:r w:rsidR="00CB2C3B" w:rsidRPr="005C0F3C">
        <w:rPr>
          <w:rFonts w:ascii="Book Antiqua" w:hAnsi="Book Antiqua" w:cs="Arial"/>
          <w:color w:val="000000"/>
        </w:rPr>
        <w:t>.</w:t>
      </w:r>
      <w:r w:rsidR="005434E5">
        <w:rPr>
          <w:rFonts w:ascii="Book Antiqua" w:hAnsi="Book Antiqua" w:cs="Arial"/>
          <w:color w:val="000000"/>
        </w:rPr>
        <w:tab/>
      </w:r>
      <w:r w:rsidR="00CB2C3B" w:rsidRPr="005C0F3C">
        <w:rPr>
          <w:rFonts w:ascii="Book Antiqua" w:hAnsi="Book Antiqua" w:cs="Arial"/>
          <w:color w:val="000000"/>
        </w:rPr>
        <w:t>As I find that the appellant is entitled to humanitarian protection, by analogy I find that there are very significant obstacles to reintegration in Iraq. The appellant therefore meets the requirements of paragraph 276ADE(1)(vi) of the rules.</w:t>
      </w:r>
    </w:p>
    <w:p w:rsidR="005434E5" w:rsidRDefault="005434E5" w:rsidP="00954F8C">
      <w:pPr>
        <w:spacing w:before="240"/>
        <w:jc w:val="both"/>
        <w:rPr>
          <w:rFonts w:ascii="Book Antiqua" w:hAnsi="Book Antiqua" w:cs="Arial"/>
          <w:color w:val="000000"/>
          <w:u w:val="single"/>
        </w:rPr>
      </w:pPr>
    </w:p>
    <w:p w:rsidR="005434E5" w:rsidRDefault="005434E5" w:rsidP="00954F8C">
      <w:pPr>
        <w:spacing w:before="240"/>
        <w:jc w:val="both"/>
        <w:rPr>
          <w:rFonts w:ascii="Book Antiqua" w:hAnsi="Book Antiqua" w:cs="Arial"/>
          <w:color w:val="000000"/>
          <w:u w:val="single"/>
        </w:rPr>
      </w:pPr>
    </w:p>
    <w:p w:rsidR="00954F8C" w:rsidRPr="005C0F3C" w:rsidRDefault="00954F8C" w:rsidP="00954F8C">
      <w:pPr>
        <w:spacing w:before="240"/>
        <w:jc w:val="both"/>
        <w:rPr>
          <w:rFonts w:ascii="Book Antiqua" w:hAnsi="Book Antiqua" w:cs="Arial"/>
          <w:color w:val="000000"/>
          <w:u w:val="single"/>
        </w:rPr>
      </w:pPr>
      <w:r w:rsidRPr="005C0F3C">
        <w:rPr>
          <w:rFonts w:ascii="Book Antiqua" w:hAnsi="Book Antiqua" w:cs="Arial"/>
          <w:color w:val="000000"/>
          <w:u w:val="single"/>
        </w:rPr>
        <w:lastRenderedPageBreak/>
        <w:t>Decision</w:t>
      </w:r>
    </w:p>
    <w:p w:rsidR="00954F8C" w:rsidRPr="005C0F3C" w:rsidRDefault="00954F8C" w:rsidP="00954F8C">
      <w:pPr>
        <w:jc w:val="both"/>
        <w:rPr>
          <w:rFonts w:ascii="Book Antiqua" w:hAnsi="Book Antiqua" w:cs="Arial"/>
          <w:color w:val="000000"/>
        </w:rPr>
      </w:pPr>
    </w:p>
    <w:p w:rsidR="00954F8C" w:rsidRPr="005C0F3C" w:rsidRDefault="00954F8C" w:rsidP="00954F8C">
      <w:pPr>
        <w:jc w:val="both"/>
        <w:rPr>
          <w:rFonts w:ascii="Book Antiqua" w:hAnsi="Book Antiqua" w:cs="Arial"/>
          <w:color w:val="000000"/>
        </w:rPr>
      </w:pPr>
      <w:r w:rsidRPr="005C0F3C">
        <w:rPr>
          <w:rFonts w:ascii="Book Antiqua" w:hAnsi="Book Antiqua" w:cs="Arial"/>
          <w:color w:val="000000"/>
        </w:rPr>
        <w:t xml:space="preserve">The decision of the First-tier Tribunal promulgated on </w:t>
      </w:r>
      <w:r w:rsidR="0048647B" w:rsidRPr="005C0F3C">
        <w:rPr>
          <w:rFonts w:ascii="Book Antiqua" w:hAnsi="Book Antiqua" w:cs="Arial"/>
        </w:rPr>
        <w:t xml:space="preserve">24 October 2016 </w:t>
      </w:r>
      <w:r w:rsidRPr="005C0F3C">
        <w:rPr>
          <w:rFonts w:ascii="Book Antiqua" w:hAnsi="Book Antiqua" w:cs="Arial"/>
          <w:color w:val="000000"/>
        </w:rPr>
        <w:t xml:space="preserve">is tainted by material errors of law and </w:t>
      </w:r>
      <w:r w:rsidR="0048647B" w:rsidRPr="005C0F3C">
        <w:rPr>
          <w:rFonts w:ascii="Book Antiqua" w:hAnsi="Book Antiqua" w:cs="Arial"/>
          <w:color w:val="000000"/>
        </w:rPr>
        <w:t xml:space="preserve">was </w:t>
      </w:r>
      <w:r w:rsidRPr="005C0F3C">
        <w:rPr>
          <w:rFonts w:ascii="Book Antiqua" w:hAnsi="Book Antiqua" w:cs="Arial"/>
          <w:color w:val="000000"/>
        </w:rPr>
        <w:t>set aside</w:t>
      </w:r>
      <w:r w:rsidR="0048647B" w:rsidRPr="005C0F3C">
        <w:rPr>
          <w:rFonts w:ascii="Book Antiqua" w:hAnsi="Book Antiqua" w:cs="Arial"/>
          <w:color w:val="000000"/>
        </w:rPr>
        <w:t xml:space="preserve"> by the Upper Tribunal on 2 August 2017</w:t>
      </w:r>
      <w:r w:rsidRPr="005C0F3C">
        <w:rPr>
          <w:rFonts w:ascii="Book Antiqua" w:hAnsi="Book Antiqua" w:cs="Arial"/>
          <w:color w:val="000000"/>
        </w:rPr>
        <w:t>.</w:t>
      </w:r>
    </w:p>
    <w:p w:rsidR="00954F8C" w:rsidRPr="005C0F3C" w:rsidRDefault="00954F8C" w:rsidP="00954F8C">
      <w:pPr>
        <w:jc w:val="both"/>
        <w:rPr>
          <w:rFonts w:ascii="Book Antiqua" w:hAnsi="Book Antiqua" w:cs="Arial"/>
          <w:color w:val="000000"/>
        </w:rPr>
      </w:pPr>
    </w:p>
    <w:p w:rsidR="00954F8C" w:rsidRPr="005C0F3C" w:rsidRDefault="00954F8C" w:rsidP="00954F8C">
      <w:pPr>
        <w:jc w:val="both"/>
        <w:rPr>
          <w:rFonts w:ascii="Book Antiqua" w:hAnsi="Book Antiqua" w:cs="Arial"/>
          <w:color w:val="000000"/>
        </w:rPr>
      </w:pPr>
      <w:r w:rsidRPr="005C0F3C">
        <w:rPr>
          <w:rFonts w:ascii="Book Antiqua" w:hAnsi="Book Antiqua" w:cs="Arial"/>
          <w:color w:val="000000"/>
        </w:rPr>
        <w:t>I substitute my own decision</w:t>
      </w:r>
      <w:r w:rsidR="00246D8A">
        <w:rPr>
          <w:rFonts w:ascii="Book Antiqua" w:hAnsi="Book Antiqua" w:cs="Arial"/>
          <w:color w:val="000000"/>
        </w:rPr>
        <w:t>.</w:t>
      </w:r>
    </w:p>
    <w:p w:rsidR="00954F8C" w:rsidRPr="005C0F3C" w:rsidRDefault="00954F8C" w:rsidP="00954F8C">
      <w:pPr>
        <w:jc w:val="both"/>
        <w:rPr>
          <w:rFonts w:ascii="Book Antiqua" w:hAnsi="Book Antiqua" w:cs="Arial"/>
          <w:color w:val="000000"/>
        </w:rPr>
      </w:pPr>
    </w:p>
    <w:p w:rsidR="0048647B" w:rsidRPr="005C0F3C" w:rsidRDefault="00954F8C" w:rsidP="00954F8C">
      <w:pPr>
        <w:jc w:val="both"/>
        <w:rPr>
          <w:rFonts w:ascii="Book Antiqua" w:hAnsi="Book Antiqua" w:cs="Arial"/>
          <w:lang w:val="en-US" w:eastAsia="en-US"/>
        </w:rPr>
      </w:pPr>
      <w:r w:rsidRPr="005C0F3C">
        <w:rPr>
          <w:rFonts w:ascii="Book Antiqua" w:hAnsi="Book Antiqua" w:cs="Arial"/>
          <w:color w:val="000000"/>
        </w:rPr>
        <w:t>The appe</w:t>
      </w:r>
      <w:r w:rsidR="0048647B" w:rsidRPr="005C0F3C">
        <w:rPr>
          <w:rFonts w:ascii="Book Antiqua" w:hAnsi="Book Antiqua" w:cs="Arial"/>
          <w:color w:val="000000"/>
        </w:rPr>
        <w:t>llant is entitled to</w:t>
      </w:r>
      <w:r w:rsidRPr="005C0F3C">
        <w:rPr>
          <w:rFonts w:ascii="Book Antiqua" w:hAnsi="Book Antiqua" w:cs="Arial"/>
          <w:lang w:val="en-US" w:eastAsia="en-US"/>
        </w:rPr>
        <w:t xml:space="preserve"> </w:t>
      </w:r>
      <w:r w:rsidR="0048647B" w:rsidRPr="005C0F3C">
        <w:rPr>
          <w:rFonts w:ascii="Book Antiqua" w:hAnsi="Book Antiqua" w:cs="Arial"/>
          <w:lang w:val="en-US" w:eastAsia="en-US"/>
        </w:rPr>
        <w:t>Humanitarian Protection.</w:t>
      </w:r>
    </w:p>
    <w:p w:rsidR="0048647B" w:rsidRPr="005C0F3C" w:rsidRDefault="0048647B" w:rsidP="00954F8C">
      <w:pPr>
        <w:jc w:val="both"/>
        <w:rPr>
          <w:rFonts w:ascii="Book Antiqua" w:hAnsi="Book Antiqua" w:cs="Arial"/>
          <w:lang w:val="en-US" w:eastAsia="en-US"/>
        </w:rPr>
      </w:pPr>
    </w:p>
    <w:p w:rsidR="00954F8C" w:rsidRPr="005C0F3C" w:rsidRDefault="0048647B" w:rsidP="00954F8C">
      <w:pPr>
        <w:jc w:val="both"/>
        <w:rPr>
          <w:rFonts w:ascii="Book Antiqua" w:hAnsi="Book Antiqua" w:cs="Arial"/>
          <w:lang w:val="en-US" w:eastAsia="en-US"/>
        </w:rPr>
      </w:pPr>
      <w:r w:rsidRPr="005C0F3C">
        <w:rPr>
          <w:rFonts w:ascii="Book Antiqua" w:hAnsi="Book Antiqua" w:cs="Arial"/>
          <w:lang w:val="en-US" w:eastAsia="en-US"/>
        </w:rPr>
        <w:t xml:space="preserve">The appeal is allowed on </w:t>
      </w:r>
      <w:r w:rsidR="00954F8C" w:rsidRPr="005C0F3C">
        <w:rPr>
          <w:rFonts w:ascii="Book Antiqua" w:hAnsi="Book Antiqua" w:cs="Arial"/>
          <w:lang w:val="en-US" w:eastAsia="en-US"/>
        </w:rPr>
        <w:t>article 8 ECHR grounds.</w:t>
      </w:r>
    </w:p>
    <w:p w:rsidR="00954F8C" w:rsidRPr="005C0F3C" w:rsidRDefault="008D3159" w:rsidP="00954F8C">
      <w:pPr>
        <w:tabs>
          <w:tab w:val="left" w:pos="2520"/>
        </w:tabs>
        <w:rPr>
          <w:rFonts w:ascii="Book Antiqua" w:hAnsi="Book Antiqua" w:cs="Arial"/>
        </w:rPr>
      </w:pPr>
      <w:r w:rsidRPr="005C0F3C">
        <w:rPr>
          <w:rFonts w:ascii="Book Antiqua" w:hAnsi="Book Antiqua" w:cs="Arial"/>
          <w:noProof/>
        </w:rPr>
        <w:drawing>
          <wp:anchor distT="0" distB="0" distL="114300" distR="114300" simplePos="0" relativeHeight="251657728" behindDoc="1" locked="0" layoutInCell="1" allowOverlap="0">
            <wp:simplePos x="0" y="0"/>
            <wp:positionH relativeFrom="page">
              <wp:posOffset>1470025</wp:posOffset>
            </wp:positionH>
            <wp:positionV relativeFrom="paragraph">
              <wp:posOffset>314325</wp:posOffset>
            </wp:positionV>
            <wp:extent cx="2867025" cy="971550"/>
            <wp:effectExtent l="0" t="0" r="0" b="0"/>
            <wp:wrapTight wrapText="bothSides">
              <wp:wrapPolygon edited="0">
                <wp:start x="0" y="0"/>
                <wp:lineTo x="0" y="21176"/>
                <wp:lineTo x="21528" y="21176"/>
                <wp:lineTo x="21528" y="0"/>
                <wp:lineTo x="0" y="0"/>
              </wp:wrapPolygon>
            </wp:wrapTight>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54F8C" w:rsidRPr="005C0F3C" w:rsidRDefault="00954F8C" w:rsidP="00954F8C">
      <w:pPr>
        <w:tabs>
          <w:tab w:val="left" w:pos="2520"/>
        </w:tabs>
        <w:rPr>
          <w:rFonts w:ascii="Book Antiqua" w:hAnsi="Book Antiqua" w:cs="Arial"/>
        </w:rPr>
      </w:pPr>
    </w:p>
    <w:p w:rsidR="00954F8C" w:rsidRPr="005C0F3C" w:rsidRDefault="00954F8C" w:rsidP="00954F8C">
      <w:pPr>
        <w:tabs>
          <w:tab w:val="left" w:pos="2520"/>
        </w:tabs>
        <w:rPr>
          <w:rFonts w:ascii="Book Antiqua" w:hAnsi="Book Antiqua" w:cs="Arial"/>
        </w:rPr>
      </w:pPr>
    </w:p>
    <w:p w:rsidR="00954F8C" w:rsidRPr="005C0F3C" w:rsidRDefault="00954F8C" w:rsidP="00954F8C">
      <w:pPr>
        <w:tabs>
          <w:tab w:val="left" w:pos="2520"/>
        </w:tabs>
        <w:rPr>
          <w:rFonts w:ascii="Book Antiqua" w:hAnsi="Book Antiqua" w:cs="Arial"/>
        </w:rPr>
      </w:pPr>
    </w:p>
    <w:p w:rsidR="00954F8C" w:rsidRPr="005C0F3C" w:rsidRDefault="00954F8C" w:rsidP="00954F8C">
      <w:pPr>
        <w:tabs>
          <w:tab w:val="left" w:pos="2520"/>
        </w:tabs>
        <w:rPr>
          <w:rFonts w:ascii="Book Antiqua" w:hAnsi="Book Antiqua" w:cs="Arial"/>
        </w:rPr>
      </w:pPr>
    </w:p>
    <w:p w:rsidR="00954F8C" w:rsidRPr="005C0F3C" w:rsidRDefault="00954F8C" w:rsidP="00954F8C">
      <w:pPr>
        <w:tabs>
          <w:tab w:val="left" w:pos="2520"/>
        </w:tabs>
        <w:rPr>
          <w:rFonts w:ascii="Book Antiqua" w:hAnsi="Book Antiqua" w:cs="Arial"/>
        </w:rPr>
      </w:pPr>
    </w:p>
    <w:p w:rsidR="00954F8C" w:rsidRPr="005C0F3C" w:rsidRDefault="00954F8C" w:rsidP="00954F8C">
      <w:pPr>
        <w:tabs>
          <w:tab w:val="left" w:pos="2520"/>
        </w:tabs>
        <w:rPr>
          <w:rFonts w:ascii="Book Antiqua" w:hAnsi="Book Antiqua" w:cs="Arial"/>
        </w:rPr>
      </w:pPr>
    </w:p>
    <w:p w:rsidR="00954F8C" w:rsidRPr="005C0F3C" w:rsidRDefault="00954F8C" w:rsidP="00954F8C">
      <w:pPr>
        <w:tabs>
          <w:tab w:val="left" w:pos="2520"/>
        </w:tabs>
        <w:rPr>
          <w:rFonts w:ascii="Book Antiqua" w:hAnsi="Book Antiqua" w:cs="Arial"/>
        </w:rPr>
      </w:pPr>
      <w:r w:rsidRPr="005C0F3C">
        <w:rPr>
          <w:rFonts w:ascii="Book Antiqua" w:hAnsi="Book Antiqua" w:cs="Arial"/>
        </w:rPr>
        <w:t xml:space="preserve">Signed                                                                                     </w:t>
      </w:r>
      <w:proofErr w:type="gramStart"/>
      <w:r w:rsidRPr="005C0F3C">
        <w:rPr>
          <w:rFonts w:ascii="Book Antiqua" w:hAnsi="Book Antiqua" w:cs="Arial"/>
        </w:rPr>
        <w:t>Date  5</w:t>
      </w:r>
      <w:proofErr w:type="gramEnd"/>
      <w:r w:rsidRPr="005C0F3C">
        <w:rPr>
          <w:rFonts w:ascii="Book Antiqua" w:hAnsi="Book Antiqua" w:cs="Arial"/>
        </w:rPr>
        <w:t xml:space="preserve"> </w:t>
      </w:r>
      <w:r w:rsidR="0048647B" w:rsidRPr="005C0F3C">
        <w:rPr>
          <w:rFonts w:ascii="Book Antiqua" w:hAnsi="Book Antiqua" w:cs="Arial"/>
        </w:rPr>
        <w:t>September</w:t>
      </w:r>
      <w:r w:rsidRPr="005C0F3C">
        <w:rPr>
          <w:rFonts w:ascii="Book Antiqua" w:hAnsi="Book Antiqua" w:cs="Arial"/>
        </w:rPr>
        <w:t xml:space="preserve"> 2018</w:t>
      </w:r>
    </w:p>
    <w:p w:rsidR="00954F8C" w:rsidRPr="005C0F3C" w:rsidRDefault="00954F8C" w:rsidP="00954F8C">
      <w:pPr>
        <w:tabs>
          <w:tab w:val="left" w:pos="2520"/>
        </w:tabs>
        <w:rPr>
          <w:rFonts w:ascii="Book Antiqua" w:hAnsi="Book Antiqua" w:cs="Arial"/>
        </w:rPr>
      </w:pPr>
      <w:r w:rsidRPr="005C0F3C">
        <w:rPr>
          <w:rFonts w:ascii="Book Antiqua" w:hAnsi="Book Antiqua" w:cs="Arial"/>
        </w:rPr>
        <w:t>Deputy Upper Tribunal Judge Doyle</w:t>
      </w:r>
    </w:p>
    <w:p w:rsidR="00CB2C3B" w:rsidRPr="00CB1B50" w:rsidRDefault="00CB2C3B" w:rsidP="00AE6A11">
      <w:pPr>
        <w:jc w:val="both"/>
        <w:rPr>
          <w:rFonts w:ascii="Book Antiqua" w:hAnsi="Book Antiqua" w:cs="Arial"/>
          <w:color w:val="000000"/>
        </w:rPr>
      </w:pPr>
    </w:p>
    <w:sectPr w:rsidR="00CB2C3B" w:rsidRPr="00CB1B50" w:rsidSect="00C0103C">
      <w:headerReference w:type="default" r:id="rId9"/>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D81" w:rsidRDefault="008D5D81" w:rsidP="00100C3C">
      <w:r>
        <w:separator/>
      </w:r>
    </w:p>
  </w:endnote>
  <w:endnote w:type="continuationSeparator" w:id="0">
    <w:p w:rsidR="008D5D81" w:rsidRDefault="008D5D81"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03C" w:rsidRDefault="00C0103C">
    <w:pPr>
      <w:pStyle w:val="Footer"/>
      <w:jc w:val="center"/>
    </w:pPr>
    <w:r>
      <w:fldChar w:fldCharType="begin"/>
    </w:r>
    <w:r>
      <w:instrText xml:space="preserve"> PAGE   \* MERGEFORMAT </w:instrText>
    </w:r>
    <w:r>
      <w:fldChar w:fldCharType="separate"/>
    </w:r>
    <w:r w:rsidR="009C2A1C">
      <w:rPr>
        <w:noProof/>
      </w:rPr>
      <w:t>3</w:t>
    </w:r>
    <w:r>
      <w:rPr>
        <w:noProof/>
      </w:rPr>
      <w:fldChar w:fldCharType="end"/>
    </w:r>
  </w:p>
  <w:p w:rsidR="00545B34" w:rsidRDefault="00545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784" w:rsidRDefault="00423784" w:rsidP="00423784">
    <w:pPr>
      <w:pStyle w:val="Footer"/>
      <w:jc w:val="center"/>
    </w:pPr>
    <w:r w:rsidRPr="00423784">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D81" w:rsidRDefault="008D5D81" w:rsidP="00100C3C">
      <w:r>
        <w:separator/>
      </w:r>
    </w:p>
  </w:footnote>
  <w:footnote w:type="continuationSeparator" w:id="0">
    <w:p w:rsidR="008D5D81" w:rsidRDefault="008D5D81"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03C" w:rsidRPr="00C0103C" w:rsidRDefault="00C0103C" w:rsidP="00C0103C">
    <w:pPr>
      <w:pStyle w:val="Header"/>
      <w:jc w:val="right"/>
      <w:rPr>
        <w:sz w:val="20"/>
        <w:szCs w:val="20"/>
      </w:rPr>
    </w:pPr>
    <w:r w:rsidRPr="00C0103C">
      <w:rPr>
        <w:sz w:val="20"/>
        <w:szCs w:val="20"/>
      </w:rPr>
      <w:t>PA/03232/2016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2367"/>
        </w:tabs>
        <w:ind w:left="236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abstractNum w:abstractNumId="4" w15:restartNumberingAfterBreak="0">
    <w:nsid w:val="5A757787"/>
    <w:multiLevelType w:val="hybridMultilevel"/>
    <w:tmpl w:val="C4825770"/>
    <w:lvl w:ilvl="0" w:tplc="EE40D55C">
      <w:start w:val="1"/>
      <w:numFmt w:val="lowerRoman"/>
      <w:lvlText w:val="(%1)"/>
      <w:lvlJc w:val="left"/>
      <w:pPr>
        <w:ind w:left="2520" w:hanging="720"/>
      </w:p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start w:val="1"/>
      <w:numFmt w:val="decimal"/>
      <w:lvlText w:val="%4."/>
      <w:lvlJc w:val="left"/>
      <w:pPr>
        <w:ind w:left="4320" w:hanging="360"/>
      </w:pPr>
    </w:lvl>
    <w:lvl w:ilvl="4" w:tplc="08090019">
      <w:start w:val="1"/>
      <w:numFmt w:val="lowerLetter"/>
      <w:lvlText w:val="%5."/>
      <w:lvlJc w:val="left"/>
      <w:pPr>
        <w:ind w:left="5040" w:hanging="360"/>
      </w:pPr>
    </w:lvl>
    <w:lvl w:ilvl="5" w:tplc="0809001B">
      <w:start w:val="1"/>
      <w:numFmt w:val="lowerRoman"/>
      <w:lvlText w:val="%6."/>
      <w:lvlJc w:val="right"/>
      <w:pPr>
        <w:ind w:left="5760" w:hanging="180"/>
      </w:pPr>
    </w:lvl>
    <w:lvl w:ilvl="6" w:tplc="0809000F">
      <w:start w:val="1"/>
      <w:numFmt w:val="decimal"/>
      <w:lvlText w:val="%7."/>
      <w:lvlJc w:val="left"/>
      <w:pPr>
        <w:ind w:left="6480" w:hanging="360"/>
      </w:pPr>
    </w:lvl>
    <w:lvl w:ilvl="7" w:tplc="08090019">
      <w:start w:val="1"/>
      <w:numFmt w:val="lowerLetter"/>
      <w:lvlText w:val="%8."/>
      <w:lvlJc w:val="left"/>
      <w:pPr>
        <w:ind w:left="7200" w:hanging="360"/>
      </w:pPr>
    </w:lvl>
    <w:lvl w:ilvl="8" w:tplc="0809001B">
      <w:start w:val="1"/>
      <w:numFmt w:val="lowerRoman"/>
      <w:lvlText w:val="%9."/>
      <w:lvlJc w:val="right"/>
      <w:pPr>
        <w:ind w:left="7920" w:hanging="180"/>
      </w:pPr>
    </w:lvl>
  </w:abstractNum>
  <w:abstractNum w:abstractNumId="5" w15:restartNumberingAfterBreak="0">
    <w:nsid w:val="77DB5202"/>
    <w:multiLevelType w:val="hybridMultilevel"/>
    <w:tmpl w:val="5718A160"/>
    <w:lvl w:ilvl="0" w:tplc="3418E232">
      <w:start w:val="1"/>
      <w:numFmt w:val="lowerRoman"/>
      <w:lvlText w:val="(%1)"/>
      <w:lvlJc w:val="left"/>
      <w:pPr>
        <w:ind w:left="2880" w:hanging="720"/>
      </w:pPr>
    </w:lvl>
    <w:lvl w:ilvl="1" w:tplc="08090019">
      <w:start w:val="1"/>
      <w:numFmt w:val="lowerLetter"/>
      <w:lvlText w:val="%2."/>
      <w:lvlJc w:val="left"/>
      <w:pPr>
        <w:ind w:left="3240" w:hanging="360"/>
      </w:pPr>
    </w:lvl>
    <w:lvl w:ilvl="2" w:tplc="0809001B">
      <w:start w:val="1"/>
      <w:numFmt w:val="lowerRoman"/>
      <w:lvlText w:val="%3."/>
      <w:lvlJc w:val="right"/>
      <w:pPr>
        <w:ind w:left="3960" w:hanging="180"/>
      </w:pPr>
    </w:lvl>
    <w:lvl w:ilvl="3" w:tplc="0809000F">
      <w:start w:val="1"/>
      <w:numFmt w:val="decimal"/>
      <w:lvlText w:val="%4."/>
      <w:lvlJc w:val="left"/>
      <w:pPr>
        <w:ind w:left="4680" w:hanging="360"/>
      </w:pPr>
    </w:lvl>
    <w:lvl w:ilvl="4" w:tplc="08090019">
      <w:start w:val="1"/>
      <w:numFmt w:val="lowerLetter"/>
      <w:lvlText w:val="%5."/>
      <w:lvlJc w:val="left"/>
      <w:pPr>
        <w:ind w:left="5400" w:hanging="360"/>
      </w:pPr>
    </w:lvl>
    <w:lvl w:ilvl="5" w:tplc="0809001B">
      <w:start w:val="1"/>
      <w:numFmt w:val="lowerRoman"/>
      <w:lvlText w:val="%6."/>
      <w:lvlJc w:val="right"/>
      <w:pPr>
        <w:ind w:left="6120" w:hanging="180"/>
      </w:pPr>
    </w:lvl>
    <w:lvl w:ilvl="6" w:tplc="0809000F">
      <w:start w:val="1"/>
      <w:numFmt w:val="decimal"/>
      <w:lvlText w:val="%7."/>
      <w:lvlJc w:val="left"/>
      <w:pPr>
        <w:ind w:left="6840" w:hanging="360"/>
      </w:pPr>
    </w:lvl>
    <w:lvl w:ilvl="7" w:tplc="08090019">
      <w:start w:val="1"/>
      <w:numFmt w:val="lowerLetter"/>
      <w:lvlText w:val="%8."/>
      <w:lvlJc w:val="left"/>
      <w:pPr>
        <w:ind w:left="7560" w:hanging="360"/>
      </w:pPr>
    </w:lvl>
    <w:lvl w:ilvl="8" w:tplc="0809001B">
      <w:start w:val="1"/>
      <w:numFmt w:val="lowerRoman"/>
      <w:lvlText w:val="%9."/>
      <w:lvlJc w:val="right"/>
      <w:pPr>
        <w:ind w:left="8280" w:hanging="180"/>
      </w:pPr>
    </w:lvl>
  </w:abstractNum>
  <w:abstractNum w:abstractNumId="6" w15:restartNumberingAfterBreak="0">
    <w:nsid w:val="7E32095E"/>
    <w:multiLevelType w:val="hybridMultilevel"/>
    <w:tmpl w:val="9336E596"/>
    <w:lvl w:ilvl="0" w:tplc="41943BB8">
      <w:start w:val="1"/>
      <w:numFmt w:val="decimal"/>
      <w:lvlText w:val="%1."/>
      <w:lvlJc w:val="left"/>
      <w:pPr>
        <w:ind w:left="1003" w:hanging="360"/>
      </w:pPr>
    </w:lvl>
    <w:lvl w:ilvl="1" w:tplc="08090019">
      <w:start w:val="1"/>
      <w:numFmt w:val="lowerLetter"/>
      <w:lvlText w:val="%2."/>
      <w:lvlJc w:val="left"/>
      <w:pPr>
        <w:ind w:left="1723" w:hanging="360"/>
      </w:pPr>
    </w:lvl>
    <w:lvl w:ilvl="2" w:tplc="0809001B">
      <w:start w:val="1"/>
      <w:numFmt w:val="lowerRoman"/>
      <w:lvlText w:val="%3."/>
      <w:lvlJc w:val="right"/>
      <w:pPr>
        <w:ind w:left="2443" w:hanging="180"/>
      </w:pPr>
    </w:lvl>
    <w:lvl w:ilvl="3" w:tplc="0809000F">
      <w:start w:val="1"/>
      <w:numFmt w:val="decimal"/>
      <w:lvlText w:val="%4."/>
      <w:lvlJc w:val="left"/>
      <w:pPr>
        <w:ind w:left="3163" w:hanging="360"/>
      </w:pPr>
    </w:lvl>
    <w:lvl w:ilvl="4" w:tplc="08090019">
      <w:start w:val="1"/>
      <w:numFmt w:val="lowerLetter"/>
      <w:lvlText w:val="%5."/>
      <w:lvlJc w:val="left"/>
      <w:pPr>
        <w:ind w:left="3883" w:hanging="360"/>
      </w:pPr>
    </w:lvl>
    <w:lvl w:ilvl="5" w:tplc="0809001B">
      <w:start w:val="1"/>
      <w:numFmt w:val="lowerRoman"/>
      <w:lvlText w:val="%6."/>
      <w:lvlJc w:val="right"/>
      <w:pPr>
        <w:ind w:left="4603" w:hanging="180"/>
      </w:pPr>
    </w:lvl>
    <w:lvl w:ilvl="6" w:tplc="0809000F">
      <w:start w:val="1"/>
      <w:numFmt w:val="decimal"/>
      <w:lvlText w:val="%7."/>
      <w:lvlJc w:val="left"/>
      <w:pPr>
        <w:ind w:left="5323" w:hanging="360"/>
      </w:pPr>
    </w:lvl>
    <w:lvl w:ilvl="7" w:tplc="08090019">
      <w:start w:val="1"/>
      <w:numFmt w:val="lowerLetter"/>
      <w:lvlText w:val="%8."/>
      <w:lvlJc w:val="left"/>
      <w:pPr>
        <w:ind w:left="6043" w:hanging="360"/>
      </w:pPr>
    </w:lvl>
    <w:lvl w:ilvl="8" w:tplc="0809001B">
      <w:start w:val="1"/>
      <w:numFmt w:val="lowerRoman"/>
      <w:lvlText w:val="%9."/>
      <w:lvlJc w:val="right"/>
      <w:pPr>
        <w:ind w:left="6763" w:hanging="180"/>
      </w:p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3C"/>
    <w:rsid w:val="0001114B"/>
    <w:rsid w:val="00030740"/>
    <w:rsid w:val="00032B1F"/>
    <w:rsid w:val="00045876"/>
    <w:rsid w:val="00046C8C"/>
    <w:rsid w:val="00057D63"/>
    <w:rsid w:val="00077AFD"/>
    <w:rsid w:val="00087FA9"/>
    <w:rsid w:val="000A151F"/>
    <w:rsid w:val="000C6301"/>
    <w:rsid w:val="000C7AB3"/>
    <w:rsid w:val="000D2F4A"/>
    <w:rsid w:val="00100A74"/>
    <w:rsid w:val="00100C3C"/>
    <w:rsid w:val="00101152"/>
    <w:rsid w:val="00106B9E"/>
    <w:rsid w:val="001103E5"/>
    <w:rsid w:val="00125BE8"/>
    <w:rsid w:val="00156F09"/>
    <w:rsid w:val="00193D40"/>
    <w:rsid w:val="001C525B"/>
    <w:rsid w:val="001D0D8E"/>
    <w:rsid w:val="001D0EA7"/>
    <w:rsid w:val="001E400D"/>
    <w:rsid w:val="001F7535"/>
    <w:rsid w:val="002068FC"/>
    <w:rsid w:val="00206AD6"/>
    <w:rsid w:val="00207C3C"/>
    <w:rsid w:val="00226528"/>
    <w:rsid w:val="002328A4"/>
    <w:rsid w:val="00246D8A"/>
    <w:rsid w:val="002479DB"/>
    <w:rsid w:val="00250580"/>
    <w:rsid w:val="0025433B"/>
    <w:rsid w:val="002606C4"/>
    <w:rsid w:val="00263839"/>
    <w:rsid w:val="002679F8"/>
    <w:rsid w:val="00286604"/>
    <w:rsid w:val="00286813"/>
    <w:rsid w:val="002B10FF"/>
    <w:rsid w:val="002C57F5"/>
    <w:rsid w:val="002D3A23"/>
    <w:rsid w:val="00337E31"/>
    <w:rsid w:val="003705A9"/>
    <w:rsid w:val="00376746"/>
    <w:rsid w:val="00376DC7"/>
    <w:rsid w:val="0038281F"/>
    <w:rsid w:val="00394B69"/>
    <w:rsid w:val="003A4F86"/>
    <w:rsid w:val="003B4C45"/>
    <w:rsid w:val="003E1CC7"/>
    <w:rsid w:val="003E1D15"/>
    <w:rsid w:val="003E368E"/>
    <w:rsid w:val="00423784"/>
    <w:rsid w:val="00440EE7"/>
    <w:rsid w:val="00451F8E"/>
    <w:rsid w:val="0048647B"/>
    <w:rsid w:val="0049201C"/>
    <w:rsid w:val="00496085"/>
    <w:rsid w:val="004B4D22"/>
    <w:rsid w:val="004C11B0"/>
    <w:rsid w:val="004C3399"/>
    <w:rsid w:val="004D65A2"/>
    <w:rsid w:val="00503FAE"/>
    <w:rsid w:val="0052314A"/>
    <w:rsid w:val="0052555D"/>
    <w:rsid w:val="00535119"/>
    <w:rsid w:val="005434E5"/>
    <w:rsid w:val="00544C99"/>
    <w:rsid w:val="00545B34"/>
    <w:rsid w:val="005537BC"/>
    <w:rsid w:val="00576476"/>
    <w:rsid w:val="00583BF6"/>
    <w:rsid w:val="00586795"/>
    <w:rsid w:val="005949C8"/>
    <w:rsid w:val="005C0F3C"/>
    <w:rsid w:val="005D6496"/>
    <w:rsid w:val="005D77CB"/>
    <w:rsid w:val="005E0781"/>
    <w:rsid w:val="005E51FD"/>
    <w:rsid w:val="005F7BFE"/>
    <w:rsid w:val="00600B76"/>
    <w:rsid w:val="00622E11"/>
    <w:rsid w:val="00680613"/>
    <w:rsid w:val="0068187C"/>
    <w:rsid w:val="006A6CBF"/>
    <w:rsid w:val="006B3761"/>
    <w:rsid w:val="006B4EEE"/>
    <w:rsid w:val="006D4FF0"/>
    <w:rsid w:val="006F1422"/>
    <w:rsid w:val="006F6689"/>
    <w:rsid w:val="00703BAB"/>
    <w:rsid w:val="0071333E"/>
    <w:rsid w:val="007258A2"/>
    <w:rsid w:val="007311FD"/>
    <w:rsid w:val="007344E6"/>
    <w:rsid w:val="00755830"/>
    <w:rsid w:val="007702AD"/>
    <w:rsid w:val="00770494"/>
    <w:rsid w:val="007921BE"/>
    <w:rsid w:val="0079558F"/>
    <w:rsid w:val="007A6B68"/>
    <w:rsid w:val="007A76EA"/>
    <w:rsid w:val="007C3085"/>
    <w:rsid w:val="00802508"/>
    <w:rsid w:val="008045DC"/>
    <w:rsid w:val="00846BC6"/>
    <w:rsid w:val="00850890"/>
    <w:rsid w:val="00851608"/>
    <w:rsid w:val="008743FA"/>
    <w:rsid w:val="008768BA"/>
    <w:rsid w:val="0088245D"/>
    <w:rsid w:val="008A17B6"/>
    <w:rsid w:val="008A1E22"/>
    <w:rsid w:val="008B64E3"/>
    <w:rsid w:val="008D3159"/>
    <w:rsid w:val="008D5D81"/>
    <w:rsid w:val="008D6366"/>
    <w:rsid w:val="008E5837"/>
    <w:rsid w:val="009014D6"/>
    <w:rsid w:val="00904942"/>
    <w:rsid w:val="00912ADE"/>
    <w:rsid w:val="00951A7F"/>
    <w:rsid w:val="00954F8C"/>
    <w:rsid w:val="00963C62"/>
    <w:rsid w:val="00977A1F"/>
    <w:rsid w:val="00987890"/>
    <w:rsid w:val="00991B39"/>
    <w:rsid w:val="009C17A7"/>
    <w:rsid w:val="009C2A1C"/>
    <w:rsid w:val="009C4477"/>
    <w:rsid w:val="009C7AD9"/>
    <w:rsid w:val="009E3C93"/>
    <w:rsid w:val="00A033BF"/>
    <w:rsid w:val="00A267F0"/>
    <w:rsid w:val="00A318AF"/>
    <w:rsid w:val="00A52BA2"/>
    <w:rsid w:val="00A72A15"/>
    <w:rsid w:val="00A75FBA"/>
    <w:rsid w:val="00A822BE"/>
    <w:rsid w:val="00A84ABA"/>
    <w:rsid w:val="00A94A10"/>
    <w:rsid w:val="00AC1C4E"/>
    <w:rsid w:val="00AD1956"/>
    <w:rsid w:val="00AD1D26"/>
    <w:rsid w:val="00AD6AA7"/>
    <w:rsid w:val="00AE6A11"/>
    <w:rsid w:val="00B15265"/>
    <w:rsid w:val="00B17E67"/>
    <w:rsid w:val="00B20F7E"/>
    <w:rsid w:val="00B234FF"/>
    <w:rsid w:val="00B66B6A"/>
    <w:rsid w:val="00B74B3C"/>
    <w:rsid w:val="00B96515"/>
    <w:rsid w:val="00BA76A5"/>
    <w:rsid w:val="00BA7D3F"/>
    <w:rsid w:val="00BF1784"/>
    <w:rsid w:val="00BF2396"/>
    <w:rsid w:val="00C0103C"/>
    <w:rsid w:val="00C02574"/>
    <w:rsid w:val="00C11224"/>
    <w:rsid w:val="00C3034E"/>
    <w:rsid w:val="00C50D3B"/>
    <w:rsid w:val="00C51FA3"/>
    <w:rsid w:val="00C736F6"/>
    <w:rsid w:val="00C76422"/>
    <w:rsid w:val="00C8431F"/>
    <w:rsid w:val="00C91439"/>
    <w:rsid w:val="00C914E4"/>
    <w:rsid w:val="00CA1765"/>
    <w:rsid w:val="00CB1B50"/>
    <w:rsid w:val="00CB2C3B"/>
    <w:rsid w:val="00CD37F5"/>
    <w:rsid w:val="00CD4491"/>
    <w:rsid w:val="00CE46A0"/>
    <w:rsid w:val="00CF53A6"/>
    <w:rsid w:val="00D0494B"/>
    <w:rsid w:val="00D15FB3"/>
    <w:rsid w:val="00D16669"/>
    <w:rsid w:val="00D23A33"/>
    <w:rsid w:val="00D44CE1"/>
    <w:rsid w:val="00D45AD5"/>
    <w:rsid w:val="00D55991"/>
    <w:rsid w:val="00D77083"/>
    <w:rsid w:val="00D903CC"/>
    <w:rsid w:val="00D905E2"/>
    <w:rsid w:val="00DB2691"/>
    <w:rsid w:val="00DB4A2E"/>
    <w:rsid w:val="00DC358B"/>
    <w:rsid w:val="00DD3D9E"/>
    <w:rsid w:val="00DF0A76"/>
    <w:rsid w:val="00DF7CE8"/>
    <w:rsid w:val="00E050B8"/>
    <w:rsid w:val="00E204FA"/>
    <w:rsid w:val="00E40F9B"/>
    <w:rsid w:val="00E41B40"/>
    <w:rsid w:val="00E44430"/>
    <w:rsid w:val="00E50FC7"/>
    <w:rsid w:val="00E620CF"/>
    <w:rsid w:val="00E8289E"/>
    <w:rsid w:val="00E92C51"/>
    <w:rsid w:val="00EA52E9"/>
    <w:rsid w:val="00EA79DE"/>
    <w:rsid w:val="00F232EA"/>
    <w:rsid w:val="00F44074"/>
    <w:rsid w:val="00F55A1F"/>
    <w:rsid w:val="00F56A71"/>
    <w:rsid w:val="00F73763"/>
    <w:rsid w:val="00F751BB"/>
    <w:rsid w:val="00F833C5"/>
    <w:rsid w:val="00FA7013"/>
    <w:rsid w:val="00FB3AB3"/>
    <w:rsid w:val="00FD1735"/>
    <w:rsid w:val="00FE2F1A"/>
    <w:rsid w:val="00FE5D89"/>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46A03A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674503323">
      <w:bodyDiv w:val="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 w:id="159312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3139</Words>
  <Characters>15550</Characters>
  <Application>Microsoft Office Word</Application>
  <DocSecurity>0</DocSecurity>
  <Lines>129</Lines>
  <Paragraphs>37</Paragraphs>
  <ScaleCrop>false</ScaleCrop>
  <Company/>
  <LinksUpToDate>false</LinksUpToDate>
  <CharactersWithSpaces>18652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2018-09-25T15:18:00Z</dcterms:created>
  <dcterms:modified xsi:type="dcterms:W3CDTF">2018-09-25T15:18:00Z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