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94C" w:rsidRDefault="0026494C" w:rsidP="0026494C">
      <w:pPr>
        <w:jc w:val="center"/>
        <w:rPr>
          <w:rFonts w:ascii="Book Antiqua" w:hAnsi="Book Antiqua" w:cs="Arial"/>
          <w:caps/>
          <w:color w:val="000000"/>
          <w:sz w:val="16"/>
          <w:szCs w:val="16"/>
        </w:rPr>
      </w:pPr>
      <w:r>
        <w:rPr>
          <w:noProof/>
        </w:rPr>
        <w:drawing>
          <wp:inline distT="0" distB="0" distL="0" distR="0" wp14:anchorId="6F59FBF0" wp14:editId="6A231288">
            <wp:extent cx="10477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26494C" w:rsidRDefault="0026494C" w:rsidP="0026494C">
      <w:pPr>
        <w:rPr>
          <w:rFonts w:ascii="Book Antiqua" w:hAnsi="Book Antiqua" w:cs="Arial"/>
          <w:color w:val="000000"/>
          <w:sz w:val="16"/>
          <w:szCs w:val="16"/>
        </w:rPr>
      </w:pPr>
    </w:p>
    <w:p w:rsidR="0026494C" w:rsidRDefault="0026494C" w:rsidP="0026494C">
      <w:pPr>
        <w:tabs>
          <w:tab w:val="right" w:pos="9720"/>
        </w:tabs>
        <w:ind w:right="-82"/>
        <w:rPr>
          <w:rFonts w:ascii="Book Antiqua" w:hAnsi="Book Antiqua" w:cs="Arial"/>
          <w:b/>
          <w:color w:val="000000"/>
        </w:rPr>
      </w:pPr>
      <w:r>
        <w:rPr>
          <w:rFonts w:ascii="Book Antiqua" w:hAnsi="Book Antiqua" w:cs="Arial"/>
          <w:b/>
          <w:color w:val="000000"/>
        </w:rPr>
        <w:t>Upper Tribunal</w:t>
      </w:r>
    </w:p>
    <w:p w:rsidR="0026494C" w:rsidRDefault="0026494C" w:rsidP="0026494C">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bookmarkStart w:id="0" w:name="_GoBack"/>
      <w:r>
        <w:rPr>
          <w:rFonts w:ascii="Book Antiqua" w:hAnsi="Book Antiqua" w:cs="Arial"/>
          <w:caps/>
          <w:color w:val="000000"/>
        </w:rPr>
        <w:t>PA</w:t>
      </w:r>
      <w:r w:rsidR="00AD22DC">
        <w:rPr>
          <w:rFonts w:ascii="Book Antiqua" w:hAnsi="Book Antiqua" w:cs="Arial"/>
          <w:caps/>
          <w:color w:val="000000"/>
        </w:rPr>
        <w:t>/</w:t>
      </w:r>
      <w:r>
        <w:rPr>
          <w:rFonts w:ascii="Book Antiqua" w:hAnsi="Book Antiqua" w:cs="Arial"/>
          <w:caps/>
          <w:color w:val="000000"/>
        </w:rPr>
        <w:t>03261/2018</w:t>
      </w:r>
      <w:bookmarkEnd w:id="0"/>
    </w:p>
    <w:p w:rsidR="0026494C" w:rsidRDefault="0026494C" w:rsidP="0026494C">
      <w:pPr>
        <w:jc w:val="center"/>
        <w:rPr>
          <w:rFonts w:ascii="Book Antiqua" w:hAnsi="Book Antiqua" w:cs="Arial"/>
          <w:color w:val="000000"/>
        </w:rPr>
      </w:pPr>
    </w:p>
    <w:p w:rsidR="0026494C" w:rsidRDefault="0026494C" w:rsidP="0026494C">
      <w:pPr>
        <w:jc w:val="center"/>
        <w:rPr>
          <w:rFonts w:ascii="Book Antiqua" w:hAnsi="Book Antiqua" w:cs="Arial"/>
          <w:color w:val="000000"/>
        </w:rPr>
      </w:pPr>
    </w:p>
    <w:p w:rsidR="0026494C" w:rsidRDefault="0026494C" w:rsidP="0026494C">
      <w:pPr>
        <w:jc w:val="center"/>
        <w:rPr>
          <w:rFonts w:ascii="Book Antiqua" w:hAnsi="Book Antiqua" w:cs="Arial"/>
          <w:b/>
          <w:color w:val="000000"/>
          <w:u w:val="single"/>
        </w:rPr>
      </w:pPr>
      <w:r>
        <w:rPr>
          <w:rFonts w:ascii="Book Antiqua" w:hAnsi="Book Antiqua" w:cs="Arial"/>
          <w:b/>
          <w:color w:val="000000"/>
          <w:u w:val="single"/>
        </w:rPr>
        <w:t>THE IMMIGRATION ACTS</w:t>
      </w:r>
    </w:p>
    <w:p w:rsidR="0026494C" w:rsidRDefault="0026494C" w:rsidP="0026494C">
      <w:pPr>
        <w:jc w:val="center"/>
        <w:rPr>
          <w:rFonts w:ascii="Book Antiqua" w:hAnsi="Book Antiqua" w:cs="Arial"/>
          <w:b/>
          <w:u w:val="single"/>
        </w:rPr>
      </w:pPr>
    </w:p>
    <w:p w:rsidR="0026494C" w:rsidRDefault="0026494C" w:rsidP="0026494C">
      <w:pPr>
        <w:jc w:val="center"/>
        <w:rPr>
          <w:rFonts w:ascii="Book Antiqua" w:hAnsi="Book Antiqua" w:cs="Arial"/>
          <w:b/>
          <w:u w:val="single"/>
        </w:rPr>
      </w:pPr>
    </w:p>
    <w:tbl>
      <w:tblPr>
        <w:tblStyle w:val="TableGrid"/>
        <w:tblW w:w="1000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26494C" w:rsidTr="00243217">
        <w:tc>
          <w:tcPr>
            <w:tcW w:w="6048" w:type="dxa"/>
            <w:hideMark/>
          </w:tcPr>
          <w:p w:rsidR="0026494C" w:rsidRDefault="0026494C" w:rsidP="00243217">
            <w:pPr>
              <w:jc w:val="both"/>
              <w:rPr>
                <w:rFonts w:ascii="Book Antiqua" w:hAnsi="Book Antiqua" w:cs="Arial"/>
                <w:b/>
              </w:rPr>
            </w:pPr>
            <w:r>
              <w:rPr>
                <w:rFonts w:ascii="Book Antiqua" w:hAnsi="Book Antiqua" w:cs="Arial"/>
                <w:b/>
              </w:rPr>
              <w:t>Heard at Field House</w:t>
            </w:r>
          </w:p>
        </w:tc>
        <w:tc>
          <w:tcPr>
            <w:tcW w:w="3960" w:type="dxa"/>
            <w:hideMark/>
          </w:tcPr>
          <w:p w:rsidR="0026494C" w:rsidRDefault="0026494C" w:rsidP="00243217">
            <w:pPr>
              <w:jc w:val="both"/>
              <w:rPr>
                <w:rFonts w:ascii="Book Antiqua" w:hAnsi="Book Antiqua" w:cs="Arial"/>
                <w:b/>
                <w:color w:val="000000"/>
              </w:rPr>
            </w:pPr>
            <w:r>
              <w:rPr>
                <w:rFonts w:ascii="Book Antiqua" w:hAnsi="Book Antiqua" w:cs="Arial"/>
                <w:b/>
                <w:color w:val="000000"/>
              </w:rPr>
              <w:t>Decision &amp; Reasons Promulgated</w:t>
            </w:r>
          </w:p>
        </w:tc>
      </w:tr>
      <w:tr w:rsidR="0026494C" w:rsidTr="00243217">
        <w:tc>
          <w:tcPr>
            <w:tcW w:w="6048" w:type="dxa"/>
            <w:hideMark/>
          </w:tcPr>
          <w:p w:rsidR="0026494C" w:rsidRDefault="0026494C" w:rsidP="00243217">
            <w:pPr>
              <w:jc w:val="both"/>
              <w:rPr>
                <w:rFonts w:ascii="Book Antiqua" w:hAnsi="Book Antiqua" w:cs="Arial"/>
                <w:b/>
              </w:rPr>
            </w:pPr>
            <w:r>
              <w:rPr>
                <w:rFonts w:ascii="Book Antiqua" w:hAnsi="Book Antiqua" w:cs="Arial"/>
                <w:b/>
              </w:rPr>
              <w:t>On 15 August 2018</w:t>
            </w:r>
          </w:p>
        </w:tc>
        <w:tc>
          <w:tcPr>
            <w:tcW w:w="3960" w:type="dxa"/>
          </w:tcPr>
          <w:p w:rsidR="0026494C" w:rsidRDefault="00316C07" w:rsidP="00243217">
            <w:pPr>
              <w:jc w:val="both"/>
              <w:rPr>
                <w:rFonts w:ascii="Book Antiqua" w:hAnsi="Book Antiqua" w:cs="Arial"/>
                <w:b/>
              </w:rPr>
            </w:pPr>
            <w:r>
              <w:rPr>
                <w:rFonts w:ascii="Book Antiqua" w:hAnsi="Book Antiqua" w:cs="Arial"/>
                <w:b/>
              </w:rPr>
              <w:t>On 5 September 2018</w:t>
            </w:r>
          </w:p>
        </w:tc>
      </w:tr>
    </w:tbl>
    <w:p w:rsidR="0026494C" w:rsidRDefault="0026494C" w:rsidP="0026494C">
      <w:pPr>
        <w:jc w:val="center"/>
        <w:rPr>
          <w:rFonts w:ascii="Book Antiqua" w:hAnsi="Book Antiqua" w:cs="Arial"/>
        </w:rPr>
      </w:pPr>
    </w:p>
    <w:p w:rsidR="00BA641A" w:rsidRDefault="00BA641A" w:rsidP="0026494C">
      <w:pPr>
        <w:jc w:val="center"/>
        <w:rPr>
          <w:rFonts w:ascii="Book Antiqua" w:hAnsi="Book Antiqua" w:cs="Arial"/>
          <w:b/>
        </w:rPr>
      </w:pPr>
    </w:p>
    <w:p w:rsidR="0026494C" w:rsidRDefault="0026494C" w:rsidP="0026494C">
      <w:pPr>
        <w:jc w:val="center"/>
        <w:rPr>
          <w:rFonts w:ascii="Book Antiqua" w:hAnsi="Book Antiqua" w:cs="Arial"/>
          <w:b/>
        </w:rPr>
      </w:pPr>
      <w:r>
        <w:rPr>
          <w:rFonts w:ascii="Book Antiqua" w:hAnsi="Book Antiqua" w:cs="Arial"/>
          <w:b/>
        </w:rPr>
        <w:t>Before</w:t>
      </w:r>
    </w:p>
    <w:p w:rsidR="0026494C" w:rsidRDefault="0026494C" w:rsidP="0026494C">
      <w:pPr>
        <w:jc w:val="center"/>
        <w:rPr>
          <w:rFonts w:ascii="Book Antiqua" w:hAnsi="Book Antiqua" w:cs="Arial"/>
          <w:b/>
        </w:rPr>
      </w:pPr>
    </w:p>
    <w:p w:rsidR="0026494C" w:rsidRDefault="0026494C" w:rsidP="0026494C">
      <w:pPr>
        <w:jc w:val="center"/>
        <w:rPr>
          <w:rFonts w:ascii="Book Antiqua" w:hAnsi="Book Antiqua" w:cs="Arial"/>
          <w:b/>
          <w:color w:val="000000"/>
        </w:rPr>
      </w:pPr>
      <w:r>
        <w:rPr>
          <w:rFonts w:ascii="Book Antiqua" w:hAnsi="Book Antiqua" w:cs="Arial"/>
          <w:b/>
          <w:color w:val="000000"/>
        </w:rPr>
        <w:t xml:space="preserve">LORD BECKETT SITTING AS AN UPPER TRIBUNAL JUDGE </w:t>
      </w:r>
    </w:p>
    <w:p w:rsidR="0026494C" w:rsidRDefault="0026494C" w:rsidP="0026494C">
      <w:pPr>
        <w:jc w:val="center"/>
        <w:rPr>
          <w:rFonts w:ascii="Book Antiqua" w:hAnsi="Book Antiqua" w:cs="Arial"/>
          <w:b/>
          <w:color w:val="000000"/>
        </w:rPr>
      </w:pPr>
      <w:r>
        <w:rPr>
          <w:rFonts w:ascii="Book Antiqua" w:hAnsi="Book Antiqua" w:cs="Arial"/>
          <w:b/>
          <w:color w:val="000000"/>
        </w:rPr>
        <w:t>UPPER TRIBUNAL JUDGE PITT</w:t>
      </w:r>
    </w:p>
    <w:p w:rsidR="0026494C" w:rsidRDefault="0026494C" w:rsidP="0026494C">
      <w:pPr>
        <w:jc w:val="center"/>
        <w:rPr>
          <w:rFonts w:ascii="Book Antiqua" w:hAnsi="Book Antiqua" w:cs="Arial"/>
          <w:b/>
        </w:rPr>
      </w:pPr>
    </w:p>
    <w:p w:rsidR="00BA641A" w:rsidRDefault="00BA641A" w:rsidP="0026494C">
      <w:pPr>
        <w:jc w:val="center"/>
        <w:rPr>
          <w:rFonts w:ascii="Book Antiqua" w:hAnsi="Book Antiqua" w:cs="Arial"/>
          <w:b/>
        </w:rPr>
      </w:pPr>
    </w:p>
    <w:p w:rsidR="0026494C" w:rsidRDefault="0026494C" w:rsidP="0026494C">
      <w:pPr>
        <w:jc w:val="center"/>
        <w:rPr>
          <w:rFonts w:ascii="Book Antiqua" w:hAnsi="Book Antiqua" w:cs="Arial"/>
          <w:b/>
        </w:rPr>
      </w:pPr>
      <w:r>
        <w:rPr>
          <w:rFonts w:ascii="Book Antiqua" w:hAnsi="Book Antiqua" w:cs="Arial"/>
          <w:b/>
        </w:rPr>
        <w:t>Between</w:t>
      </w:r>
    </w:p>
    <w:p w:rsidR="0026494C" w:rsidRDefault="0026494C" w:rsidP="0026494C">
      <w:pPr>
        <w:jc w:val="center"/>
        <w:rPr>
          <w:rFonts w:ascii="Book Antiqua" w:hAnsi="Book Antiqua" w:cs="Arial"/>
          <w:b/>
        </w:rPr>
      </w:pPr>
    </w:p>
    <w:p w:rsidR="0026494C" w:rsidRDefault="0026494C" w:rsidP="0026494C">
      <w:pPr>
        <w:jc w:val="center"/>
        <w:rPr>
          <w:rFonts w:ascii="Book Antiqua" w:hAnsi="Book Antiqua" w:cs="Arial"/>
          <w:b/>
          <w:caps/>
        </w:rPr>
      </w:pPr>
      <w:r>
        <w:rPr>
          <w:rFonts w:ascii="Book Antiqua" w:hAnsi="Book Antiqua" w:cs="Arial"/>
          <w:b/>
          <w:caps/>
        </w:rPr>
        <w:t>mt</w:t>
      </w:r>
    </w:p>
    <w:p w:rsidR="0026494C" w:rsidRDefault="0026494C" w:rsidP="0026494C">
      <w:pPr>
        <w:jc w:val="center"/>
        <w:rPr>
          <w:rFonts w:ascii="Book Antiqua" w:hAnsi="Book Antiqua" w:cs="Arial"/>
          <w:b/>
          <w:caps/>
        </w:rPr>
      </w:pPr>
      <w:r>
        <w:rPr>
          <w:rFonts w:ascii="Book Antiqua" w:hAnsi="Book Antiqua" w:cs="Arial"/>
          <w:b/>
          <w:caps/>
        </w:rPr>
        <w:t>(ANONYMITY DIRECTIOn made)</w:t>
      </w:r>
    </w:p>
    <w:p w:rsidR="0026494C" w:rsidRDefault="0026494C" w:rsidP="0026494C">
      <w:pPr>
        <w:jc w:val="right"/>
        <w:rPr>
          <w:rFonts w:ascii="Book Antiqua" w:hAnsi="Book Antiqua" w:cs="Arial"/>
          <w:u w:val="single"/>
        </w:rPr>
      </w:pPr>
      <w:r>
        <w:rPr>
          <w:rFonts w:ascii="Book Antiqua" w:hAnsi="Book Antiqua" w:cs="Arial"/>
          <w:u w:val="single"/>
        </w:rPr>
        <w:t>Appellant</w:t>
      </w:r>
    </w:p>
    <w:p w:rsidR="0026494C" w:rsidRDefault="0026494C" w:rsidP="0026494C">
      <w:pPr>
        <w:jc w:val="center"/>
        <w:rPr>
          <w:rFonts w:ascii="Book Antiqua" w:hAnsi="Book Antiqua" w:cs="Arial"/>
          <w:b/>
        </w:rPr>
      </w:pPr>
      <w:r>
        <w:rPr>
          <w:rFonts w:ascii="Book Antiqua" w:hAnsi="Book Antiqua" w:cs="Arial"/>
          <w:b/>
        </w:rPr>
        <w:t>and</w:t>
      </w:r>
    </w:p>
    <w:p w:rsidR="0026494C" w:rsidRDefault="0026494C" w:rsidP="0026494C">
      <w:pPr>
        <w:jc w:val="center"/>
        <w:rPr>
          <w:rFonts w:ascii="Book Antiqua" w:hAnsi="Book Antiqua" w:cs="Arial"/>
          <w:b/>
        </w:rPr>
      </w:pPr>
    </w:p>
    <w:p w:rsidR="0026494C" w:rsidRDefault="0026494C" w:rsidP="0026494C">
      <w:pPr>
        <w:jc w:val="cente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fldChar w:fldCharType="end"/>
      </w:r>
      <w:bookmarkEnd w:id="1"/>
    </w:p>
    <w:p w:rsidR="0026494C" w:rsidRDefault="0026494C" w:rsidP="0026494C">
      <w:pPr>
        <w:jc w:val="right"/>
        <w:rPr>
          <w:rFonts w:ascii="Book Antiqua" w:hAnsi="Book Antiqua" w:cs="Arial"/>
          <w:u w:val="single"/>
        </w:rPr>
      </w:pPr>
      <w:r>
        <w:rPr>
          <w:rFonts w:ascii="Book Antiqua" w:hAnsi="Book Antiqua" w:cs="Arial"/>
          <w:u w:val="single"/>
        </w:rPr>
        <w:t>Respondent</w:t>
      </w:r>
    </w:p>
    <w:p w:rsidR="0026494C" w:rsidRDefault="0026494C" w:rsidP="0026494C">
      <w:pPr>
        <w:rPr>
          <w:rFonts w:ascii="Book Antiqua" w:hAnsi="Book Antiqua" w:cs="Arial"/>
          <w:u w:val="single"/>
        </w:rPr>
      </w:pPr>
    </w:p>
    <w:p w:rsidR="0026494C" w:rsidRDefault="0026494C" w:rsidP="0026494C">
      <w:pPr>
        <w:rPr>
          <w:rFonts w:ascii="Book Antiqua" w:hAnsi="Book Antiqua" w:cs="Arial"/>
          <w:u w:val="single"/>
        </w:rPr>
      </w:pPr>
    </w:p>
    <w:p w:rsidR="0026494C" w:rsidRDefault="0026494C" w:rsidP="0026494C">
      <w:pPr>
        <w:rPr>
          <w:rFonts w:ascii="Book Antiqua" w:hAnsi="Book Antiqua" w:cs="Arial"/>
        </w:rPr>
      </w:pPr>
      <w:r>
        <w:rPr>
          <w:rFonts w:ascii="Book Antiqua" w:hAnsi="Book Antiqua" w:cs="Arial"/>
          <w:b/>
          <w:u w:val="single"/>
        </w:rPr>
        <w:t>Representation</w:t>
      </w:r>
      <w:r>
        <w:rPr>
          <w:rFonts w:ascii="Book Antiqua" w:hAnsi="Book Antiqua" w:cs="Arial"/>
          <w:b/>
        </w:rPr>
        <w:t>:</w:t>
      </w:r>
    </w:p>
    <w:p w:rsidR="0026494C" w:rsidRDefault="0026494C" w:rsidP="00AD22DC">
      <w:pPr>
        <w:ind w:left="2268" w:hanging="2268"/>
        <w:rPr>
          <w:rFonts w:ascii="Book Antiqua" w:hAnsi="Book Antiqua" w:cs="Arial"/>
        </w:rPr>
      </w:pPr>
      <w:r>
        <w:rPr>
          <w:rFonts w:ascii="Book Antiqua" w:hAnsi="Book Antiqua" w:cs="Arial"/>
        </w:rPr>
        <w:t>For the Appellant:</w:t>
      </w:r>
      <w:r>
        <w:rPr>
          <w:rFonts w:ascii="Book Antiqua" w:hAnsi="Book Antiqua" w:cs="Arial"/>
        </w:rPr>
        <w:tab/>
        <w:t xml:space="preserve">Mr </w:t>
      </w:r>
      <w:proofErr w:type="spellStart"/>
      <w:r>
        <w:rPr>
          <w:rFonts w:ascii="Book Antiqua" w:hAnsi="Book Antiqua" w:cs="Arial"/>
        </w:rPr>
        <w:t>Fripp</w:t>
      </w:r>
      <w:proofErr w:type="spellEnd"/>
      <w:r>
        <w:rPr>
          <w:rFonts w:ascii="Book Antiqua" w:hAnsi="Book Antiqua" w:cs="Arial"/>
        </w:rPr>
        <w:t>, Counsel, instructed by Duncan Lewis &amp; Co, Solicitors</w:t>
      </w:r>
    </w:p>
    <w:p w:rsidR="0026494C" w:rsidRDefault="0026494C" w:rsidP="00AD22DC">
      <w:pPr>
        <w:tabs>
          <w:tab w:val="left" w:pos="2268"/>
        </w:tabs>
        <w:rPr>
          <w:rFonts w:ascii="Book Antiqua" w:hAnsi="Book Antiqua" w:cs="Arial"/>
        </w:rPr>
      </w:pPr>
      <w:r>
        <w:rPr>
          <w:rFonts w:ascii="Book Antiqua" w:hAnsi="Book Antiqua" w:cs="Arial"/>
        </w:rPr>
        <w:t>For the Respondent:</w:t>
      </w:r>
      <w:r w:rsidR="00AD22DC">
        <w:rPr>
          <w:rFonts w:ascii="Book Antiqua" w:hAnsi="Book Antiqua" w:cs="Arial"/>
        </w:rPr>
        <w:tab/>
      </w:r>
      <w:r>
        <w:rPr>
          <w:rFonts w:ascii="Book Antiqua" w:hAnsi="Book Antiqua" w:cs="Arial"/>
        </w:rPr>
        <w:t xml:space="preserve">Mr Avery, Senior Home Office Presenting Officer </w:t>
      </w:r>
    </w:p>
    <w:p w:rsidR="0026494C" w:rsidRDefault="0026494C" w:rsidP="00AD22DC">
      <w:pPr>
        <w:tabs>
          <w:tab w:val="left" w:pos="2127"/>
        </w:tabs>
        <w:jc w:val="center"/>
        <w:rPr>
          <w:rFonts w:ascii="Book Antiqua" w:hAnsi="Book Antiqua" w:cs="Arial"/>
        </w:rPr>
      </w:pPr>
    </w:p>
    <w:p w:rsidR="0026494C" w:rsidRDefault="0026494C" w:rsidP="0026494C">
      <w:pPr>
        <w:tabs>
          <w:tab w:val="left" w:pos="2520"/>
        </w:tabs>
        <w:jc w:val="center"/>
        <w:rPr>
          <w:rFonts w:ascii="Book Antiqua" w:hAnsi="Book Antiqua" w:cs="Arial"/>
        </w:rPr>
      </w:pPr>
    </w:p>
    <w:p w:rsidR="0026494C" w:rsidRDefault="0026494C" w:rsidP="0026494C">
      <w:pPr>
        <w:tabs>
          <w:tab w:val="left" w:pos="2520"/>
        </w:tabs>
        <w:jc w:val="center"/>
        <w:rPr>
          <w:rFonts w:ascii="Book Antiqua" w:hAnsi="Book Antiqua" w:cs="Arial"/>
          <w:b/>
          <w:u w:val="single"/>
        </w:rPr>
      </w:pPr>
      <w:r>
        <w:rPr>
          <w:rFonts w:ascii="Book Antiqua" w:hAnsi="Book Antiqua" w:cs="Arial"/>
          <w:b/>
          <w:u w:val="single"/>
        </w:rPr>
        <w:t>DECISION AND REASONS</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respondent is the Secretary of State for the Home Department in these deportation proceedings brought on the ground of the appellant being sentenced to more than four years imprisonment in 2014. </w:t>
      </w:r>
      <w:r w:rsidR="001D4600">
        <w:rPr>
          <w:rFonts w:ascii="Book Antiqua" w:hAnsi="Book Antiqua" w:cs="Arial"/>
        </w:rPr>
        <w:t xml:space="preserve"> </w:t>
      </w:r>
      <w:r>
        <w:rPr>
          <w:rFonts w:ascii="Book Antiqua" w:hAnsi="Book Antiqua" w:cs="Arial"/>
        </w:rPr>
        <w:t xml:space="preserve">The appellant, born in Turkey in 1977, has been in the UK since 20 June 1990. </w:t>
      </w:r>
      <w:r w:rsidR="001D4600">
        <w:rPr>
          <w:rFonts w:ascii="Book Antiqua" w:hAnsi="Book Antiqua" w:cs="Arial"/>
        </w:rPr>
        <w:t xml:space="preserve"> </w:t>
      </w:r>
      <w:r>
        <w:rPr>
          <w:rFonts w:ascii="Book Antiqua" w:hAnsi="Book Antiqua" w:cs="Arial"/>
        </w:rPr>
        <w:t xml:space="preserve">He began to commit criminal offences in 1995, has continued to do so regularly and has accrued 54 convictions. The respondent has made a number of attempts to deport him. </w:t>
      </w:r>
      <w:r w:rsidR="001D4600">
        <w:rPr>
          <w:rFonts w:ascii="Book Antiqua" w:hAnsi="Book Antiqua" w:cs="Arial"/>
        </w:rPr>
        <w:t xml:space="preserve"> </w:t>
      </w:r>
      <w:r>
        <w:rPr>
          <w:rFonts w:ascii="Book Antiqua" w:hAnsi="Book Antiqua" w:cs="Arial"/>
        </w:rPr>
        <w:t xml:space="preserve">He has appealed </w:t>
      </w:r>
      <w:r>
        <w:rPr>
          <w:rFonts w:ascii="Book Antiqua" w:hAnsi="Book Antiqua" w:cs="Arial"/>
        </w:rPr>
        <w:lastRenderedPageBreak/>
        <w:t xml:space="preserve">against a deportation order which was served on him on 27 February 2018 and his appeal was refused in a determination of the First-tier Tribunal </w:t>
      </w:r>
      <w:r w:rsidR="001D4600">
        <w:rPr>
          <w:rFonts w:ascii="Book Antiqua" w:hAnsi="Book Antiqua" w:cs="Arial"/>
        </w:rPr>
        <w:t>(</w:t>
      </w:r>
      <w:proofErr w:type="spellStart"/>
      <w:r w:rsidR="001D4600">
        <w:rPr>
          <w:rFonts w:ascii="Book Antiqua" w:hAnsi="Book Antiqua" w:cs="Arial"/>
        </w:rPr>
        <w:t>FtT</w:t>
      </w:r>
      <w:proofErr w:type="spellEnd"/>
      <w:r w:rsidR="001D4600">
        <w:rPr>
          <w:rFonts w:ascii="Book Antiqua" w:hAnsi="Book Antiqua" w:cs="Arial"/>
        </w:rPr>
        <w:t xml:space="preserve">) </w:t>
      </w:r>
      <w:r>
        <w:rPr>
          <w:rFonts w:ascii="Book Antiqua" w:hAnsi="Book Antiqua" w:cs="Arial"/>
        </w:rPr>
        <w:t>dated 16 April 2018.</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His lengthy immigration history is set out in detail in paragraph 2 of the </w:t>
      </w:r>
      <w:proofErr w:type="spellStart"/>
      <w:r>
        <w:rPr>
          <w:rFonts w:ascii="Book Antiqua" w:hAnsi="Book Antiqua" w:cs="Arial"/>
        </w:rPr>
        <w:t>FtT’s</w:t>
      </w:r>
      <w:proofErr w:type="spellEnd"/>
      <w:r>
        <w:rPr>
          <w:rFonts w:ascii="Book Antiqua" w:hAnsi="Book Antiqua" w:cs="Arial"/>
        </w:rPr>
        <w:t xml:space="preserve"> determination and it is not necessary to repeat it all save for the following details.</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It is relevant to this appeal that whilst the appellant was granted indefinite leave to remain as a refugee on 8 March 1994, his application for naturalisation was refused by reason of criminality on 12 September 2002. </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He was first served with a liability to deportation letter on 22 December 2006 followed by a notice of intention to make a deportation order on 17 January 2007.</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On 3 April 2007, the Turkish Consulate advised the Home Office that the appellant had been rejected as a Turkish national because he lost his Turkish citizenship in 2002. </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He was served a deportation order on 26 August 2009 but it was subsequently revoked as there was then no prospect that Turkey would readmit him. </w:t>
      </w:r>
      <w:r w:rsidR="001D4600">
        <w:rPr>
          <w:rFonts w:ascii="Book Antiqua" w:hAnsi="Book Antiqua" w:cs="Arial"/>
        </w:rPr>
        <w:t xml:space="preserve"> </w:t>
      </w:r>
      <w:r>
        <w:rPr>
          <w:rFonts w:ascii="Book Antiqua" w:hAnsi="Book Antiqua" w:cs="Arial"/>
        </w:rPr>
        <w:t>He was informed that if he committed a further offence, or if the Turkish authorities agreed to his return, deportation would be pursued.  He was granted discretionary leave from 17 July 2012 to 12 July 2015.</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On 23 January 2014 he was sentenced to 6 years and 9 months</w:t>
      </w:r>
      <w:r w:rsidR="001D4600">
        <w:rPr>
          <w:rFonts w:ascii="Book Antiqua" w:hAnsi="Book Antiqua" w:cs="Arial"/>
        </w:rPr>
        <w:t>’</w:t>
      </w:r>
      <w:r>
        <w:rPr>
          <w:rFonts w:ascii="Book Antiqua" w:hAnsi="Book Antiqua" w:cs="Arial"/>
        </w:rPr>
        <w:t xml:space="preserve"> imprisonment for rape with a concurrent sentence of 18 months for a second sexual offence.</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In response to a deportation letter and questionnaire, the appellant caused prison staff to inform the respondent that he was stateless. </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On 12 September 2016 a notice to deport was served on the appellant. </w:t>
      </w:r>
      <w:r w:rsidR="001D4600">
        <w:rPr>
          <w:rFonts w:ascii="Book Antiqua" w:hAnsi="Book Antiqua" w:cs="Arial"/>
        </w:rPr>
        <w:t xml:space="preserve"> </w:t>
      </w:r>
      <w:r>
        <w:rPr>
          <w:rFonts w:ascii="Book Antiqua" w:hAnsi="Book Antiqua" w:cs="Arial"/>
        </w:rPr>
        <w:t xml:space="preserve">On 16 December 2016 he was detained under immigration powers on the expiry of his sentence. </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appellant made an application to the Home Office to be accepted as a stateless person which was refused with no right of appeal on 15 February 2017. The appellant intimated judicial review proceedings in relation to his immigration detention and had by this time applied for asylum.</w:t>
      </w:r>
    </w:p>
    <w:p w:rsidR="0026494C" w:rsidRPr="00512589"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His challenge to the lawfulness of his immigration detention was refused by the High Court, </w:t>
      </w:r>
      <w:r w:rsidRPr="000708FC">
        <w:rPr>
          <w:rFonts w:ascii="Book Antiqua" w:hAnsi="Book Antiqua" w:cs="Arial"/>
          <w:i/>
        </w:rPr>
        <w:t xml:space="preserve">T v Secretary of State for the Home Department </w:t>
      </w:r>
      <w:r w:rsidRPr="000708FC">
        <w:rPr>
          <w:rFonts w:ascii="Palatino Linotype" w:hAnsi="Palatino Linotype"/>
          <w:i/>
        </w:rPr>
        <w:t>[2017] EWHC 2679 (Admin)</w:t>
      </w:r>
      <w:r>
        <w:rPr>
          <w:rFonts w:ascii="Palatino Linotype" w:hAnsi="Palatino Linotype"/>
          <w:i/>
        </w:rPr>
        <w:t>.</w:t>
      </w:r>
      <w:r>
        <w:rPr>
          <w:rFonts w:ascii="Palatino Linotype" w:hAnsi="Palatino Linotype"/>
        </w:rPr>
        <w:t xml:space="preserve"> </w:t>
      </w:r>
      <w:r w:rsidR="001D4600">
        <w:rPr>
          <w:rFonts w:ascii="Palatino Linotype" w:hAnsi="Palatino Linotype"/>
        </w:rPr>
        <w:t xml:space="preserve"> </w:t>
      </w:r>
      <w:r>
        <w:rPr>
          <w:rFonts w:ascii="Palatino Linotype" w:hAnsi="Palatino Linotype"/>
        </w:rPr>
        <w:t xml:space="preserve">The court had cause to examine the basis on which the appellant could be removed to Turkey, notwithstanding his not having nationality there. </w:t>
      </w:r>
      <w:r w:rsidR="001D4600">
        <w:rPr>
          <w:rFonts w:ascii="Palatino Linotype" w:hAnsi="Palatino Linotype"/>
        </w:rPr>
        <w:t xml:space="preserve"> </w:t>
      </w:r>
      <w:r>
        <w:rPr>
          <w:rFonts w:ascii="Palatino Linotype" w:hAnsi="Palatino Linotype"/>
        </w:rPr>
        <w:t xml:space="preserve">The court concluded that such removal is possible under the European Union Readmission Agreement (EURA) reached between the EU and Turkey and that the appellant’s circumstances qualify under </w:t>
      </w:r>
      <w:proofErr w:type="gramStart"/>
      <w:r>
        <w:rPr>
          <w:rFonts w:ascii="Palatino Linotype" w:hAnsi="Palatino Linotype"/>
        </w:rPr>
        <w:t>EURA</w:t>
      </w:r>
      <w:r w:rsidR="001D4600">
        <w:rPr>
          <w:rFonts w:ascii="Palatino Linotype" w:hAnsi="Palatino Linotype"/>
        </w:rPr>
        <w:t xml:space="preserve"> </w:t>
      </w:r>
      <w:r>
        <w:rPr>
          <w:rFonts w:ascii="Palatino Linotype" w:hAnsi="Palatino Linotype"/>
        </w:rPr>
        <w:t>.</w:t>
      </w:r>
      <w:proofErr w:type="gramEnd"/>
      <w:r>
        <w:rPr>
          <w:rFonts w:ascii="Palatino Linotype" w:hAnsi="Palatino Linotype"/>
        </w:rPr>
        <w:t xml:space="preserve"> They noted in particular the terms of articles 3.1 and 3.3 of the agreement:</w:t>
      </w:r>
    </w:p>
    <w:p w:rsidR="0026494C" w:rsidRPr="00E82E56" w:rsidRDefault="0026494C" w:rsidP="00BA641A">
      <w:pPr>
        <w:spacing w:before="120"/>
        <w:ind w:left="1701" w:hanging="567"/>
        <w:jc w:val="both"/>
        <w:rPr>
          <w:rFonts w:ascii="Book Antiqua" w:hAnsi="Book Antiqua"/>
          <w:color w:val="444444"/>
          <w:sz w:val="22"/>
          <w:szCs w:val="22"/>
          <w:lang w:val="en"/>
        </w:rPr>
      </w:pPr>
      <w:r w:rsidRPr="00E82E56">
        <w:rPr>
          <w:rFonts w:ascii="Palatino Linotype" w:hAnsi="Palatino Linotype"/>
          <w:sz w:val="22"/>
          <w:szCs w:val="22"/>
        </w:rPr>
        <w:lastRenderedPageBreak/>
        <w:t>“3.1</w:t>
      </w:r>
      <w:r w:rsidR="001D4600" w:rsidRPr="00E82E56">
        <w:rPr>
          <w:rFonts w:ascii="Palatino Linotype" w:hAnsi="Palatino Linotype"/>
          <w:sz w:val="22"/>
          <w:szCs w:val="22"/>
        </w:rPr>
        <w:tab/>
      </w:r>
      <w:r w:rsidRPr="00E82E56">
        <w:rPr>
          <w:rFonts w:ascii="Book Antiqua" w:hAnsi="Book Antiqua"/>
          <w:color w:val="444444"/>
          <w:sz w:val="22"/>
          <w:szCs w:val="22"/>
          <w:lang w:val="en"/>
        </w:rPr>
        <w:t>Turkey shall readmit, upon application by a Member State and without further formalities to be undertaken by that Member State other than those provided for in this agreement, all persons who do not or who no longer, fulfil the conditions in force under the law of that Member State or under the law of the Union for entry to, presence in, or residence on, the territory of the requesting Member State provided that in accordance with Article 9, it is established that they are nationals of Turkey.</w:t>
      </w:r>
    </w:p>
    <w:p w:rsidR="0026494C" w:rsidRPr="00E82E56" w:rsidRDefault="0026494C" w:rsidP="00BA641A">
      <w:pPr>
        <w:spacing w:before="120"/>
        <w:ind w:left="1701" w:hanging="567"/>
        <w:jc w:val="both"/>
        <w:rPr>
          <w:rFonts w:ascii="Book Antiqua" w:hAnsi="Book Antiqua" w:cs="Arial"/>
          <w:sz w:val="22"/>
          <w:szCs w:val="22"/>
        </w:rPr>
      </w:pPr>
      <w:r w:rsidRPr="00E82E56">
        <w:rPr>
          <w:rFonts w:ascii="Book Antiqua" w:hAnsi="Book Antiqua"/>
          <w:color w:val="444444"/>
          <w:sz w:val="22"/>
          <w:szCs w:val="22"/>
          <w:lang w:val="en"/>
        </w:rPr>
        <w:t>3.3</w:t>
      </w:r>
      <w:r w:rsidR="001D4600" w:rsidRPr="00E82E56">
        <w:rPr>
          <w:rFonts w:ascii="Book Antiqua" w:hAnsi="Book Antiqua"/>
          <w:color w:val="444444"/>
          <w:sz w:val="22"/>
          <w:szCs w:val="22"/>
          <w:lang w:val="en"/>
        </w:rPr>
        <w:tab/>
      </w:r>
      <w:r w:rsidRPr="00E82E56">
        <w:rPr>
          <w:rFonts w:ascii="Book Antiqua" w:hAnsi="Book Antiqua"/>
          <w:color w:val="444444"/>
          <w:sz w:val="22"/>
          <w:szCs w:val="22"/>
          <w:lang w:val="en"/>
        </w:rPr>
        <w:t xml:space="preserve">Turkey shall also readmit persons who in accordance with the Turkish legislation have been deprived of, or who have renounced, the nationality of Turkey since entering the territory of a Member State, unless such persons have at least been promised </w:t>
      </w:r>
      <w:proofErr w:type="spellStart"/>
      <w:r w:rsidRPr="00E82E56">
        <w:rPr>
          <w:rFonts w:ascii="Book Antiqua" w:hAnsi="Book Antiqua"/>
          <w:color w:val="444444"/>
          <w:sz w:val="22"/>
          <w:szCs w:val="22"/>
          <w:lang w:val="en"/>
        </w:rPr>
        <w:t>naturalisation</w:t>
      </w:r>
      <w:proofErr w:type="spellEnd"/>
      <w:r w:rsidRPr="00E82E56">
        <w:rPr>
          <w:rFonts w:ascii="Book Antiqua" w:hAnsi="Book Antiqua"/>
          <w:color w:val="444444"/>
          <w:sz w:val="22"/>
          <w:szCs w:val="22"/>
          <w:lang w:val="en"/>
        </w:rPr>
        <w:t xml:space="preserve"> by that Member State.”</w:t>
      </w:r>
    </w:p>
    <w:p w:rsidR="0026494C" w:rsidRDefault="0026494C" w:rsidP="0026494C">
      <w:pPr>
        <w:numPr>
          <w:ilvl w:val="0"/>
          <w:numId w:val="1"/>
        </w:numPr>
        <w:spacing w:before="240"/>
        <w:ind w:left="567" w:hanging="567"/>
        <w:jc w:val="both"/>
        <w:rPr>
          <w:rFonts w:ascii="Book Antiqua" w:hAnsi="Book Antiqua" w:cs="Arial"/>
        </w:rPr>
      </w:pPr>
      <w:r>
        <w:rPr>
          <w:rFonts w:ascii="Book Antiqua" w:hAnsi="Book Antiqua" w:cs="Arial"/>
        </w:rPr>
        <w:t>The High Court found as a fact that:</w:t>
      </w:r>
    </w:p>
    <w:p w:rsidR="0026494C" w:rsidRPr="00E82E56" w:rsidRDefault="0026494C" w:rsidP="00BA641A">
      <w:pPr>
        <w:spacing w:before="120"/>
        <w:ind w:left="1701" w:hanging="567"/>
        <w:jc w:val="both"/>
        <w:rPr>
          <w:rFonts w:ascii="Book Antiqua" w:hAnsi="Book Antiqua" w:cs="Arial"/>
          <w:sz w:val="22"/>
          <w:szCs w:val="22"/>
        </w:rPr>
      </w:pPr>
      <w:r w:rsidRPr="00E82E56">
        <w:rPr>
          <w:rFonts w:ascii="Book Antiqua" w:hAnsi="Book Antiqua" w:cs="Arial"/>
          <w:sz w:val="22"/>
          <w:szCs w:val="22"/>
        </w:rPr>
        <w:t>“10</w:t>
      </w:r>
      <w:r w:rsidR="001D4600" w:rsidRPr="00E82E56">
        <w:rPr>
          <w:rFonts w:ascii="Book Antiqua" w:hAnsi="Book Antiqua" w:cs="Arial"/>
          <w:sz w:val="22"/>
          <w:szCs w:val="22"/>
        </w:rPr>
        <w:tab/>
      </w:r>
      <w:r w:rsidRPr="00E82E56">
        <w:rPr>
          <w:rFonts w:ascii="Book Antiqua" w:hAnsi="Book Antiqua" w:cs="Arial"/>
          <w:sz w:val="22"/>
          <w:szCs w:val="22"/>
        </w:rPr>
        <w:t>Nonetheless, a deportation order was served on C on 26 August 2009 after further convictions. On 16 September 2010 he was told that an ETD could be got if he agreed to do national service. He refused…”</w:t>
      </w:r>
    </w:p>
    <w:p w:rsidR="0026494C" w:rsidRDefault="0026494C" w:rsidP="001D4600">
      <w:pPr>
        <w:spacing w:before="240"/>
        <w:ind w:left="567"/>
        <w:jc w:val="both"/>
        <w:rPr>
          <w:rFonts w:ascii="Book Antiqua" w:hAnsi="Book Antiqua" w:cs="Arial"/>
        </w:rPr>
      </w:pPr>
      <w:r>
        <w:rPr>
          <w:rFonts w:ascii="Book Antiqua" w:hAnsi="Book Antiqua" w:cs="Arial"/>
        </w:rPr>
        <w:t>This is consistent with a skeleton argument lodged in advance of the hearing before the First-tier Tribunal at page 2, “salient point 2:”</w:t>
      </w:r>
    </w:p>
    <w:p w:rsidR="0026494C" w:rsidRPr="00E82E56" w:rsidRDefault="0026494C" w:rsidP="00BA641A">
      <w:pPr>
        <w:spacing w:before="120"/>
        <w:ind w:left="1134"/>
        <w:jc w:val="both"/>
        <w:rPr>
          <w:rFonts w:ascii="Book Antiqua" w:hAnsi="Book Antiqua" w:cs="Arial"/>
          <w:sz w:val="22"/>
          <w:szCs w:val="22"/>
        </w:rPr>
      </w:pPr>
      <w:r w:rsidRPr="00E82E56">
        <w:rPr>
          <w:rFonts w:ascii="Book Antiqua" w:hAnsi="Book Antiqua" w:cs="Arial"/>
          <w:sz w:val="22"/>
          <w:szCs w:val="22"/>
        </w:rPr>
        <w:t>“The appellant states he is unwilling to apply to reunify his Turkish Nationality as he is unable to undertake military service upon return to Turkey, firstly as a conscientious objector (he is of Kurdish ethnicity), and secondly because he suffers from mental health difficulties.”</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On 27 February 2018 a deportation decision was served on the appellant and it also refused his claims for international protection and a challenge on human rights grounds. </w:t>
      </w:r>
      <w:r w:rsidR="001D4600">
        <w:rPr>
          <w:rFonts w:ascii="Book Antiqua" w:hAnsi="Book Antiqua" w:cs="Arial"/>
        </w:rPr>
        <w:t xml:space="preserve"> </w:t>
      </w:r>
      <w:r w:rsidRPr="005E6C70">
        <w:rPr>
          <w:rFonts w:ascii="Book Antiqua" w:hAnsi="Book Antiqua" w:cs="Arial"/>
        </w:rPr>
        <w:t xml:space="preserve">The decision letter which was subject of the appeal to the </w:t>
      </w:r>
      <w:proofErr w:type="spellStart"/>
      <w:r w:rsidRPr="005E6C70">
        <w:rPr>
          <w:rFonts w:ascii="Book Antiqua" w:hAnsi="Book Antiqua" w:cs="Arial"/>
        </w:rPr>
        <w:t>FtT</w:t>
      </w:r>
      <w:proofErr w:type="spellEnd"/>
      <w:r w:rsidRPr="005E6C70">
        <w:rPr>
          <w:rFonts w:ascii="Book Antiqua" w:hAnsi="Book Antiqua" w:cs="Arial"/>
        </w:rPr>
        <w:t xml:space="preserve"> is long, detailed and reasoned.</w:t>
      </w:r>
      <w:r w:rsidRPr="00B37735">
        <w:rPr>
          <w:rFonts w:ascii="Book Antiqua" w:hAnsi="Book Antiqua" w:cs="Arial"/>
          <w:i/>
        </w:rPr>
        <w:t xml:space="preserve"> </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In hand-written grounds of </w:t>
      </w:r>
      <w:proofErr w:type="gramStart"/>
      <w:r>
        <w:rPr>
          <w:rFonts w:ascii="Book Antiqua" w:hAnsi="Book Antiqua" w:cs="Arial"/>
        </w:rPr>
        <w:t>appeal</w:t>
      </w:r>
      <w:proofErr w:type="gramEnd"/>
      <w:r>
        <w:rPr>
          <w:rFonts w:ascii="Book Antiqua" w:hAnsi="Book Antiqua" w:cs="Arial"/>
        </w:rPr>
        <w:t xml:space="preserve"> it was contended that deportation would breach the appellant’s rights under articles 2, 3 and 8 and asserted that he is still stateless. </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Permission to appeal was granted on the issue of whether lacking nationality is, of itself, capable of engaging article 8 and bearing on the lawfulness and proportionality of removing him to Turkey.</w:t>
      </w:r>
    </w:p>
    <w:p w:rsidR="0026494C" w:rsidRDefault="0026494C" w:rsidP="001D460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advance of the appeal hearing in the Upper Tribunal on 15 August 2018, the appellant’s advisers intimated a skeleton argument focussing entirely on the implications of statelessness which they submit must be considered in a careful article 8 analysis.</w:t>
      </w:r>
    </w:p>
    <w:p w:rsidR="0026494C" w:rsidRDefault="0026494C" w:rsidP="0026494C">
      <w:pPr>
        <w:spacing w:before="240"/>
        <w:jc w:val="both"/>
        <w:rPr>
          <w:rFonts w:ascii="Book Antiqua" w:hAnsi="Book Antiqua" w:cs="Arial"/>
          <w:b/>
        </w:rPr>
      </w:pPr>
      <w:r w:rsidRPr="000C39FB">
        <w:rPr>
          <w:rFonts w:ascii="Book Antiqua" w:hAnsi="Book Antiqua" w:cs="Arial"/>
          <w:b/>
        </w:rPr>
        <w:t xml:space="preserve">Submissions </w:t>
      </w:r>
    </w:p>
    <w:p w:rsidR="0026494C" w:rsidRPr="000844A8" w:rsidRDefault="0026494C" w:rsidP="0026494C">
      <w:pPr>
        <w:spacing w:before="240"/>
        <w:jc w:val="both"/>
        <w:rPr>
          <w:rFonts w:ascii="Book Antiqua" w:hAnsi="Book Antiqua" w:cs="Arial"/>
          <w:i/>
        </w:rPr>
      </w:pPr>
      <w:r>
        <w:rPr>
          <w:rFonts w:ascii="Book Antiqua" w:hAnsi="Book Antiqua" w:cs="Arial"/>
          <w:i/>
        </w:rPr>
        <w:t>For the appellant</w:t>
      </w:r>
    </w:p>
    <w:p w:rsidR="0026494C" w:rsidRDefault="0026494C" w:rsidP="00B97C8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the course of oral submissions before us, counsel focussed particular attention on paras 47.3, 50 and 54 of the determination, parts of which we quote.</w:t>
      </w:r>
    </w:p>
    <w:p w:rsidR="0026494C" w:rsidRPr="00004A57" w:rsidRDefault="0026494C" w:rsidP="00BA641A">
      <w:pPr>
        <w:spacing w:before="120"/>
        <w:ind w:left="1985" w:hanging="851"/>
        <w:jc w:val="both"/>
        <w:rPr>
          <w:rFonts w:ascii="Book Antiqua" w:hAnsi="Book Antiqua" w:cs="Arial"/>
          <w:sz w:val="22"/>
          <w:szCs w:val="22"/>
        </w:rPr>
      </w:pPr>
      <w:r w:rsidRPr="00004A57">
        <w:rPr>
          <w:rFonts w:ascii="Book Antiqua" w:hAnsi="Book Antiqua" w:cs="Arial"/>
          <w:sz w:val="22"/>
          <w:szCs w:val="22"/>
        </w:rPr>
        <w:lastRenderedPageBreak/>
        <w:t>“47.3</w:t>
      </w:r>
      <w:r w:rsidR="00B97C83" w:rsidRPr="00004A57">
        <w:rPr>
          <w:rFonts w:ascii="Book Antiqua" w:hAnsi="Book Antiqua" w:cs="Arial"/>
          <w:sz w:val="22"/>
          <w:szCs w:val="22"/>
        </w:rPr>
        <w:tab/>
      </w:r>
      <w:r w:rsidRPr="00004A57">
        <w:rPr>
          <w:rFonts w:ascii="Book Antiqua" w:hAnsi="Book Antiqua" w:cs="Arial"/>
          <w:sz w:val="22"/>
          <w:szCs w:val="22"/>
        </w:rPr>
        <w:t>There would not be significant obstacles to the reintegration of the appellant to life in Turkey, even given his lengthy residence in the UK. Such obstacles as there are would not be very significant obstacles. …”</w:t>
      </w:r>
    </w:p>
    <w:p w:rsidR="0026494C" w:rsidRPr="00004A57" w:rsidRDefault="0026494C" w:rsidP="00BA641A">
      <w:pPr>
        <w:spacing w:before="120"/>
        <w:ind w:left="1985" w:hanging="851"/>
        <w:jc w:val="both"/>
        <w:rPr>
          <w:rFonts w:ascii="Book Antiqua" w:hAnsi="Book Antiqua" w:cs="Arial"/>
          <w:sz w:val="22"/>
          <w:szCs w:val="22"/>
        </w:rPr>
      </w:pPr>
      <w:r w:rsidRPr="00004A57">
        <w:rPr>
          <w:rFonts w:ascii="Book Antiqua" w:hAnsi="Book Antiqua" w:cs="Arial"/>
          <w:sz w:val="22"/>
          <w:szCs w:val="22"/>
        </w:rPr>
        <w:t>50.</w:t>
      </w:r>
      <w:r w:rsidR="00B97C83" w:rsidRPr="00004A57">
        <w:rPr>
          <w:rFonts w:ascii="Book Antiqua" w:hAnsi="Book Antiqua" w:cs="Arial"/>
          <w:sz w:val="22"/>
          <w:szCs w:val="22"/>
        </w:rPr>
        <w:tab/>
      </w:r>
      <w:r w:rsidRPr="00004A57">
        <w:rPr>
          <w:rFonts w:ascii="Book Antiqua" w:hAnsi="Book Antiqua" w:cs="Arial"/>
          <w:sz w:val="22"/>
          <w:szCs w:val="22"/>
        </w:rPr>
        <w:t>It is said in the skeleton argument that there are very significant obstacles to reintegration into life in Turkey as presently he cannot be removed there. This is a fallacious argument, as the issue of statelessness bears on the practicality of getting the appellant to Turkey, not whether it would be problematic for him if he was deported there. That issue is dealt with above, and there would not be very significant obstacles to his reintegration. Given his offending, even if there were very significant obstacles, this would not be unduly harsh (</w:t>
      </w:r>
      <w:proofErr w:type="spellStart"/>
      <w:r w:rsidRPr="00004A57">
        <w:rPr>
          <w:rFonts w:ascii="Book Antiqua" w:hAnsi="Book Antiqua" w:cs="Arial"/>
          <w:i/>
          <w:sz w:val="22"/>
          <w:szCs w:val="22"/>
        </w:rPr>
        <w:t>cf</w:t>
      </w:r>
      <w:proofErr w:type="spellEnd"/>
      <w:r w:rsidRPr="00004A57">
        <w:rPr>
          <w:rFonts w:ascii="Book Antiqua" w:hAnsi="Book Antiqua" w:cs="Arial"/>
          <w:i/>
          <w:sz w:val="22"/>
          <w:szCs w:val="22"/>
        </w:rPr>
        <w:t xml:space="preserve"> </w:t>
      </w:r>
      <w:proofErr w:type="spellStart"/>
      <w:r w:rsidRPr="00004A57">
        <w:rPr>
          <w:rFonts w:ascii="Book Antiqua" w:hAnsi="Book Antiqua" w:cs="Arial"/>
          <w:i/>
          <w:sz w:val="22"/>
          <w:szCs w:val="22"/>
        </w:rPr>
        <w:t>Agyarko</w:t>
      </w:r>
      <w:proofErr w:type="spellEnd"/>
      <w:r w:rsidRPr="00004A57">
        <w:rPr>
          <w:rFonts w:ascii="Book Antiqua" w:hAnsi="Book Antiqua" w:cs="Arial"/>
          <w:sz w:val="22"/>
          <w:szCs w:val="22"/>
        </w:rPr>
        <w:t>) given the appellant’s offending (</w:t>
      </w:r>
      <w:proofErr w:type="spellStart"/>
      <w:r w:rsidRPr="00004A57">
        <w:rPr>
          <w:rFonts w:ascii="Book Antiqua" w:hAnsi="Book Antiqua" w:cs="Arial"/>
          <w:sz w:val="22"/>
          <w:szCs w:val="22"/>
        </w:rPr>
        <w:t>cf</w:t>
      </w:r>
      <w:proofErr w:type="spellEnd"/>
      <w:r w:rsidRPr="00004A57">
        <w:rPr>
          <w:rFonts w:ascii="Book Antiqua" w:hAnsi="Book Antiqua" w:cs="Arial"/>
          <w:sz w:val="22"/>
          <w:szCs w:val="22"/>
        </w:rPr>
        <w:t xml:space="preserve"> SSHD v SC Jamaica [2017] EWCA </w:t>
      </w:r>
      <w:proofErr w:type="spellStart"/>
      <w:r w:rsidRPr="00004A57">
        <w:rPr>
          <w:rFonts w:ascii="Book Antiqua" w:hAnsi="Book Antiqua" w:cs="Arial"/>
          <w:sz w:val="22"/>
          <w:szCs w:val="22"/>
        </w:rPr>
        <w:t>Civ</w:t>
      </w:r>
      <w:proofErr w:type="spellEnd"/>
      <w:r w:rsidRPr="00004A57">
        <w:rPr>
          <w:rFonts w:ascii="Book Antiqua" w:hAnsi="Book Antiqua" w:cs="Arial"/>
          <w:sz w:val="22"/>
          <w:szCs w:val="22"/>
        </w:rPr>
        <w:t xml:space="preserve"> 2112.</w:t>
      </w:r>
    </w:p>
    <w:p w:rsidR="0026494C" w:rsidRPr="00004A57" w:rsidRDefault="0026494C" w:rsidP="00BA641A">
      <w:pPr>
        <w:spacing w:before="120"/>
        <w:ind w:left="1985" w:hanging="851"/>
        <w:jc w:val="both"/>
        <w:rPr>
          <w:rFonts w:ascii="Book Antiqua" w:hAnsi="Book Antiqua" w:cs="Arial"/>
          <w:sz w:val="22"/>
          <w:szCs w:val="22"/>
        </w:rPr>
      </w:pPr>
      <w:r w:rsidRPr="00004A57">
        <w:rPr>
          <w:rFonts w:ascii="Book Antiqua" w:hAnsi="Book Antiqua" w:cs="Arial"/>
          <w:sz w:val="22"/>
          <w:szCs w:val="22"/>
        </w:rPr>
        <w:t>54.</w:t>
      </w:r>
      <w:r w:rsidR="00B97C83" w:rsidRPr="00004A57">
        <w:rPr>
          <w:rFonts w:ascii="Book Antiqua" w:hAnsi="Book Antiqua" w:cs="Arial"/>
          <w:sz w:val="22"/>
          <w:szCs w:val="22"/>
        </w:rPr>
        <w:tab/>
      </w:r>
      <w:r w:rsidRPr="00004A57">
        <w:rPr>
          <w:rFonts w:ascii="Book Antiqua" w:hAnsi="Book Antiqua" w:cs="Arial"/>
          <w:sz w:val="22"/>
          <w:szCs w:val="22"/>
        </w:rPr>
        <w:t xml:space="preserve">Counsel for the appellant also raises statelessness as an exceptional circumstance. In my judgment that is an obstacle that has to be addressed before any deportation order can be implemented. It is not any obstacle as to whether such an order is within the law. If it were otherwise, a stateless person who refused to cooperate with his country of origin to seek to restore citizenship or to have issued an emergency travel document could intentionally frustrate an otherwise unimpeachable deportation order.” </w:t>
      </w:r>
    </w:p>
    <w:p w:rsidR="0026494C" w:rsidRDefault="0026494C" w:rsidP="00B97C8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Counsel recognised that in terms of section 117C of the Nationality, Immigration and Asylum Act 2002 the appellant, as a foreign criminal sentenced to more than four years imprisonment, would automatically be deported unless there are very compelling circumstances over and above those described in the two exceptions set out in that section. </w:t>
      </w:r>
      <w:r w:rsidR="00B97C83">
        <w:rPr>
          <w:rFonts w:ascii="Book Antiqua" w:hAnsi="Book Antiqua" w:cs="Arial"/>
        </w:rPr>
        <w:t xml:space="preserve"> </w:t>
      </w:r>
      <w:r>
        <w:rPr>
          <w:rFonts w:ascii="Book Antiqua" w:hAnsi="Book Antiqua" w:cs="Arial"/>
        </w:rPr>
        <w:t xml:space="preserve">Exception 2 could not apply to the appellant who does not have a qualifying child or partner, but counsel wished to </w:t>
      </w:r>
      <w:proofErr w:type="gramStart"/>
      <w:r>
        <w:rPr>
          <w:rFonts w:ascii="Book Antiqua" w:hAnsi="Book Antiqua" w:cs="Arial"/>
        </w:rPr>
        <w:t>found</w:t>
      </w:r>
      <w:proofErr w:type="gramEnd"/>
      <w:r>
        <w:rPr>
          <w:rFonts w:ascii="Book Antiqua" w:hAnsi="Book Antiqua" w:cs="Arial"/>
        </w:rPr>
        <w:t xml:space="preserve"> on Exception 1 which may demonstrate that it is not in the public interest to deport a foreign criminal. Exception 1 applies where a person has been lawfully resident in the UK for most of their life; they are socially and culturally integrated in the UK; and there would be very significant obstacles to their integration into the country into which it is proposed that they be deported. </w:t>
      </w:r>
      <w:r w:rsidR="00B97C83">
        <w:rPr>
          <w:rFonts w:ascii="Book Antiqua" w:hAnsi="Book Antiqua" w:cs="Arial"/>
        </w:rPr>
        <w:t xml:space="preserve"> </w:t>
      </w:r>
      <w:r>
        <w:rPr>
          <w:rFonts w:ascii="Book Antiqua" w:hAnsi="Book Antiqua" w:cs="Arial"/>
        </w:rPr>
        <w:t xml:space="preserve">There was authority that considerations which appear to belong in consideration under subsection (4), Exception 1, may still form part of an assessment of whether there are very compelling circumstances under subsection (6); </w:t>
      </w:r>
      <w:r w:rsidRPr="005E6C70">
        <w:rPr>
          <w:rFonts w:ascii="Book Antiqua" w:hAnsi="Book Antiqua" w:cs="Arial"/>
          <w:i/>
        </w:rPr>
        <w:t>NA (Pakistan) v Secretary of State for the Home Department [2017] 1 WLR 207</w:t>
      </w:r>
      <w:r>
        <w:rPr>
          <w:rFonts w:ascii="Book Antiqua" w:hAnsi="Book Antiqua" w:cs="Arial"/>
          <w:i/>
        </w:rPr>
        <w:t xml:space="preserve">; </w:t>
      </w:r>
      <w:proofErr w:type="spellStart"/>
      <w:r>
        <w:rPr>
          <w:rFonts w:ascii="Book Antiqua" w:hAnsi="Book Antiqua" w:cs="Arial"/>
          <w:i/>
        </w:rPr>
        <w:t>Akineyemi</w:t>
      </w:r>
      <w:proofErr w:type="spellEnd"/>
      <w:r>
        <w:rPr>
          <w:rFonts w:ascii="Book Antiqua" w:hAnsi="Book Antiqua" w:cs="Arial"/>
          <w:i/>
        </w:rPr>
        <w:t xml:space="preserve"> v </w:t>
      </w:r>
      <w:r w:rsidRPr="005E6C70">
        <w:rPr>
          <w:rFonts w:ascii="Book Antiqua" w:hAnsi="Book Antiqua" w:cs="Arial"/>
          <w:i/>
        </w:rPr>
        <w:t>Secretary of State for the Home Department</w:t>
      </w:r>
      <w:r>
        <w:rPr>
          <w:rFonts w:ascii="Book Antiqua" w:hAnsi="Book Antiqua" w:cs="Arial"/>
          <w:i/>
        </w:rPr>
        <w:t xml:space="preserve"> [2017] 1 WLR 3118; </w:t>
      </w:r>
      <w:r w:rsidRPr="005E6C70">
        <w:rPr>
          <w:rFonts w:ascii="Book Antiqua" w:hAnsi="Book Antiqua" w:cs="Arial"/>
          <w:i/>
        </w:rPr>
        <w:t>Secretary of State for the Home Department</w:t>
      </w:r>
      <w:r>
        <w:rPr>
          <w:rFonts w:ascii="Book Antiqua" w:hAnsi="Book Antiqua" w:cs="Arial"/>
          <w:i/>
        </w:rPr>
        <w:t xml:space="preserve"> v Barry [2018] EWCA </w:t>
      </w:r>
      <w:proofErr w:type="spellStart"/>
      <w:r>
        <w:rPr>
          <w:rFonts w:ascii="Book Antiqua" w:hAnsi="Book Antiqua" w:cs="Arial"/>
          <w:i/>
        </w:rPr>
        <w:t>Civ</w:t>
      </w:r>
      <w:proofErr w:type="spellEnd"/>
      <w:r>
        <w:rPr>
          <w:rFonts w:ascii="Book Antiqua" w:hAnsi="Book Antiqua" w:cs="Arial"/>
          <w:i/>
        </w:rPr>
        <w:t xml:space="preserve"> 790.</w:t>
      </w:r>
    </w:p>
    <w:p w:rsidR="0026494C" w:rsidRDefault="0026494C" w:rsidP="00B97C8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assessments to be made under Part 5A of the 2002 Act generally, and particularly whether there are very compelling circumstances, must be fact sensitive; </w:t>
      </w:r>
      <w:r w:rsidRPr="005E6C70">
        <w:rPr>
          <w:rFonts w:ascii="Book Antiqua" w:hAnsi="Book Antiqua" w:cs="Arial"/>
          <w:i/>
        </w:rPr>
        <w:t>Secretary of State for the Home Department</w:t>
      </w:r>
      <w:r>
        <w:rPr>
          <w:rFonts w:ascii="Book Antiqua" w:hAnsi="Book Antiqua" w:cs="Arial"/>
          <w:i/>
        </w:rPr>
        <w:t xml:space="preserve"> v KE(Nigeria) [2018] 1 WLR 2160. </w:t>
      </w:r>
      <w:r>
        <w:rPr>
          <w:rFonts w:ascii="Book Antiqua" w:hAnsi="Book Antiqua" w:cs="Arial"/>
        </w:rPr>
        <w:t>We agree.</w:t>
      </w:r>
    </w:p>
    <w:p w:rsidR="0026494C" w:rsidRDefault="0026494C" w:rsidP="00B97C8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Counsel submitted that a stateless person would not have the same benefits as a citizen. </w:t>
      </w:r>
      <w:r w:rsidR="00B97C83">
        <w:rPr>
          <w:rFonts w:ascii="Book Antiqua" w:hAnsi="Book Antiqua" w:cs="Arial"/>
        </w:rPr>
        <w:t xml:space="preserve"> </w:t>
      </w:r>
      <w:r>
        <w:rPr>
          <w:rFonts w:ascii="Book Antiqua" w:hAnsi="Book Antiqua" w:cs="Arial"/>
        </w:rPr>
        <w:t xml:space="preserve">If Turkey re-admits the appellant through the mechanism of EURA, it would not be re-admitting him as a Turkish national, so the question remained, </w:t>
      </w:r>
      <w:r>
        <w:rPr>
          <w:rFonts w:ascii="Book Antiqua" w:hAnsi="Book Antiqua" w:cs="Arial"/>
        </w:rPr>
        <w:lastRenderedPageBreak/>
        <w:t>what rights would he have, would he have a right of residence in Turkey?</w:t>
      </w:r>
      <w:r w:rsidRPr="000844A8">
        <w:rPr>
          <w:rFonts w:ascii="Book Antiqua" w:hAnsi="Book Antiqua" w:cs="Arial"/>
        </w:rPr>
        <w:t xml:space="preserve"> </w:t>
      </w:r>
      <w:r>
        <w:rPr>
          <w:rFonts w:ascii="Book Antiqua" w:hAnsi="Book Antiqua" w:cs="Arial"/>
        </w:rPr>
        <w:t xml:space="preserve">Further, he accepted that this matter had not been argued before the </w:t>
      </w:r>
      <w:proofErr w:type="spellStart"/>
      <w:r>
        <w:rPr>
          <w:rFonts w:ascii="Book Antiqua" w:hAnsi="Book Antiqua" w:cs="Arial"/>
        </w:rPr>
        <w:t>FtT</w:t>
      </w:r>
      <w:proofErr w:type="spellEnd"/>
      <w:r>
        <w:rPr>
          <w:rFonts w:ascii="Book Antiqua" w:hAnsi="Book Antiqua" w:cs="Arial"/>
        </w:rPr>
        <w:t>.</w:t>
      </w:r>
    </w:p>
    <w:p w:rsidR="0026494C" w:rsidRDefault="0026494C" w:rsidP="00B97C8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Counsel had to accept that there had been no evidence led before the </w:t>
      </w:r>
      <w:proofErr w:type="spellStart"/>
      <w:r>
        <w:rPr>
          <w:rFonts w:ascii="Book Antiqua" w:hAnsi="Book Antiqua" w:cs="Arial"/>
        </w:rPr>
        <w:t>FtT</w:t>
      </w:r>
      <w:proofErr w:type="spellEnd"/>
      <w:r>
        <w:rPr>
          <w:rFonts w:ascii="Book Antiqua" w:hAnsi="Book Antiqua" w:cs="Arial"/>
        </w:rPr>
        <w:t xml:space="preserve"> to demonstrate what relative disadvantage a stateless person would face compared to a Turkish national. </w:t>
      </w:r>
      <w:r w:rsidR="00B97C83">
        <w:rPr>
          <w:rFonts w:ascii="Book Antiqua" w:hAnsi="Book Antiqua" w:cs="Arial"/>
        </w:rPr>
        <w:t xml:space="preserve"> </w:t>
      </w:r>
      <w:r>
        <w:rPr>
          <w:rFonts w:ascii="Book Antiqua" w:hAnsi="Book Antiqua" w:cs="Arial"/>
        </w:rPr>
        <w:t>However, he clarified that his fundamental point was that if the appellant’s statelessness meant that he could not be deported to Turkey, it necessarily followed that there would be very significant obstacles to his integration there. For this reason, his appeal must succeed</w:t>
      </w:r>
    </w:p>
    <w:p w:rsidR="0026494C" w:rsidRDefault="0026494C" w:rsidP="00B97C83">
      <w:pPr>
        <w:spacing w:before="240" w:after="240"/>
        <w:ind w:left="567" w:hanging="567"/>
        <w:jc w:val="both"/>
        <w:rPr>
          <w:rFonts w:ascii="Book Antiqua" w:hAnsi="Book Antiqua" w:cs="Arial"/>
          <w:i/>
        </w:rPr>
      </w:pPr>
      <w:r>
        <w:rPr>
          <w:rFonts w:ascii="Book Antiqua" w:hAnsi="Book Antiqua" w:cs="Arial"/>
          <w:i/>
        </w:rPr>
        <w:t>For the respondent</w:t>
      </w:r>
    </w:p>
    <w:p w:rsidR="0026494C" w:rsidRDefault="0026494C" w:rsidP="00B97C83">
      <w:pPr>
        <w:numPr>
          <w:ilvl w:val="0"/>
          <w:numId w:val="1"/>
        </w:numPr>
        <w:tabs>
          <w:tab w:val="clear" w:pos="720"/>
        </w:tabs>
        <w:ind w:left="567" w:hanging="567"/>
        <w:jc w:val="both"/>
        <w:rPr>
          <w:rFonts w:ascii="Book Antiqua" w:hAnsi="Book Antiqua" w:cs="Arial"/>
        </w:rPr>
      </w:pPr>
      <w:r>
        <w:rPr>
          <w:rFonts w:ascii="Book Antiqua" w:hAnsi="Book Antiqua" w:cs="Arial"/>
        </w:rPr>
        <w:t xml:space="preserve">Mr Avery confirmed that there had been no evidence before the </w:t>
      </w:r>
      <w:proofErr w:type="spellStart"/>
      <w:r>
        <w:rPr>
          <w:rFonts w:ascii="Book Antiqua" w:hAnsi="Book Antiqua" w:cs="Arial"/>
        </w:rPr>
        <w:t>FtT</w:t>
      </w:r>
      <w:proofErr w:type="spellEnd"/>
      <w:r>
        <w:rPr>
          <w:rFonts w:ascii="Book Antiqua" w:hAnsi="Book Antiqua" w:cs="Arial"/>
        </w:rPr>
        <w:t xml:space="preserve"> to show that there was any particular disadvantage in being stateless in Turkey as opposed to </w:t>
      </w:r>
      <w:proofErr w:type="gramStart"/>
      <w:r>
        <w:rPr>
          <w:rFonts w:ascii="Book Antiqua" w:hAnsi="Book Antiqua" w:cs="Arial"/>
        </w:rPr>
        <w:t>being</w:t>
      </w:r>
      <w:proofErr w:type="gramEnd"/>
      <w:r>
        <w:rPr>
          <w:rFonts w:ascii="Book Antiqua" w:hAnsi="Book Antiqua" w:cs="Arial"/>
        </w:rPr>
        <w:t xml:space="preserve"> a Turkish national there. That being so, even if the </w:t>
      </w:r>
      <w:proofErr w:type="spellStart"/>
      <w:r>
        <w:rPr>
          <w:rFonts w:ascii="Book Antiqua" w:hAnsi="Book Antiqua" w:cs="Arial"/>
        </w:rPr>
        <w:t>FtT</w:t>
      </w:r>
      <w:proofErr w:type="spellEnd"/>
      <w:r>
        <w:rPr>
          <w:rFonts w:ascii="Book Antiqua" w:hAnsi="Book Antiqua" w:cs="Arial"/>
        </w:rPr>
        <w:t xml:space="preserve"> judge had erred, there could be no materiality to any error. </w:t>
      </w:r>
    </w:p>
    <w:p w:rsidR="0026494C" w:rsidRDefault="0026494C" w:rsidP="00B97C83">
      <w:pPr>
        <w:ind w:left="567" w:hanging="567"/>
        <w:jc w:val="both"/>
        <w:rPr>
          <w:rFonts w:ascii="Book Antiqua" w:hAnsi="Book Antiqua" w:cs="Arial"/>
        </w:rPr>
      </w:pPr>
    </w:p>
    <w:p w:rsidR="0026494C" w:rsidRDefault="0026494C" w:rsidP="00B97C83">
      <w:pPr>
        <w:numPr>
          <w:ilvl w:val="0"/>
          <w:numId w:val="1"/>
        </w:numPr>
        <w:ind w:left="567" w:hanging="567"/>
        <w:jc w:val="both"/>
        <w:rPr>
          <w:rFonts w:ascii="Book Antiqua" w:hAnsi="Book Antiqua" w:cs="Arial"/>
        </w:rPr>
      </w:pPr>
      <w:r>
        <w:rPr>
          <w:rFonts w:ascii="Book Antiqua" w:hAnsi="Book Antiqua" w:cs="Arial"/>
        </w:rPr>
        <w:t>Even if there had been any such evidence, any relative disadvantage deriving from lack of nationality which could sound in article 8 would inevitably be outweighed by the extremely strong public interest in deporting a foreign criminal who had been sentenced to 6 years and 9 months imprisonment for rape against a background of persistent offending.</w:t>
      </w:r>
    </w:p>
    <w:p w:rsidR="0026494C" w:rsidRPr="00FB6B0D" w:rsidRDefault="0026494C" w:rsidP="00B97C83">
      <w:pPr>
        <w:ind w:left="567" w:hanging="567"/>
        <w:jc w:val="both"/>
        <w:rPr>
          <w:rFonts w:ascii="Book Antiqua" w:hAnsi="Book Antiqua" w:cs="Arial"/>
        </w:rPr>
      </w:pPr>
    </w:p>
    <w:p w:rsidR="0026494C" w:rsidRDefault="0026494C" w:rsidP="00B97C83">
      <w:pPr>
        <w:numPr>
          <w:ilvl w:val="0"/>
          <w:numId w:val="1"/>
        </w:numPr>
        <w:tabs>
          <w:tab w:val="clear" w:pos="720"/>
        </w:tabs>
        <w:ind w:left="567" w:hanging="567"/>
        <w:jc w:val="both"/>
        <w:rPr>
          <w:rFonts w:ascii="Book Antiqua" w:hAnsi="Book Antiqua" w:cs="Arial"/>
        </w:rPr>
      </w:pPr>
      <w:r>
        <w:rPr>
          <w:rFonts w:ascii="Book Antiqua" w:hAnsi="Book Antiqua" w:cs="Arial"/>
        </w:rPr>
        <w:t>As the High Court had recorded in their judgment, the indications are that the Turkish authorities would comply with the EURA treaty and re-admit the appellant, but if they did not do so, then he would not be deported and there could be no issue about re-integration in Turkey if the appellant never reaches Turkey.</w:t>
      </w:r>
    </w:p>
    <w:p w:rsidR="0026494C" w:rsidRPr="00FB6B0D" w:rsidRDefault="0026494C" w:rsidP="00B97C83">
      <w:pPr>
        <w:ind w:left="567" w:hanging="567"/>
        <w:jc w:val="both"/>
        <w:rPr>
          <w:rFonts w:ascii="Book Antiqua" w:hAnsi="Book Antiqua" w:cs="Arial"/>
        </w:rPr>
      </w:pPr>
    </w:p>
    <w:p w:rsidR="0026494C" w:rsidRDefault="0026494C" w:rsidP="00B97C83">
      <w:pPr>
        <w:numPr>
          <w:ilvl w:val="0"/>
          <w:numId w:val="1"/>
        </w:numPr>
        <w:tabs>
          <w:tab w:val="clear" w:pos="720"/>
        </w:tabs>
        <w:ind w:left="567" w:hanging="567"/>
        <w:jc w:val="both"/>
        <w:rPr>
          <w:rFonts w:ascii="Book Antiqua" w:hAnsi="Book Antiqua" w:cs="Arial"/>
        </w:rPr>
      </w:pPr>
      <w:r>
        <w:rPr>
          <w:rFonts w:ascii="Book Antiqua" w:hAnsi="Book Antiqua" w:cs="Arial"/>
        </w:rPr>
        <w:t xml:space="preserve">The first two sentences of paragraph 50 of the determination were the </w:t>
      </w:r>
      <w:proofErr w:type="spellStart"/>
      <w:r>
        <w:rPr>
          <w:rFonts w:ascii="Book Antiqua" w:hAnsi="Book Antiqua" w:cs="Arial"/>
        </w:rPr>
        <w:t>FtT</w:t>
      </w:r>
      <w:proofErr w:type="spellEnd"/>
      <w:r>
        <w:rPr>
          <w:rFonts w:ascii="Book Antiqua" w:hAnsi="Book Antiqua" w:cs="Arial"/>
        </w:rPr>
        <w:t xml:space="preserve"> judge’s response to counsel’s submission that, on the hypothesis that the appellant will not get to Turkey on deportation, there must be very significant obstacles to the appellant’s integration in Turkey which counsel had argued before the </w:t>
      </w:r>
      <w:proofErr w:type="spellStart"/>
      <w:r>
        <w:rPr>
          <w:rFonts w:ascii="Book Antiqua" w:hAnsi="Book Antiqua" w:cs="Arial"/>
        </w:rPr>
        <w:t>FtT</w:t>
      </w:r>
      <w:proofErr w:type="spellEnd"/>
      <w:r>
        <w:rPr>
          <w:rFonts w:ascii="Book Antiqua" w:hAnsi="Book Antiqua" w:cs="Arial"/>
        </w:rPr>
        <w:t xml:space="preserve"> should then be viewed as an exceptional circumstance such that deportation should not be required.</w:t>
      </w:r>
    </w:p>
    <w:p w:rsidR="00004A57" w:rsidRDefault="00004A57" w:rsidP="0026494C">
      <w:pPr>
        <w:jc w:val="both"/>
        <w:rPr>
          <w:rFonts w:ascii="Book Antiqua" w:hAnsi="Book Antiqua" w:cs="Arial"/>
          <w:b/>
        </w:rPr>
      </w:pPr>
    </w:p>
    <w:p w:rsidR="0026494C" w:rsidRDefault="0026494C" w:rsidP="0026494C">
      <w:pPr>
        <w:jc w:val="both"/>
        <w:rPr>
          <w:rFonts w:ascii="Book Antiqua" w:hAnsi="Book Antiqua" w:cs="Arial"/>
          <w:b/>
        </w:rPr>
      </w:pPr>
      <w:r w:rsidRPr="00B33C7D">
        <w:rPr>
          <w:rFonts w:ascii="Book Antiqua" w:hAnsi="Book Antiqua" w:cs="Arial"/>
          <w:b/>
        </w:rPr>
        <w:t>Analysis</w:t>
      </w:r>
    </w:p>
    <w:p w:rsidR="0026494C" w:rsidRPr="00B33C7D" w:rsidRDefault="0026494C" w:rsidP="0026494C">
      <w:pPr>
        <w:jc w:val="both"/>
        <w:rPr>
          <w:rFonts w:ascii="Book Antiqua" w:hAnsi="Book Antiqua" w:cs="Arial"/>
          <w:b/>
        </w:rPr>
      </w:pPr>
    </w:p>
    <w:p w:rsidR="0026494C" w:rsidRDefault="0026494C" w:rsidP="00B97C83">
      <w:pPr>
        <w:numPr>
          <w:ilvl w:val="0"/>
          <w:numId w:val="1"/>
        </w:numPr>
        <w:tabs>
          <w:tab w:val="clear" w:pos="720"/>
        </w:tabs>
        <w:ind w:left="567" w:hanging="567"/>
        <w:jc w:val="both"/>
        <w:rPr>
          <w:rFonts w:ascii="Book Antiqua" w:hAnsi="Book Antiqua" w:cs="Arial"/>
        </w:rPr>
      </w:pPr>
      <w:r>
        <w:rPr>
          <w:rFonts w:ascii="Book Antiqua" w:hAnsi="Book Antiqua" w:cs="Arial"/>
        </w:rPr>
        <w:t xml:space="preserve">We have considered all of the submissions contained in counsel’s note of argument and developed in the hearing and the respondent’s reply. </w:t>
      </w:r>
    </w:p>
    <w:p w:rsidR="0026494C" w:rsidRDefault="0026494C" w:rsidP="0026494C">
      <w:pPr>
        <w:ind w:left="567"/>
        <w:jc w:val="both"/>
        <w:rPr>
          <w:rFonts w:ascii="Book Antiqua" w:hAnsi="Book Antiqua" w:cs="Arial"/>
        </w:rPr>
      </w:pPr>
    </w:p>
    <w:p w:rsidR="0026494C" w:rsidRDefault="0026494C" w:rsidP="0026494C">
      <w:pPr>
        <w:numPr>
          <w:ilvl w:val="0"/>
          <w:numId w:val="1"/>
        </w:numPr>
        <w:ind w:left="567" w:hanging="567"/>
        <w:jc w:val="both"/>
        <w:rPr>
          <w:rFonts w:ascii="Book Antiqua" w:hAnsi="Book Antiqua" w:cs="Arial"/>
        </w:rPr>
      </w:pPr>
      <w:r w:rsidRPr="00B33C7D">
        <w:rPr>
          <w:rFonts w:ascii="Book Antiqua" w:hAnsi="Book Antiqua" w:cs="Arial"/>
        </w:rPr>
        <w:t>The appellant is not a British citizen and, having been sentenced</w:t>
      </w:r>
      <w:r>
        <w:rPr>
          <w:rFonts w:ascii="Book Antiqua" w:hAnsi="Book Antiqua" w:cs="Arial"/>
        </w:rPr>
        <w:t xml:space="preserve"> to</w:t>
      </w:r>
      <w:r w:rsidRPr="00B33C7D">
        <w:rPr>
          <w:rFonts w:ascii="Book Antiqua" w:hAnsi="Book Antiqua" w:cs="Arial"/>
        </w:rPr>
        <w:t xml:space="preserve"> </w:t>
      </w:r>
      <w:r>
        <w:rPr>
          <w:rFonts w:ascii="Book Antiqua" w:hAnsi="Book Antiqua" w:cs="Arial"/>
        </w:rPr>
        <w:t>imprisonment for 6 years and 9 months</w:t>
      </w:r>
      <w:r w:rsidRPr="00B33C7D">
        <w:rPr>
          <w:rFonts w:ascii="Book Antiqua" w:hAnsi="Book Antiqua" w:cs="Arial"/>
        </w:rPr>
        <w:t xml:space="preserve"> is a foreign criminal within the scope of section 32 of the UK Borders Act 2007 rendering him liable to automatic deportation unless he falls within exception 1 in section 33, which subsists where</w:t>
      </w:r>
      <w:r w:rsidRPr="008273D2">
        <w:t xml:space="preserve"> </w:t>
      </w:r>
      <w:r w:rsidRPr="00B33C7D">
        <w:rPr>
          <w:rFonts w:ascii="Book Antiqua" w:hAnsi="Book Antiqua" w:cs="Arial"/>
        </w:rPr>
        <w:t xml:space="preserve">removal of the foreign criminal in pursuance of the deportation order would breach his Convention rights. </w:t>
      </w:r>
    </w:p>
    <w:p w:rsidR="0026494C" w:rsidRPr="0019520D" w:rsidRDefault="0026494C" w:rsidP="0026494C">
      <w:pPr>
        <w:ind w:left="567"/>
        <w:jc w:val="both"/>
        <w:rPr>
          <w:rFonts w:ascii="Book Antiqua" w:hAnsi="Book Antiqua" w:cs="Arial"/>
        </w:rPr>
      </w:pPr>
    </w:p>
    <w:p w:rsidR="0026494C" w:rsidRDefault="0026494C" w:rsidP="0026494C">
      <w:pPr>
        <w:numPr>
          <w:ilvl w:val="0"/>
          <w:numId w:val="1"/>
        </w:numPr>
        <w:ind w:left="567" w:hanging="567"/>
        <w:jc w:val="both"/>
        <w:rPr>
          <w:rFonts w:ascii="Book Antiqua" w:hAnsi="Book Antiqua" w:cs="Arial"/>
        </w:rPr>
      </w:pPr>
      <w:r w:rsidRPr="00B33C7D">
        <w:rPr>
          <w:rFonts w:ascii="Book Antiqua" w:hAnsi="Book Antiqua" w:cs="Arial"/>
        </w:rPr>
        <w:t xml:space="preserve">It is </w:t>
      </w:r>
      <w:r>
        <w:rPr>
          <w:rFonts w:ascii="Book Antiqua" w:hAnsi="Book Antiqua" w:cs="Arial"/>
        </w:rPr>
        <w:t>useful</w:t>
      </w:r>
      <w:r w:rsidRPr="00B33C7D">
        <w:rPr>
          <w:rFonts w:ascii="Book Antiqua" w:hAnsi="Book Antiqua" w:cs="Arial"/>
        </w:rPr>
        <w:t xml:space="preserve"> to examine certain provisions in part 5A of the 2002 Act which was introduced on 28 July 2014:</w:t>
      </w:r>
    </w:p>
    <w:p w:rsidR="0026494C" w:rsidRPr="00004A57" w:rsidRDefault="0026494C" w:rsidP="00BA641A">
      <w:pPr>
        <w:spacing w:before="120" w:after="120"/>
        <w:ind w:left="1134"/>
        <w:rPr>
          <w:rFonts w:ascii="Book Antiqua" w:hAnsi="Book Antiqua" w:cs="Arial"/>
          <w:b/>
          <w:sz w:val="22"/>
          <w:szCs w:val="22"/>
        </w:rPr>
      </w:pPr>
      <w:r w:rsidRPr="00004A57">
        <w:rPr>
          <w:rFonts w:ascii="Book Antiqua" w:hAnsi="Book Antiqua" w:cs="Arial"/>
          <w:sz w:val="22"/>
          <w:szCs w:val="22"/>
        </w:rPr>
        <w:t>“</w:t>
      </w:r>
      <w:r w:rsidRPr="00004A57">
        <w:rPr>
          <w:rFonts w:ascii="Book Antiqua" w:hAnsi="Book Antiqua" w:cs="Arial"/>
          <w:b/>
          <w:sz w:val="22"/>
          <w:szCs w:val="22"/>
        </w:rPr>
        <w:t>117A Application of this Part</w:t>
      </w:r>
    </w:p>
    <w:p w:rsidR="0026494C" w:rsidRPr="00004A57" w:rsidRDefault="0026494C" w:rsidP="00BA641A">
      <w:pPr>
        <w:pStyle w:val="ListParagraph"/>
        <w:numPr>
          <w:ilvl w:val="0"/>
          <w:numId w:val="2"/>
        </w:numPr>
        <w:spacing w:before="120" w:after="120"/>
        <w:rPr>
          <w:rFonts w:ascii="Book Antiqua" w:hAnsi="Book Antiqua" w:cs="Arial"/>
          <w:sz w:val="22"/>
          <w:szCs w:val="22"/>
        </w:rPr>
      </w:pPr>
      <w:r w:rsidRPr="00004A57">
        <w:rPr>
          <w:rFonts w:ascii="Book Antiqua" w:hAnsi="Book Antiqua" w:cs="Arial"/>
          <w:sz w:val="22"/>
          <w:szCs w:val="22"/>
        </w:rPr>
        <w:t>This Part applies where a court or tribunal is required to determine whether a decision made under the Immigration Acts—</w:t>
      </w:r>
    </w:p>
    <w:p w:rsidR="0026494C" w:rsidRPr="00004A57" w:rsidRDefault="0026494C" w:rsidP="00BA641A">
      <w:pPr>
        <w:pStyle w:val="ListParagraph"/>
        <w:numPr>
          <w:ilvl w:val="0"/>
          <w:numId w:val="3"/>
        </w:numPr>
        <w:spacing w:before="120" w:after="120"/>
        <w:rPr>
          <w:rFonts w:ascii="Book Antiqua" w:hAnsi="Book Antiqua" w:cs="Arial"/>
          <w:sz w:val="22"/>
          <w:szCs w:val="22"/>
        </w:rPr>
      </w:pPr>
      <w:r w:rsidRPr="00004A57">
        <w:rPr>
          <w:rFonts w:ascii="Book Antiqua" w:hAnsi="Book Antiqua" w:cs="Arial"/>
          <w:sz w:val="22"/>
          <w:szCs w:val="22"/>
        </w:rPr>
        <w:t>breaches a person's right to respect for private and family life under Article 8, and</w:t>
      </w:r>
    </w:p>
    <w:p w:rsidR="0026494C" w:rsidRPr="00004A57" w:rsidRDefault="0026494C" w:rsidP="00BA641A">
      <w:pPr>
        <w:pStyle w:val="ListParagraph"/>
        <w:numPr>
          <w:ilvl w:val="0"/>
          <w:numId w:val="3"/>
        </w:numPr>
        <w:spacing w:before="120" w:after="120"/>
        <w:rPr>
          <w:rFonts w:ascii="Book Antiqua" w:hAnsi="Book Antiqua" w:cs="Arial"/>
          <w:sz w:val="22"/>
          <w:szCs w:val="22"/>
        </w:rPr>
      </w:pPr>
      <w:r w:rsidRPr="00004A57">
        <w:rPr>
          <w:rFonts w:ascii="Book Antiqua" w:hAnsi="Book Antiqua" w:cs="Arial"/>
          <w:sz w:val="22"/>
          <w:szCs w:val="22"/>
        </w:rPr>
        <w:t xml:space="preserve">as a result would be unlawful under section </w:t>
      </w:r>
      <w:proofErr w:type="gramStart"/>
      <w:r w:rsidRPr="00004A57">
        <w:rPr>
          <w:rFonts w:ascii="Book Antiqua" w:hAnsi="Book Antiqua" w:cs="Arial"/>
          <w:sz w:val="22"/>
          <w:szCs w:val="22"/>
        </w:rPr>
        <w:t>6  of</w:t>
      </w:r>
      <w:proofErr w:type="gramEnd"/>
      <w:r w:rsidRPr="00004A57">
        <w:rPr>
          <w:rFonts w:ascii="Book Antiqua" w:hAnsi="Book Antiqua" w:cs="Arial"/>
          <w:sz w:val="22"/>
          <w:szCs w:val="22"/>
        </w:rPr>
        <w:t xml:space="preserve"> the Human Rights Act 1998.</w:t>
      </w:r>
    </w:p>
    <w:p w:rsidR="0026494C" w:rsidRPr="00004A57" w:rsidRDefault="0026494C" w:rsidP="00BA641A">
      <w:pPr>
        <w:pStyle w:val="ListParagraph"/>
        <w:numPr>
          <w:ilvl w:val="0"/>
          <w:numId w:val="2"/>
        </w:numPr>
        <w:spacing w:before="120" w:after="120"/>
        <w:rPr>
          <w:rFonts w:ascii="Book Antiqua" w:hAnsi="Book Antiqua" w:cs="Arial"/>
          <w:sz w:val="22"/>
          <w:szCs w:val="22"/>
        </w:rPr>
      </w:pPr>
      <w:r w:rsidRPr="00004A57">
        <w:rPr>
          <w:rFonts w:ascii="Book Antiqua" w:hAnsi="Book Antiqua" w:cs="Arial"/>
          <w:sz w:val="22"/>
          <w:szCs w:val="22"/>
        </w:rPr>
        <w:t>In considering the public interest question, the court or tribunal must (in particular) have regard—</w:t>
      </w:r>
    </w:p>
    <w:p w:rsidR="0026494C" w:rsidRPr="00004A57" w:rsidRDefault="0026494C" w:rsidP="00BA641A">
      <w:pPr>
        <w:pStyle w:val="ListParagraph"/>
        <w:numPr>
          <w:ilvl w:val="0"/>
          <w:numId w:val="4"/>
        </w:numPr>
        <w:spacing w:before="120" w:after="120"/>
        <w:rPr>
          <w:rFonts w:ascii="Book Antiqua" w:hAnsi="Book Antiqua" w:cs="Arial"/>
          <w:sz w:val="22"/>
          <w:szCs w:val="22"/>
        </w:rPr>
      </w:pPr>
      <w:r w:rsidRPr="00004A57">
        <w:rPr>
          <w:rFonts w:ascii="Book Antiqua" w:hAnsi="Book Antiqua" w:cs="Arial"/>
          <w:sz w:val="22"/>
          <w:szCs w:val="22"/>
        </w:rPr>
        <w:t>in all cases, to the considerations listed in section 117B, and</w:t>
      </w:r>
    </w:p>
    <w:p w:rsidR="0026494C" w:rsidRPr="00004A57" w:rsidRDefault="0026494C" w:rsidP="00BA641A">
      <w:pPr>
        <w:pStyle w:val="ListParagraph"/>
        <w:numPr>
          <w:ilvl w:val="0"/>
          <w:numId w:val="4"/>
        </w:numPr>
        <w:spacing w:before="120" w:after="120"/>
        <w:rPr>
          <w:rFonts w:ascii="Book Antiqua" w:hAnsi="Book Antiqua" w:cs="Arial"/>
          <w:sz w:val="22"/>
          <w:szCs w:val="22"/>
        </w:rPr>
      </w:pPr>
      <w:r w:rsidRPr="00004A57">
        <w:rPr>
          <w:rFonts w:ascii="Book Antiqua" w:hAnsi="Book Antiqua" w:cs="Arial"/>
          <w:sz w:val="22"/>
          <w:szCs w:val="22"/>
        </w:rPr>
        <w:t>in cases concerning the deportation of foreign criminals, to the considerations listed in section 117C.</w:t>
      </w:r>
    </w:p>
    <w:p w:rsidR="0026494C" w:rsidRPr="00004A57" w:rsidRDefault="0026494C" w:rsidP="00BA641A">
      <w:pPr>
        <w:pStyle w:val="ListParagraph"/>
        <w:numPr>
          <w:ilvl w:val="0"/>
          <w:numId w:val="2"/>
        </w:numPr>
        <w:spacing w:before="120" w:after="120"/>
        <w:rPr>
          <w:rFonts w:ascii="Book Antiqua" w:hAnsi="Book Antiqua" w:cs="Arial"/>
          <w:sz w:val="22"/>
          <w:szCs w:val="22"/>
        </w:rPr>
      </w:pPr>
      <w:r w:rsidRPr="00004A57">
        <w:rPr>
          <w:rFonts w:ascii="Book Antiqua" w:hAnsi="Book Antiqua" w:cs="Arial"/>
          <w:sz w:val="22"/>
          <w:szCs w:val="22"/>
        </w:rPr>
        <w:t>In subsection (2), “the public interest question” means the question of whether an interference with a person's right to respect for private and family life is justified under Article 8(2).”</w:t>
      </w:r>
    </w:p>
    <w:p w:rsidR="0026494C" w:rsidRPr="00B33C7D" w:rsidRDefault="0026494C" w:rsidP="00923963">
      <w:pPr>
        <w:numPr>
          <w:ilvl w:val="0"/>
          <w:numId w:val="1"/>
        </w:numPr>
        <w:tabs>
          <w:tab w:val="clear" w:pos="720"/>
        </w:tabs>
        <w:spacing w:before="240"/>
        <w:ind w:left="567" w:hanging="567"/>
        <w:jc w:val="both"/>
        <w:rPr>
          <w:rFonts w:ascii="Book Antiqua" w:hAnsi="Book Antiqua" w:cs="Arial"/>
        </w:rPr>
      </w:pPr>
      <w:r w:rsidRPr="00B33C7D">
        <w:rPr>
          <w:rFonts w:ascii="Book Antiqua" w:hAnsi="Book Antiqua" w:cs="Arial"/>
        </w:rPr>
        <w:t>Section 117B provides that the maintenance of effective immigration controls is in the public interest and sets out general principles which are relevant in all immigration decisions where article 8 is relevant.</w:t>
      </w:r>
    </w:p>
    <w:p w:rsidR="0026494C" w:rsidRPr="00B33C7D" w:rsidRDefault="0026494C" w:rsidP="00923963">
      <w:pPr>
        <w:numPr>
          <w:ilvl w:val="0"/>
          <w:numId w:val="1"/>
        </w:numPr>
        <w:tabs>
          <w:tab w:val="clear" w:pos="720"/>
        </w:tabs>
        <w:spacing w:before="240"/>
        <w:ind w:left="567" w:hanging="567"/>
        <w:jc w:val="both"/>
        <w:rPr>
          <w:rFonts w:ascii="Book Antiqua" w:hAnsi="Book Antiqua" w:cs="Arial"/>
        </w:rPr>
      </w:pPr>
      <w:r w:rsidRPr="00B33C7D">
        <w:rPr>
          <w:rFonts w:ascii="Book Antiqua" w:hAnsi="Book Antiqua" w:cs="Arial"/>
        </w:rPr>
        <w:t>Section 117C is in these terms:</w:t>
      </w:r>
    </w:p>
    <w:p w:rsidR="0026494C" w:rsidRPr="00004A57" w:rsidRDefault="0026494C" w:rsidP="00BA641A">
      <w:pPr>
        <w:spacing w:before="120" w:after="120"/>
        <w:ind w:left="1701" w:hanging="567"/>
        <w:rPr>
          <w:rFonts w:ascii="Book Antiqua" w:hAnsi="Book Antiqua" w:cs="Arial"/>
          <w:sz w:val="22"/>
          <w:szCs w:val="22"/>
        </w:rPr>
      </w:pPr>
      <w:r w:rsidRPr="00004A57">
        <w:rPr>
          <w:rFonts w:ascii="Book Antiqua" w:hAnsi="Book Antiqua" w:cs="Arial"/>
          <w:sz w:val="22"/>
          <w:szCs w:val="22"/>
        </w:rPr>
        <w:t>“(1)</w:t>
      </w:r>
      <w:r w:rsidR="00923963" w:rsidRPr="00004A57">
        <w:rPr>
          <w:rFonts w:ascii="Book Antiqua" w:hAnsi="Book Antiqua" w:cs="Arial"/>
          <w:sz w:val="22"/>
          <w:szCs w:val="22"/>
        </w:rPr>
        <w:tab/>
      </w:r>
      <w:r w:rsidRPr="00004A57">
        <w:rPr>
          <w:rFonts w:ascii="Book Antiqua" w:hAnsi="Book Antiqua" w:cs="Arial"/>
          <w:sz w:val="22"/>
          <w:szCs w:val="22"/>
        </w:rPr>
        <w:t>The deportation of foreign criminals is in the public interest.</w:t>
      </w:r>
    </w:p>
    <w:p w:rsidR="0026494C" w:rsidRPr="00004A57" w:rsidRDefault="0026494C" w:rsidP="00BA641A">
      <w:pPr>
        <w:spacing w:before="120" w:after="120"/>
        <w:ind w:left="1701" w:hanging="567"/>
        <w:rPr>
          <w:rFonts w:ascii="Book Antiqua" w:hAnsi="Book Antiqua" w:cs="Arial"/>
          <w:sz w:val="22"/>
          <w:szCs w:val="22"/>
        </w:rPr>
      </w:pPr>
      <w:r w:rsidRPr="00004A57">
        <w:rPr>
          <w:rFonts w:ascii="Book Antiqua" w:hAnsi="Book Antiqua" w:cs="Arial"/>
          <w:sz w:val="22"/>
          <w:szCs w:val="22"/>
        </w:rPr>
        <w:t>(2)</w:t>
      </w:r>
      <w:r w:rsidR="00923963" w:rsidRPr="00004A57">
        <w:rPr>
          <w:rFonts w:ascii="Book Antiqua" w:hAnsi="Book Antiqua" w:cs="Arial"/>
          <w:sz w:val="22"/>
          <w:szCs w:val="22"/>
        </w:rPr>
        <w:tab/>
      </w:r>
      <w:r w:rsidRPr="00004A57">
        <w:rPr>
          <w:rFonts w:ascii="Book Antiqua" w:hAnsi="Book Antiqua" w:cs="Arial"/>
          <w:sz w:val="22"/>
          <w:szCs w:val="22"/>
        </w:rPr>
        <w:t>The more serious the offence committed by a foreign criminal, the greater is the public interest in deportation of the criminal.</w:t>
      </w:r>
    </w:p>
    <w:p w:rsidR="0026494C" w:rsidRPr="00004A57" w:rsidRDefault="0026494C" w:rsidP="00BA641A">
      <w:pPr>
        <w:spacing w:before="120" w:after="120"/>
        <w:ind w:left="1701" w:hanging="567"/>
        <w:rPr>
          <w:rFonts w:ascii="Book Antiqua" w:hAnsi="Book Antiqua" w:cs="Arial"/>
          <w:sz w:val="22"/>
          <w:szCs w:val="22"/>
        </w:rPr>
      </w:pPr>
      <w:r w:rsidRPr="00004A57">
        <w:rPr>
          <w:rFonts w:ascii="Book Antiqua" w:hAnsi="Book Antiqua" w:cs="Arial"/>
          <w:sz w:val="22"/>
          <w:szCs w:val="22"/>
        </w:rPr>
        <w:t>(3)</w:t>
      </w:r>
      <w:r w:rsidR="00923963" w:rsidRPr="00004A57">
        <w:rPr>
          <w:rFonts w:ascii="Book Antiqua" w:hAnsi="Book Antiqua" w:cs="Arial"/>
          <w:sz w:val="22"/>
          <w:szCs w:val="22"/>
        </w:rPr>
        <w:tab/>
      </w:r>
      <w:r w:rsidRPr="00004A57">
        <w:rPr>
          <w:rFonts w:ascii="Book Antiqua" w:hAnsi="Book Antiqua" w:cs="Arial"/>
          <w:sz w:val="22"/>
          <w:szCs w:val="22"/>
        </w:rPr>
        <w:t>In the case of a foreign criminal (‘C’) who has not been sentenced to a period of imprisonment of four years or more, the public interest requires C's deportation unless Exception 1 or Exception 2 applies.</w:t>
      </w:r>
    </w:p>
    <w:p w:rsidR="0026494C" w:rsidRPr="00004A57" w:rsidRDefault="0026494C" w:rsidP="00BA641A">
      <w:pPr>
        <w:spacing w:before="120" w:after="120"/>
        <w:ind w:left="1701" w:hanging="567"/>
        <w:rPr>
          <w:rFonts w:ascii="Book Antiqua" w:hAnsi="Book Antiqua" w:cs="Arial"/>
          <w:sz w:val="22"/>
          <w:szCs w:val="22"/>
        </w:rPr>
      </w:pPr>
      <w:r w:rsidRPr="00004A57">
        <w:rPr>
          <w:rFonts w:ascii="Book Antiqua" w:hAnsi="Book Antiqua" w:cs="Arial"/>
          <w:sz w:val="22"/>
          <w:szCs w:val="22"/>
        </w:rPr>
        <w:t>(4)</w:t>
      </w:r>
      <w:r w:rsidR="000D7ABD" w:rsidRPr="00004A57">
        <w:rPr>
          <w:rFonts w:ascii="Book Antiqua" w:hAnsi="Book Antiqua" w:cs="Arial"/>
          <w:sz w:val="22"/>
          <w:szCs w:val="22"/>
        </w:rPr>
        <w:tab/>
      </w:r>
      <w:r w:rsidRPr="00004A57">
        <w:rPr>
          <w:rFonts w:ascii="Book Antiqua" w:hAnsi="Book Antiqua" w:cs="Arial"/>
          <w:sz w:val="22"/>
          <w:szCs w:val="22"/>
        </w:rPr>
        <w:t>Exception 1 applies where—</w:t>
      </w:r>
    </w:p>
    <w:p w:rsidR="0026494C" w:rsidRPr="00004A57" w:rsidRDefault="0026494C" w:rsidP="00BA641A">
      <w:pPr>
        <w:spacing w:before="120" w:after="120"/>
        <w:ind w:left="2268" w:hanging="567"/>
        <w:rPr>
          <w:rFonts w:ascii="Book Antiqua" w:hAnsi="Book Antiqua" w:cs="Arial"/>
          <w:sz w:val="22"/>
          <w:szCs w:val="22"/>
        </w:rPr>
      </w:pPr>
      <w:r w:rsidRPr="00004A57">
        <w:rPr>
          <w:rFonts w:ascii="Book Antiqua" w:hAnsi="Book Antiqua" w:cs="Arial"/>
          <w:sz w:val="22"/>
          <w:szCs w:val="22"/>
        </w:rPr>
        <w:t>(a)</w:t>
      </w:r>
      <w:r w:rsidR="000D7ABD" w:rsidRPr="00004A57">
        <w:rPr>
          <w:rFonts w:ascii="Book Antiqua" w:hAnsi="Book Antiqua" w:cs="Arial"/>
          <w:sz w:val="22"/>
          <w:szCs w:val="22"/>
        </w:rPr>
        <w:tab/>
      </w:r>
      <w:r w:rsidRPr="00004A57">
        <w:rPr>
          <w:rFonts w:ascii="Book Antiqua" w:hAnsi="Book Antiqua" w:cs="Arial"/>
          <w:sz w:val="22"/>
          <w:szCs w:val="22"/>
        </w:rPr>
        <w:t xml:space="preserve"> C has been lawfully resident in the United Kingdom for most of C's life,</w:t>
      </w:r>
    </w:p>
    <w:p w:rsidR="0026494C" w:rsidRPr="00004A57" w:rsidRDefault="0026494C" w:rsidP="00BA641A">
      <w:pPr>
        <w:tabs>
          <w:tab w:val="left" w:pos="2520"/>
        </w:tabs>
        <w:spacing w:before="120" w:after="120"/>
        <w:ind w:left="2268" w:hanging="567"/>
        <w:rPr>
          <w:rFonts w:ascii="Book Antiqua" w:hAnsi="Book Antiqua" w:cs="Arial"/>
          <w:sz w:val="22"/>
          <w:szCs w:val="22"/>
        </w:rPr>
      </w:pPr>
      <w:r w:rsidRPr="00004A57">
        <w:rPr>
          <w:rFonts w:ascii="Book Antiqua" w:hAnsi="Book Antiqua" w:cs="Arial"/>
          <w:sz w:val="22"/>
          <w:szCs w:val="22"/>
        </w:rPr>
        <w:t>(b)</w:t>
      </w:r>
      <w:r w:rsidR="00C07239" w:rsidRPr="00004A57">
        <w:rPr>
          <w:rFonts w:ascii="Book Antiqua" w:hAnsi="Book Antiqua" w:cs="Arial"/>
          <w:sz w:val="22"/>
          <w:szCs w:val="22"/>
        </w:rPr>
        <w:tab/>
      </w:r>
      <w:r w:rsidRPr="00004A57">
        <w:rPr>
          <w:rFonts w:ascii="Book Antiqua" w:hAnsi="Book Antiqua" w:cs="Arial"/>
          <w:sz w:val="22"/>
          <w:szCs w:val="22"/>
        </w:rPr>
        <w:t>C is socially and culturally integrated in the United Kingdom, and</w:t>
      </w:r>
    </w:p>
    <w:p w:rsidR="0026494C" w:rsidRPr="00004A57" w:rsidRDefault="0026494C" w:rsidP="00BA641A">
      <w:pPr>
        <w:tabs>
          <w:tab w:val="left" w:pos="2520"/>
        </w:tabs>
        <w:spacing w:before="120" w:after="120"/>
        <w:ind w:left="2268" w:hanging="567"/>
        <w:rPr>
          <w:rFonts w:ascii="Book Antiqua" w:hAnsi="Book Antiqua" w:cs="Arial"/>
          <w:sz w:val="22"/>
          <w:szCs w:val="22"/>
        </w:rPr>
      </w:pPr>
      <w:r w:rsidRPr="00004A57">
        <w:rPr>
          <w:rFonts w:ascii="Book Antiqua" w:hAnsi="Book Antiqua" w:cs="Arial"/>
          <w:sz w:val="22"/>
          <w:szCs w:val="22"/>
        </w:rPr>
        <w:t>(c)</w:t>
      </w:r>
      <w:r w:rsidR="00C07239" w:rsidRPr="00004A57">
        <w:rPr>
          <w:rFonts w:ascii="Book Antiqua" w:hAnsi="Book Antiqua" w:cs="Arial"/>
          <w:sz w:val="22"/>
          <w:szCs w:val="22"/>
        </w:rPr>
        <w:tab/>
      </w:r>
      <w:r w:rsidRPr="00004A57">
        <w:rPr>
          <w:rFonts w:ascii="Book Antiqua" w:hAnsi="Book Antiqua" w:cs="Arial"/>
          <w:sz w:val="22"/>
          <w:szCs w:val="22"/>
        </w:rPr>
        <w:t>there would be very significant obstacles to C's integration into the country to which C is proposed to be deported.</w:t>
      </w:r>
    </w:p>
    <w:p w:rsidR="0026494C" w:rsidRPr="00004A57" w:rsidRDefault="0026494C" w:rsidP="00BA641A">
      <w:pPr>
        <w:spacing w:before="120" w:after="120"/>
        <w:ind w:left="1701" w:hanging="567"/>
        <w:jc w:val="both"/>
        <w:rPr>
          <w:rFonts w:ascii="Book Antiqua" w:hAnsi="Book Antiqua" w:cs="Arial"/>
          <w:sz w:val="22"/>
          <w:szCs w:val="22"/>
        </w:rPr>
      </w:pPr>
      <w:r w:rsidRPr="00004A57">
        <w:rPr>
          <w:rFonts w:ascii="Book Antiqua" w:hAnsi="Book Antiqua" w:cs="Arial"/>
          <w:sz w:val="22"/>
          <w:szCs w:val="22"/>
        </w:rPr>
        <w:t>(5)</w:t>
      </w:r>
      <w:r w:rsidR="00C07239" w:rsidRPr="00004A57">
        <w:rPr>
          <w:rFonts w:ascii="Book Antiqua" w:hAnsi="Book Antiqua" w:cs="Arial"/>
          <w:sz w:val="22"/>
          <w:szCs w:val="22"/>
        </w:rPr>
        <w:tab/>
      </w:r>
      <w:r w:rsidRPr="00004A57">
        <w:rPr>
          <w:rFonts w:ascii="Book Antiqua" w:hAnsi="Book Antiqua" w:cs="Arial"/>
          <w:sz w:val="22"/>
          <w:szCs w:val="22"/>
        </w:rPr>
        <w:t>Exception 2 applies where C has a genuine and subsisting relationship with a qualifying partner, or a genuine and subsisting parental relationship with a qualifying child, and the effect of C's deportation on the partner or child would be unduly harsh.</w:t>
      </w:r>
    </w:p>
    <w:p w:rsidR="0026494C" w:rsidRPr="00004A57" w:rsidRDefault="0026494C" w:rsidP="00BA641A">
      <w:pPr>
        <w:spacing w:before="120" w:after="120"/>
        <w:ind w:left="1701" w:hanging="567"/>
        <w:jc w:val="both"/>
        <w:rPr>
          <w:rFonts w:ascii="Book Antiqua" w:hAnsi="Book Antiqua" w:cs="Arial"/>
          <w:sz w:val="22"/>
          <w:szCs w:val="22"/>
        </w:rPr>
      </w:pPr>
      <w:r w:rsidRPr="00004A57">
        <w:rPr>
          <w:rFonts w:ascii="Book Antiqua" w:hAnsi="Book Antiqua" w:cs="Arial"/>
          <w:sz w:val="22"/>
          <w:szCs w:val="22"/>
        </w:rPr>
        <w:t>(6)</w:t>
      </w:r>
      <w:r w:rsidR="00C07239" w:rsidRPr="00004A57">
        <w:rPr>
          <w:rFonts w:ascii="Book Antiqua" w:hAnsi="Book Antiqua" w:cs="Arial"/>
          <w:sz w:val="22"/>
          <w:szCs w:val="22"/>
        </w:rPr>
        <w:tab/>
      </w:r>
      <w:r w:rsidRPr="00004A57">
        <w:rPr>
          <w:rFonts w:ascii="Book Antiqua" w:hAnsi="Book Antiqua" w:cs="Arial"/>
          <w:sz w:val="22"/>
          <w:szCs w:val="22"/>
        </w:rPr>
        <w:t xml:space="preserve">In the case of a foreign criminal who has been sentenced to a period of imprisonment of at least four years, the public interest requires deportation </w:t>
      </w:r>
      <w:r w:rsidRPr="00004A57">
        <w:rPr>
          <w:rFonts w:ascii="Book Antiqua" w:hAnsi="Book Antiqua" w:cs="Arial"/>
          <w:sz w:val="22"/>
          <w:szCs w:val="22"/>
        </w:rPr>
        <w:lastRenderedPageBreak/>
        <w:t>unless there are very compelling circumstances, over and above those described in Exceptions 1 and 2.</w:t>
      </w:r>
    </w:p>
    <w:p w:rsidR="0026494C" w:rsidRPr="00004A57" w:rsidRDefault="0026494C" w:rsidP="00BA641A">
      <w:pPr>
        <w:spacing w:before="120" w:after="120"/>
        <w:ind w:left="1701" w:hanging="567"/>
        <w:jc w:val="both"/>
        <w:rPr>
          <w:rFonts w:ascii="Book Antiqua" w:hAnsi="Book Antiqua" w:cs="Arial"/>
          <w:sz w:val="22"/>
          <w:szCs w:val="22"/>
        </w:rPr>
      </w:pPr>
      <w:r w:rsidRPr="00004A57">
        <w:rPr>
          <w:rFonts w:ascii="Book Antiqua" w:hAnsi="Book Antiqua" w:cs="Arial"/>
          <w:sz w:val="22"/>
          <w:szCs w:val="22"/>
        </w:rPr>
        <w:t>(7)</w:t>
      </w:r>
      <w:r w:rsidR="00C07239" w:rsidRPr="00004A57">
        <w:rPr>
          <w:rFonts w:ascii="Book Antiqua" w:hAnsi="Book Antiqua" w:cs="Arial"/>
          <w:sz w:val="22"/>
          <w:szCs w:val="22"/>
        </w:rPr>
        <w:tab/>
      </w:r>
      <w:r w:rsidRPr="00004A57">
        <w:rPr>
          <w:rFonts w:ascii="Book Antiqua" w:hAnsi="Book Antiqua" w:cs="Arial"/>
          <w:sz w:val="22"/>
          <w:szCs w:val="22"/>
        </w:rPr>
        <w:t>The considerations in subsections (1) to (6) are to be taken into account where a court or tribunal is considering a decision to deport a foreign criminal only to the extent that the reason for the decision was the offence or offences for which the criminal has been convicted.”</w:t>
      </w:r>
    </w:p>
    <w:p w:rsidR="0026494C" w:rsidRDefault="0026494C" w:rsidP="00C07239">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This is a coherent structure intended to ensure that in questions relating to the deportation of foreign criminals where article 8.1 considerations are in play, due weight is given to Parliament’s determination that this is in the public interest;</w:t>
      </w:r>
      <w:r w:rsidRPr="00A755AD">
        <w:rPr>
          <w:rFonts w:ascii="Book Antiqua" w:hAnsi="Book Antiqua" w:cs="Arial"/>
          <w:i/>
        </w:rPr>
        <w:t xml:space="preserve"> </w:t>
      </w:r>
      <w:r>
        <w:rPr>
          <w:rFonts w:ascii="Book Antiqua" w:hAnsi="Book Antiqua" w:cs="Arial"/>
          <w:i/>
        </w:rPr>
        <w:t xml:space="preserve">NA (Pakistan) </w:t>
      </w:r>
      <w:r w:rsidRPr="00A755AD">
        <w:rPr>
          <w:rFonts w:ascii="Book Antiqua" w:hAnsi="Book Antiqua" w:cs="Arial"/>
        </w:rPr>
        <w:t>at para 38</w:t>
      </w:r>
      <w:r>
        <w:rPr>
          <w:rFonts w:ascii="Book Antiqua" w:hAnsi="Book Antiqua" w:cs="Arial"/>
        </w:rPr>
        <w:t xml:space="preserve">. </w:t>
      </w:r>
      <w:r w:rsidR="002F4632">
        <w:rPr>
          <w:rFonts w:ascii="Book Antiqua" w:hAnsi="Book Antiqua" w:cs="Arial"/>
        </w:rPr>
        <w:t xml:space="preserve">Exception 1 is concerned with private life and </w:t>
      </w:r>
      <w:r>
        <w:rPr>
          <w:rFonts w:ascii="Book Antiqua" w:hAnsi="Book Antiqua" w:cs="Arial"/>
        </w:rPr>
        <w:t>Exception 2 is concerned with family life and the best interests of a child as an aspect of family life.</w:t>
      </w:r>
    </w:p>
    <w:p w:rsidR="0026494C" w:rsidRDefault="0026494C" w:rsidP="00C07239">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As Mr Avery conceded, if Turkey will not accept the appellant under the EURA treaty there will be no deportation, the appellant will not leave the UK. This was also the position of the respondent in 2012 when earlier attempts to deport were ongoing; </w:t>
      </w:r>
      <w:r w:rsidRPr="00AA3DB9">
        <w:rPr>
          <w:rFonts w:ascii="Book Antiqua" w:hAnsi="Book Antiqua" w:cs="Arial"/>
          <w:i/>
        </w:rPr>
        <w:t>T v SSHD</w:t>
      </w:r>
      <w:r>
        <w:rPr>
          <w:rFonts w:ascii="Book Antiqua" w:hAnsi="Book Antiqua" w:cs="Arial"/>
        </w:rPr>
        <w:t xml:space="preserve"> at para 11. </w:t>
      </w:r>
    </w:p>
    <w:p w:rsidR="0026494C" w:rsidRDefault="0026494C" w:rsidP="00C07239">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We consider that if there is no deportation there could be no breach of any article 8 rights by virtue of deportation. </w:t>
      </w:r>
    </w:p>
    <w:p w:rsidR="0026494C" w:rsidRDefault="0026494C" w:rsidP="00C07239">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Section 117C (4) (c) is not promoting some general aspiration that people should integrate successfully in a receiving country. It is concerned with the assessment of proportionality between the strong public interest in the deportation of foreign criminals and any restriction or limitation on private life in the country to which someone is deported within the structure provided by Parliament. </w:t>
      </w:r>
    </w:p>
    <w:p w:rsidR="0026494C" w:rsidRPr="00776504" w:rsidRDefault="0026494C" w:rsidP="00C07239">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We consider it to be an untenable construction of this statutory scheme that a consideration which could in certain circumstances render it unnecessary in the public interest to deport a person (significant obstacles to their integration in the receiving country when they get there) encompasses a situation where the person never leaves the deporting country. We find some, indirect, support for our interpretation in the decision of the Court of Appeal’s judgment in </w:t>
      </w:r>
      <w:r w:rsidRPr="00A2577A">
        <w:rPr>
          <w:rFonts w:ascii="Book Antiqua" w:hAnsi="Book Antiqua" w:cs="Arial"/>
          <w:i/>
        </w:rPr>
        <w:t>Kamara v Secretary of State for the Home Department [2016] 4 WLR 152</w:t>
      </w:r>
      <w:r>
        <w:rPr>
          <w:rFonts w:ascii="Book Antiqua" w:hAnsi="Book Antiqua" w:cs="Arial"/>
        </w:rPr>
        <w:t xml:space="preserve"> at para 14.</w:t>
      </w:r>
      <w:r w:rsidR="002D64D6">
        <w:rPr>
          <w:rFonts w:ascii="Book Antiqua" w:hAnsi="Book Antiqua" w:cs="Arial"/>
        </w:rPr>
        <w:t xml:space="preserve"> </w:t>
      </w:r>
      <w:r>
        <w:rPr>
          <w:rFonts w:ascii="Book Antiqua" w:hAnsi="Book Antiqua" w:cs="Arial"/>
        </w:rPr>
        <w:t xml:space="preserve"> The court explained that:</w:t>
      </w:r>
    </w:p>
    <w:p w:rsidR="0026494C" w:rsidRPr="00004A57" w:rsidRDefault="0026494C" w:rsidP="00BA641A">
      <w:pPr>
        <w:spacing w:before="120"/>
        <w:ind w:left="1701" w:hanging="567"/>
        <w:jc w:val="both"/>
        <w:rPr>
          <w:rFonts w:ascii="Book Antiqua" w:hAnsi="Book Antiqua" w:cs="Arial"/>
          <w:sz w:val="22"/>
          <w:szCs w:val="22"/>
        </w:rPr>
      </w:pPr>
      <w:r w:rsidRPr="00004A57">
        <w:rPr>
          <w:rFonts w:ascii="Book Antiqua" w:hAnsi="Book Antiqua" w:cs="Arial"/>
          <w:sz w:val="22"/>
          <w:szCs w:val="22"/>
        </w:rPr>
        <w:t>“14 …the concept of a foreign criminal's “integration” into the country to which it is proposed that he be deported, as set out in section 117C(4)(c) and paragraph 399A, is a broad one…</w:t>
      </w:r>
    </w:p>
    <w:p w:rsidR="0026494C" w:rsidRPr="00004A57" w:rsidRDefault="0026494C" w:rsidP="00BA641A">
      <w:pPr>
        <w:spacing w:before="120"/>
        <w:ind w:left="1701"/>
        <w:jc w:val="both"/>
        <w:rPr>
          <w:rFonts w:ascii="Book Antiqua" w:hAnsi="Book Antiqua" w:cs="Arial"/>
          <w:sz w:val="22"/>
          <w:szCs w:val="22"/>
        </w:rPr>
      </w:pPr>
      <w:r w:rsidRPr="00004A57">
        <w:rPr>
          <w:rFonts w:ascii="Book Antiqua" w:hAnsi="Book Antiqua" w:cs="Arial"/>
          <w:sz w:val="22"/>
          <w:szCs w:val="22"/>
        </w:rPr>
        <w:t>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accepted there, to be able to operate on a day-to-day basis in that society and to build up within a reasonable time a variety of human relationships to give substance to the individual's private or family life.”</w:t>
      </w:r>
    </w:p>
    <w:p w:rsidR="0026494C" w:rsidRDefault="0026494C" w:rsidP="002D64D6">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 xml:space="preserve">We heard submissions on the legal implications of possessing nationality.  Counsel submitted that the most important deficiency for a stateless person in deportation would be the absence of an obligation for the receiving state to admit the person. We have dealt with that argument in the preceding paragraphs. </w:t>
      </w:r>
    </w:p>
    <w:p w:rsidR="0026494C" w:rsidRDefault="0026494C" w:rsidP="002D64D6">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Whilst the case law referred to in para 20 of the appellant’s note of argument may vouch that statelessness may have implications bearing on article 8 rights in certain circumstances, the cases to which we referred relate to markedly different situations and do not further the appellant’s argument. </w:t>
      </w:r>
      <w:r w:rsidR="00BD1797">
        <w:rPr>
          <w:rFonts w:ascii="Book Antiqua" w:hAnsi="Book Antiqua" w:cs="Arial"/>
        </w:rPr>
        <w:t xml:space="preserve"> </w:t>
      </w:r>
      <w:r>
        <w:rPr>
          <w:rFonts w:ascii="Book Antiqua" w:hAnsi="Book Antiqua" w:cs="Arial"/>
        </w:rPr>
        <w:t>In any event, article 8 considerations in a case involving deportation of a foreign criminal must be evaluated through the structure created by Par</w:t>
      </w:r>
      <w:r w:rsidR="002F4632">
        <w:rPr>
          <w:rFonts w:ascii="Book Antiqua" w:hAnsi="Book Antiqua" w:cs="Arial"/>
        </w:rPr>
        <w:t>liament in part 5A of the 2002 A</w:t>
      </w:r>
      <w:r>
        <w:rPr>
          <w:rFonts w:ascii="Book Antiqua" w:hAnsi="Book Antiqua" w:cs="Arial"/>
        </w:rPr>
        <w:t>ct and the associated rules.</w:t>
      </w:r>
    </w:p>
    <w:p w:rsidR="0026494C" w:rsidRDefault="0026494C" w:rsidP="002D64D6">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Neither before the </w:t>
      </w:r>
      <w:proofErr w:type="spellStart"/>
      <w:r>
        <w:rPr>
          <w:rFonts w:ascii="Book Antiqua" w:hAnsi="Book Antiqua" w:cs="Arial"/>
        </w:rPr>
        <w:t>FtT</w:t>
      </w:r>
      <w:proofErr w:type="spellEnd"/>
      <w:r>
        <w:rPr>
          <w:rFonts w:ascii="Book Antiqua" w:hAnsi="Book Antiqua" w:cs="Arial"/>
        </w:rPr>
        <w:t xml:space="preserve"> nor in the hearing before us was there any evidence as to what practical difference deportation as a person who had been rejected as a Turkish national because he had lost his Turkish citizenship would make to a person’s rights in Turkey compared to a Turkish national, far less what the actual practical implications for the appellant would be. </w:t>
      </w:r>
      <w:r w:rsidR="00BD1797">
        <w:rPr>
          <w:rFonts w:ascii="Book Antiqua" w:hAnsi="Book Antiqua" w:cs="Arial"/>
        </w:rPr>
        <w:t xml:space="preserve"> </w:t>
      </w:r>
      <w:r>
        <w:rPr>
          <w:rFonts w:ascii="Book Antiqua" w:hAnsi="Book Antiqua" w:cs="Arial"/>
        </w:rPr>
        <w:t xml:space="preserve">Whilst the </w:t>
      </w:r>
      <w:proofErr w:type="spellStart"/>
      <w:r>
        <w:rPr>
          <w:rFonts w:ascii="Book Antiqua" w:hAnsi="Book Antiqua" w:cs="Arial"/>
        </w:rPr>
        <w:t>FtT</w:t>
      </w:r>
      <w:proofErr w:type="spellEnd"/>
      <w:r>
        <w:rPr>
          <w:rFonts w:ascii="Book Antiqua" w:hAnsi="Book Antiqua" w:cs="Arial"/>
        </w:rPr>
        <w:t xml:space="preserve"> judge may have gone too far in considering that statelessness could not bear on whether the appellant would find it problematic in Turkey if deported there, we do not consider this phrase in the second sentence of para 50 of the determination, (quoted above at para 17) was a material error in the absence of evidence about actual implications for a person lacking nationality who is deported to Turkey as opposed to the theoretical implications of statelessness generally.</w:t>
      </w:r>
    </w:p>
    <w:p w:rsidR="0026494C" w:rsidRDefault="0026494C" w:rsidP="00BD179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Counsel for the appellant posed questions (para 20 above) but we have been provided with no evidential basis to evaluate whether some unspecified disadvantage could outweigh the very strong public interest in deporting a persistent offender who went on to be sentenced to 6 years and 9 months for rape. Given the strength of the public interest in deportation in the circumstances of this case, it would almost inevitably outweigh limitation on private life in Turkey.</w:t>
      </w:r>
    </w:p>
    <w:p w:rsidR="0026494C" w:rsidRPr="00EF0C94" w:rsidRDefault="0026494C" w:rsidP="0026494C">
      <w:pPr>
        <w:spacing w:before="240"/>
        <w:jc w:val="both"/>
        <w:rPr>
          <w:rFonts w:ascii="Book Antiqua" w:hAnsi="Book Antiqua" w:cs="Arial"/>
          <w:b/>
        </w:rPr>
      </w:pPr>
      <w:r>
        <w:rPr>
          <w:rFonts w:ascii="Book Antiqua" w:hAnsi="Book Antiqua" w:cs="Arial"/>
          <w:b/>
        </w:rPr>
        <w:t xml:space="preserve">Decision </w:t>
      </w:r>
    </w:p>
    <w:p w:rsidR="0026494C" w:rsidRDefault="0026494C" w:rsidP="00BD179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For these reasons we can detect no material error of law in the </w:t>
      </w:r>
      <w:proofErr w:type="spellStart"/>
      <w:r>
        <w:rPr>
          <w:rFonts w:ascii="Book Antiqua" w:hAnsi="Book Antiqua" w:cs="Arial"/>
        </w:rPr>
        <w:t>FtT’s</w:t>
      </w:r>
      <w:proofErr w:type="spellEnd"/>
      <w:r>
        <w:rPr>
          <w:rFonts w:ascii="Book Antiqua" w:hAnsi="Book Antiqua" w:cs="Arial"/>
        </w:rPr>
        <w:t xml:space="preserve"> consideration of the appellant’s article 8 rights in accordance with part 5A of the 2002 Act and the related Immigration Rules.</w:t>
      </w:r>
    </w:p>
    <w:p w:rsidR="0026494C" w:rsidRDefault="0026494C" w:rsidP="00BD1797">
      <w:pPr>
        <w:numPr>
          <w:ilvl w:val="0"/>
          <w:numId w:val="1"/>
        </w:numPr>
        <w:tabs>
          <w:tab w:val="clear" w:pos="720"/>
        </w:tabs>
        <w:spacing w:before="240"/>
        <w:ind w:left="567" w:hanging="567"/>
        <w:jc w:val="both"/>
        <w:rPr>
          <w:rFonts w:ascii="Book Antiqua" w:hAnsi="Book Antiqua" w:cs="Arial"/>
        </w:rPr>
      </w:pPr>
      <w:proofErr w:type="gramStart"/>
      <w:r>
        <w:rPr>
          <w:rFonts w:ascii="Book Antiqua" w:hAnsi="Book Antiqua" w:cs="Arial"/>
        </w:rPr>
        <w:t>Accordingly</w:t>
      </w:r>
      <w:proofErr w:type="gramEnd"/>
      <w:r>
        <w:rPr>
          <w:rFonts w:ascii="Book Antiqua" w:hAnsi="Book Antiqua" w:cs="Arial"/>
        </w:rPr>
        <w:t xml:space="preserve"> the appeal is dismissed.</w:t>
      </w:r>
    </w:p>
    <w:p w:rsidR="0026494C" w:rsidRPr="00B33C7D" w:rsidRDefault="0026494C" w:rsidP="0026494C">
      <w:pPr>
        <w:spacing w:before="240"/>
        <w:ind w:left="567"/>
        <w:jc w:val="both"/>
        <w:rPr>
          <w:rFonts w:ascii="Book Antiqua" w:hAnsi="Book Antiqua" w:cs="Arial"/>
        </w:rPr>
      </w:pPr>
    </w:p>
    <w:p w:rsidR="0026494C" w:rsidRDefault="0026494C" w:rsidP="0026494C">
      <w:pPr>
        <w:jc w:val="both"/>
        <w:rPr>
          <w:rFonts w:ascii="Book Antiqua" w:hAnsi="Book Antiqua" w:cs="Arial"/>
          <w:b/>
          <w:u w:val="single"/>
        </w:rPr>
      </w:pPr>
      <w:r>
        <w:rPr>
          <w:rFonts w:ascii="Book Antiqua" w:hAnsi="Book Antiqua" w:cs="Arial"/>
          <w:b/>
          <w:u w:val="single"/>
        </w:rPr>
        <w:t>Notice of Decision</w:t>
      </w:r>
    </w:p>
    <w:p w:rsidR="00BD1797" w:rsidRPr="00126AE7" w:rsidRDefault="00BD1797" w:rsidP="0026494C">
      <w:pPr>
        <w:jc w:val="both"/>
        <w:rPr>
          <w:rFonts w:ascii="Book Antiqua" w:hAnsi="Book Antiqua" w:cs="Arial"/>
          <w:b/>
          <w:u w:val="single"/>
        </w:rPr>
      </w:pPr>
    </w:p>
    <w:p w:rsidR="0026494C" w:rsidRDefault="0026494C" w:rsidP="0026494C">
      <w:pPr>
        <w:jc w:val="both"/>
        <w:rPr>
          <w:rFonts w:ascii="Book Antiqua" w:hAnsi="Book Antiqua" w:cs="Arial"/>
        </w:rPr>
      </w:pPr>
      <w:r>
        <w:rPr>
          <w:rFonts w:ascii="Book Antiqua" w:hAnsi="Book Antiqua" w:cs="Arial"/>
        </w:rPr>
        <w:t xml:space="preserve">The decision of the First-tier Tribunal does not disclose a material error on a point of law and shall stand. </w:t>
      </w:r>
    </w:p>
    <w:p w:rsidR="0026494C" w:rsidRDefault="0026494C" w:rsidP="0026494C">
      <w:pPr>
        <w:jc w:val="both"/>
        <w:rPr>
          <w:rFonts w:ascii="Book Antiqua" w:hAnsi="Book Antiqua" w:cs="Arial"/>
        </w:rPr>
      </w:pPr>
    </w:p>
    <w:p w:rsidR="00BA641A" w:rsidRDefault="00BA641A" w:rsidP="0026494C">
      <w:pPr>
        <w:jc w:val="both"/>
        <w:rPr>
          <w:rFonts w:ascii="Book Antiqua" w:hAnsi="Book Antiqua" w:cs="Arial"/>
        </w:rPr>
      </w:pPr>
    </w:p>
    <w:p w:rsidR="00BA641A" w:rsidRDefault="00BA641A" w:rsidP="0026494C">
      <w:pPr>
        <w:jc w:val="both"/>
        <w:rPr>
          <w:rFonts w:ascii="Book Antiqua" w:hAnsi="Book Antiqua" w:cs="Arial"/>
        </w:rPr>
      </w:pPr>
    </w:p>
    <w:p w:rsidR="0026494C" w:rsidRDefault="0026494C" w:rsidP="0026494C">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BD1797" w:rsidRDefault="00BD1797" w:rsidP="0026494C">
      <w:pPr>
        <w:jc w:val="both"/>
        <w:rPr>
          <w:rFonts w:ascii="Book Antiqua" w:hAnsi="Book Antiqua" w:cs="Arial"/>
        </w:rPr>
      </w:pPr>
    </w:p>
    <w:p w:rsidR="0026494C" w:rsidRDefault="0026494C" w:rsidP="0026494C">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26494C" w:rsidRDefault="0026494C" w:rsidP="0026494C">
      <w:pPr>
        <w:ind w:left="540" w:hanging="540"/>
        <w:jc w:val="both"/>
        <w:rPr>
          <w:rFonts w:ascii="Book Antiqua" w:hAnsi="Book Antiqua" w:cs="Arial"/>
        </w:rPr>
      </w:pPr>
    </w:p>
    <w:p w:rsidR="00BD1797" w:rsidRDefault="00BD1797" w:rsidP="0026494C">
      <w:pPr>
        <w:ind w:left="540" w:hanging="540"/>
        <w:jc w:val="both"/>
        <w:rPr>
          <w:rFonts w:ascii="Book Antiqua" w:hAnsi="Book Antiqua" w:cs="Arial"/>
        </w:rPr>
      </w:pPr>
    </w:p>
    <w:p w:rsidR="00BD1797" w:rsidRDefault="00BD1797" w:rsidP="0026494C">
      <w:pPr>
        <w:ind w:left="540" w:hanging="540"/>
        <w:jc w:val="both"/>
        <w:rPr>
          <w:rFonts w:ascii="Book Antiqua" w:hAnsi="Book Antiqua" w:cs="Arial"/>
        </w:rPr>
      </w:pPr>
    </w:p>
    <w:p w:rsidR="0026494C" w:rsidRDefault="0026494C" w:rsidP="0026494C">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316C07">
        <w:rPr>
          <w:rFonts w:ascii="Book Antiqua" w:hAnsi="Book Antiqua" w:cs="Arial"/>
        </w:rPr>
        <w:t xml:space="preserve"> 24 August 2018</w:t>
      </w:r>
    </w:p>
    <w:p w:rsidR="0026494C" w:rsidRDefault="0026494C" w:rsidP="0026494C">
      <w:pPr>
        <w:tabs>
          <w:tab w:val="left" w:pos="2520"/>
        </w:tabs>
        <w:ind w:left="540" w:hanging="540"/>
        <w:jc w:val="both"/>
        <w:rPr>
          <w:rFonts w:ascii="Book Antiqua" w:hAnsi="Book Antiqua" w:cs="Arial"/>
        </w:rPr>
      </w:pPr>
    </w:p>
    <w:p w:rsidR="0026494C" w:rsidRDefault="0026494C" w:rsidP="0026494C">
      <w:pPr>
        <w:tabs>
          <w:tab w:val="left" w:pos="2520"/>
        </w:tabs>
        <w:ind w:left="540" w:hanging="540"/>
        <w:jc w:val="both"/>
        <w:rPr>
          <w:rFonts w:ascii="Book Antiqua" w:hAnsi="Book Antiqua" w:cs="Arial"/>
          <w:color w:val="000000"/>
        </w:rPr>
      </w:pPr>
      <w:r>
        <w:rPr>
          <w:rFonts w:ascii="Book Antiqua" w:hAnsi="Book Antiqua" w:cs="Arial"/>
          <w:color w:val="000000"/>
        </w:rPr>
        <w:t xml:space="preserve">Lord </w:t>
      </w:r>
      <w:r>
        <w:rPr>
          <w:rFonts w:ascii="Book Antiqua" w:hAnsi="Book Antiqua" w:cs="Arial"/>
        </w:rPr>
        <w:t xml:space="preserve">Beckett sitting as an </w:t>
      </w:r>
      <w:r>
        <w:rPr>
          <w:rFonts w:ascii="Book Antiqua" w:hAnsi="Book Antiqua" w:cs="Arial"/>
          <w:color w:val="000000"/>
        </w:rPr>
        <w:t>Upper Tribunal Judge.</w:t>
      </w:r>
    </w:p>
    <w:sectPr w:rsidR="0026494C" w:rsidSect="00B97C83">
      <w:headerReference w:type="default" r:id="rId8"/>
      <w:footerReference w:type="default" r:id="rId9"/>
      <w:footerReference w:type="first" r:id="rId10"/>
      <w:pgSz w:w="11906" w:h="16838"/>
      <w:pgMar w:top="1440" w:right="1440" w:bottom="1440" w:left="1440"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2DC" w:rsidRDefault="00AD22DC" w:rsidP="00AD22DC">
      <w:r>
        <w:separator/>
      </w:r>
    </w:p>
  </w:endnote>
  <w:endnote w:type="continuationSeparator" w:id="0">
    <w:p w:rsidR="00AD22DC" w:rsidRDefault="00AD22DC" w:rsidP="00AD2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22259713"/>
      <w:docPartObj>
        <w:docPartGallery w:val="Page Numbers (Bottom of Page)"/>
        <w:docPartUnique/>
      </w:docPartObj>
    </w:sdtPr>
    <w:sdtEndPr>
      <w:rPr>
        <w:noProof/>
      </w:rPr>
    </w:sdtEndPr>
    <w:sdtContent>
      <w:p w:rsidR="00B97C83" w:rsidRPr="00BA641A" w:rsidRDefault="00B97C83">
        <w:pPr>
          <w:pStyle w:val="Footer"/>
          <w:jc w:val="center"/>
          <w:rPr>
            <w:sz w:val="20"/>
            <w:szCs w:val="20"/>
          </w:rPr>
        </w:pPr>
        <w:r w:rsidRPr="00BA641A">
          <w:rPr>
            <w:sz w:val="20"/>
            <w:szCs w:val="20"/>
          </w:rPr>
          <w:fldChar w:fldCharType="begin"/>
        </w:r>
        <w:r w:rsidRPr="00BA641A">
          <w:rPr>
            <w:sz w:val="20"/>
            <w:szCs w:val="20"/>
          </w:rPr>
          <w:instrText xml:space="preserve"> PAGE   \* MERGEFORMAT </w:instrText>
        </w:r>
        <w:r w:rsidRPr="00BA641A">
          <w:rPr>
            <w:sz w:val="20"/>
            <w:szCs w:val="20"/>
          </w:rPr>
          <w:fldChar w:fldCharType="separate"/>
        </w:r>
        <w:r w:rsidR="001A11A4">
          <w:rPr>
            <w:noProof/>
            <w:sz w:val="20"/>
            <w:szCs w:val="20"/>
          </w:rPr>
          <w:t>9</w:t>
        </w:r>
        <w:r w:rsidRPr="00BA641A">
          <w:rPr>
            <w:noProof/>
            <w:sz w:val="20"/>
            <w:szCs w:val="20"/>
          </w:rPr>
          <w:fldChar w:fldCharType="end"/>
        </w:r>
      </w:p>
    </w:sdtContent>
  </w:sdt>
  <w:p w:rsidR="001D4600" w:rsidRDefault="001D4600" w:rsidP="00AD22DC">
    <w:pPr>
      <w:jc w:val="center"/>
      <w:rPr>
        <w:rFonts w:ascii="Book Antiqua" w:hAnsi="Book Antiqua" w:cs="Arial"/>
        <w:b/>
        <w:bCs/>
        <w:spacing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DC" w:rsidRPr="003A216A" w:rsidRDefault="00AD22DC" w:rsidP="00AD22DC">
    <w:pPr>
      <w:jc w:val="center"/>
      <w:rPr>
        <w:rFonts w:ascii="Book Antiqua" w:hAnsi="Book Antiqua" w:cs="Arial"/>
        <w:b/>
        <w:bCs/>
      </w:rPr>
    </w:pPr>
    <w:r w:rsidRPr="66D8562D">
      <w:rPr>
        <w:rFonts w:ascii="Book Antiqua" w:hAnsi="Book Antiqua" w:cs="Arial"/>
        <w:b/>
        <w:bCs/>
        <w:spacing w:val="-6"/>
      </w:rPr>
      <w:t>©</w:t>
    </w:r>
    <w:r>
      <w:rPr>
        <w:rFonts w:ascii="Book Antiqua" w:hAnsi="Book Antiqua" w:cs="Arial"/>
        <w:b/>
        <w:bCs/>
      </w:rPr>
      <w:t xml:space="preserve"> CROWN COPYRIGHT 2018</w:t>
    </w:r>
  </w:p>
  <w:p w:rsidR="00AD22DC" w:rsidRDefault="00AD2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2DC" w:rsidRDefault="00AD22DC" w:rsidP="00AD22DC">
      <w:r>
        <w:separator/>
      </w:r>
    </w:p>
  </w:footnote>
  <w:footnote w:type="continuationSeparator" w:id="0">
    <w:p w:rsidR="00AD22DC" w:rsidRDefault="00AD22DC" w:rsidP="00AD2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C83" w:rsidRPr="00B97C83" w:rsidRDefault="00B97C83" w:rsidP="00B97C83">
    <w:pPr>
      <w:pStyle w:val="Header"/>
      <w:jc w:val="right"/>
      <w:rPr>
        <w:sz w:val="20"/>
        <w:szCs w:val="20"/>
      </w:rPr>
    </w:pPr>
    <w:r w:rsidRPr="00B97C83">
      <w:rPr>
        <w:sz w:val="20"/>
        <w:szCs w:val="20"/>
      </w:rPr>
      <w:t>Appeal Number: PA/03261/2018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4F60"/>
    <w:multiLevelType w:val="hybridMultilevel"/>
    <w:tmpl w:val="5930E3E4"/>
    <w:lvl w:ilvl="0" w:tplc="EC1A49B0">
      <w:start w:val="1"/>
      <w:numFmt w:val="decimal"/>
      <w:lvlText w:val="(%1)"/>
      <w:lvlJc w:val="left"/>
      <w:pPr>
        <w:ind w:left="1689" w:hanging="555"/>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436701FB"/>
    <w:multiLevelType w:val="hybridMultilevel"/>
    <w:tmpl w:val="EA321804"/>
    <w:lvl w:ilvl="0" w:tplc="D024B5A4">
      <w:start w:val="1"/>
      <w:numFmt w:val="lowerLetter"/>
      <w:lvlText w:val="(%1)"/>
      <w:lvlJc w:val="left"/>
      <w:pPr>
        <w:ind w:left="2271" w:hanging="57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4FE4338B"/>
    <w:multiLevelType w:val="hybridMultilevel"/>
    <w:tmpl w:val="964C6810"/>
    <w:lvl w:ilvl="0" w:tplc="8620F160">
      <w:start w:val="1"/>
      <w:numFmt w:val="lowerLetter"/>
      <w:lvlText w:val="(%1)"/>
      <w:lvlJc w:val="left"/>
      <w:pPr>
        <w:ind w:left="2271" w:hanging="57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4C"/>
    <w:rsid w:val="00004A57"/>
    <w:rsid w:val="000D7ABD"/>
    <w:rsid w:val="001A11A4"/>
    <w:rsid w:val="001D4600"/>
    <w:rsid w:val="001F4739"/>
    <w:rsid w:val="002376BF"/>
    <w:rsid w:val="0026494C"/>
    <w:rsid w:val="002B5E89"/>
    <w:rsid w:val="002D64D6"/>
    <w:rsid w:val="002F4632"/>
    <w:rsid w:val="00316C07"/>
    <w:rsid w:val="004B75C3"/>
    <w:rsid w:val="005B3782"/>
    <w:rsid w:val="006B7B2C"/>
    <w:rsid w:val="00923963"/>
    <w:rsid w:val="00AD22DC"/>
    <w:rsid w:val="00B356B2"/>
    <w:rsid w:val="00B97C83"/>
    <w:rsid w:val="00BA641A"/>
    <w:rsid w:val="00BC184E"/>
    <w:rsid w:val="00BD1797"/>
    <w:rsid w:val="00C07239"/>
    <w:rsid w:val="00DE2AFB"/>
    <w:rsid w:val="00E82E56"/>
    <w:rsid w:val="00F26DAB"/>
    <w:rsid w:val="00FF1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5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94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494C"/>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94C"/>
    <w:pPr>
      <w:ind w:left="720"/>
    </w:pPr>
  </w:style>
  <w:style w:type="paragraph" w:styleId="BalloonText">
    <w:name w:val="Balloon Text"/>
    <w:basedOn w:val="Normal"/>
    <w:link w:val="BalloonTextChar"/>
    <w:uiPriority w:val="99"/>
    <w:semiHidden/>
    <w:unhideWhenUsed/>
    <w:rsid w:val="0026494C"/>
    <w:rPr>
      <w:rFonts w:ascii="Tahoma" w:hAnsi="Tahoma" w:cs="Tahoma"/>
      <w:sz w:val="16"/>
      <w:szCs w:val="16"/>
    </w:rPr>
  </w:style>
  <w:style w:type="character" w:customStyle="1" w:styleId="BalloonTextChar">
    <w:name w:val="Balloon Text Char"/>
    <w:basedOn w:val="DefaultParagraphFont"/>
    <w:link w:val="BalloonText"/>
    <w:uiPriority w:val="99"/>
    <w:semiHidden/>
    <w:rsid w:val="0026494C"/>
    <w:rPr>
      <w:rFonts w:ascii="Tahoma" w:eastAsia="Times New Roman" w:hAnsi="Tahoma" w:cs="Tahoma"/>
      <w:sz w:val="16"/>
      <w:szCs w:val="16"/>
      <w:lang w:eastAsia="en-GB"/>
    </w:rPr>
  </w:style>
  <w:style w:type="paragraph" w:styleId="Header">
    <w:name w:val="header"/>
    <w:basedOn w:val="Normal"/>
    <w:link w:val="HeaderChar"/>
    <w:uiPriority w:val="99"/>
    <w:unhideWhenUsed/>
    <w:rsid w:val="00AD22DC"/>
    <w:pPr>
      <w:tabs>
        <w:tab w:val="center" w:pos="4513"/>
        <w:tab w:val="right" w:pos="9026"/>
      </w:tabs>
    </w:pPr>
  </w:style>
  <w:style w:type="character" w:customStyle="1" w:styleId="HeaderChar">
    <w:name w:val="Header Char"/>
    <w:basedOn w:val="DefaultParagraphFont"/>
    <w:link w:val="Header"/>
    <w:uiPriority w:val="99"/>
    <w:rsid w:val="00AD22DC"/>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D22DC"/>
    <w:pPr>
      <w:tabs>
        <w:tab w:val="center" w:pos="4513"/>
        <w:tab w:val="right" w:pos="9026"/>
      </w:tabs>
    </w:pPr>
  </w:style>
  <w:style w:type="character" w:customStyle="1" w:styleId="FooterChar">
    <w:name w:val="Footer Char"/>
    <w:basedOn w:val="DefaultParagraphFont"/>
    <w:link w:val="Footer"/>
    <w:uiPriority w:val="99"/>
    <w:rsid w:val="00AD22DC"/>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2999</Words>
  <Characters>17095</Characters>
  <Application>Microsoft Office Word</Application>
  <DocSecurity>0</DocSecurity>
  <Lines>142</Lines>
  <Paragraphs>40</Paragraphs>
  <ScaleCrop>false</ScaleCrop>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2018-09-21T11:13:00Z</dcterms:created>
  <dcterms:modified xsi:type="dcterms:W3CDTF">2018-09-21T11:13:00Z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