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D9F13" w14:textId="77777777" w:rsidR="00933B65" w:rsidRPr="00F97703" w:rsidRDefault="00933B65" w:rsidP="00933B65">
      <w:pPr>
        <w:rPr>
          <w:rFonts w:ascii="Book Antiqua" w:hAnsi="Book Antiqua" w:cs="Arial"/>
          <w:color w:val="000000"/>
          <w:sz w:val="16"/>
          <w:szCs w:val="16"/>
        </w:rPr>
      </w:pPr>
    </w:p>
    <w:p w14:paraId="334D9F14" w14:textId="77777777" w:rsidR="00933B65" w:rsidRDefault="00FE0046" w:rsidP="00933B65">
      <w:pPr>
        <w:jc w:val="center"/>
        <w:rPr>
          <w:rFonts w:ascii="Book Antiqua" w:hAnsi="Book Antiqua" w:cs="Arial"/>
          <w:color w:val="000000"/>
        </w:rPr>
      </w:pPr>
      <w:r>
        <w:rPr>
          <w:noProof/>
        </w:rPr>
        <w:drawing>
          <wp:inline distT="0" distB="0" distL="0" distR="0" wp14:anchorId="334D9F49" wp14:editId="45748810">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334D9F15" w14:textId="2D22DBC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334D9F16" w14:textId="78A47D20" w:rsidR="00933B65" w:rsidRDefault="00933B65" w:rsidP="008A64A7">
      <w:pPr>
        <w:tabs>
          <w:tab w:val="right" w:pos="9720"/>
        </w:tabs>
        <w:ind w:right="-82"/>
        <w:rPr>
          <w:rFonts w:ascii="Book Antiqua" w:hAnsi="Book Antiqua" w:cs="Arial"/>
          <w:color w:val="000000"/>
        </w:rPr>
      </w:pPr>
      <w:r w:rsidRPr="00F97703">
        <w:rPr>
          <w:rFonts w:ascii="Book Antiqua" w:hAnsi="Book Antiqua" w:cs="Arial"/>
          <w:b/>
          <w:color w:val="000000"/>
        </w:rPr>
        <w:t>(</w:t>
      </w:r>
      <w:r w:rsidR="005B5DCD">
        <w:rPr>
          <w:rFonts w:ascii="Book Antiqua" w:hAnsi="Book Antiqua" w:cs="Arial"/>
          <w:b/>
          <w:color w:val="000000"/>
        </w:rPr>
        <w:t xml:space="preserve">Immigration and Asylum </w:t>
      </w:r>
      <w:proofErr w:type="gramStart"/>
      <w:r w:rsidR="005B5DCD">
        <w:rPr>
          <w:rFonts w:ascii="Book Antiqua" w:hAnsi="Book Antiqua" w:cs="Arial"/>
          <w:b/>
          <w:color w:val="000000"/>
        </w:rPr>
        <w:t xml:space="preserve">Chamber)   </w:t>
      </w:r>
      <w:proofErr w:type="gramEnd"/>
      <w:r w:rsidR="005B5DCD">
        <w:rPr>
          <w:rFonts w:ascii="Book Antiqua" w:hAnsi="Book Antiqua" w:cs="Arial"/>
          <w:b/>
          <w:color w:val="000000"/>
        </w:rPr>
        <w:t xml:space="preserve">                   A</w:t>
      </w:r>
      <w:r w:rsidR="002F6C2C">
        <w:rPr>
          <w:rFonts w:ascii="Book Antiqua" w:hAnsi="Book Antiqua" w:cs="Arial"/>
          <w:b/>
          <w:color w:val="000000"/>
        </w:rPr>
        <w:t xml:space="preserve">ppeal </w:t>
      </w:r>
      <w:r w:rsidR="005B5DCD">
        <w:rPr>
          <w:rFonts w:ascii="Book Antiqua" w:hAnsi="Book Antiqua" w:cs="Arial"/>
          <w:b/>
          <w:color w:val="000000"/>
        </w:rPr>
        <w:t>N</w:t>
      </w:r>
      <w:r w:rsidR="002F6C2C">
        <w:rPr>
          <w:rFonts w:ascii="Book Antiqua" w:hAnsi="Book Antiqua" w:cs="Arial"/>
          <w:b/>
          <w:color w:val="000000"/>
        </w:rPr>
        <w:t>umber</w:t>
      </w:r>
      <w:r w:rsidR="005B5DCD">
        <w:rPr>
          <w:rFonts w:ascii="Book Antiqua" w:hAnsi="Book Antiqua" w:cs="Arial"/>
          <w:b/>
          <w:color w:val="000000"/>
        </w:rPr>
        <w:t>:</w:t>
      </w:r>
      <w:r w:rsidR="002F6C2C">
        <w:rPr>
          <w:rFonts w:ascii="Book Antiqua" w:hAnsi="Book Antiqua" w:cs="Arial"/>
          <w:b/>
          <w:color w:val="000000"/>
        </w:rPr>
        <w:t xml:space="preserve"> </w:t>
      </w:r>
      <w:r w:rsidR="00221F77" w:rsidRPr="005B5DCD">
        <w:rPr>
          <w:rFonts w:ascii="Book Antiqua" w:hAnsi="Book Antiqua" w:cs="Arial"/>
          <w:b/>
          <w:color w:val="000000"/>
        </w:rPr>
        <w:t>PA</w:t>
      </w:r>
      <w:r w:rsidR="00F60F9B" w:rsidRPr="005B5DCD">
        <w:rPr>
          <w:rFonts w:ascii="Book Antiqua" w:hAnsi="Book Antiqua" w:cs="Arial"/>
          <w:b/>
          <w:color w:val="000000"/>
        </w:rPr>
        <w:t>/03272/</w:t>
      </w:r>
      <w:r w:rsidR="002C20ED" w:rsidRPr="005B5DCD">
        <w:rPr>
          <w:rFonts w:ascii="Book Antiqua" w:hAnsi="Book Antiqua" w:cs="Arial"/>
          <w:b/>
          <w:color w:val="000000"/>
        </w:rPr>
        <w:t>20</w:t>
      </w:r>
      <w:r w:rsidR="00F60F9B" w:rsidRPr="005B5DCD">
        <w:rPr>
          <w:rFonts w:ascii="Book Antiqua" w:hAnsi="Book Antiqua" w:cs="Arial"/>
          <w:b/>
          <w:color w:val="000000"/>
        </w:rPr>
        <w:t>18</w:t>
      </w:r>
    </w:p>
    <w:p w14:paraId="334D9F17" w14:textId="77777777" w:rsidR="00933B65" w:rsidRPr="00F97703" w:rsidRDefault="00933B65" w:rsidP="00933B65">
      <w:pPr>
        <w:jc w:val="center"/>
        <w:rPr>
          <w:rFonts w:ascii="Book Antiqua" w:hAnsi="Book Antiqua" w:cs="Arial"/>
          <w:color w:val="000000"/>
        </w:rPr>
      </w:pPr>
    </w:p>
    <w:p w14:paraId="334D9F18" w14:textId="7ADD1537"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0E83D48C" w14:textId="77777777" w:rsidR="00E27C11" w:rsidRPr="00F97703" w:rsidRDefault="00E27C11" w:rsidP="00933B65">
      <w:pPr>
        <w:jc w:val="center"/>
        <w:rPr>
          <w:rFonts w:ascii="Book Antiqua" w:hAnsi="Book Antiqua" w:cs="Arial"/>
          <w:b/>
          <w:u w:val="single"/>
        </w:rPr>
      </w:pPr>
    </w:p>
    <w:p w14:paraId="334D9F19" w14:textId="77777777"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815"/>
        <w:gridCol w:w="1096"/>
        <w:gridCol w:w="3717"/>
      </w:tblGrid>
      <w:tr w:rsidR="00933B65" w:rsidRPr="002154EF" w14:paraId="334D9F1C" w14:textId="77777777" w:rsidTr="002F6C2C">
        <w:tc>
          <w:tcPr>
            <w:tcW w:w="4815" w:type="dxa"/>
            <w:shd w:val="clear" w:color="auto" w:fill="auto"/>
          </w:tcPr>
          <w:p w14:paraId="334D9F1A" w14:textId="4F001407" w:rsidR="00933B65" w:rsidRPr="002154EF"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tc>
        <w:tc>
          <w:tcPr>
            <w:tcW w:w="4813" w:type="dxa"/>
            <w:gridSpan w:val="2"/>
            <w:shd w:val="clear" w:color="auto" w:fill="auto"/>
          </w:tcPr>
          <w:p w14:paraId="334D9F1B" w14:textId="0B61EFB5" w:rsidR="00933B65" w:rsidRPr="002154EF" w:rsidRDefault="00933B65" w:rsidP="002154EF">
            <w:pPr>
              <w:jc w:val="both"/>
              <w:rPr>
                <w:rFonts w:ascii="Book Antiqua" w:hAnsi="Book Antiqua" w:cs="Arial"/>
                <w:b/>
                <w:color w:val="000000"/>
              </w:rPr>
            </w:pPr>
            <w:r w:rsidRPr="002154EF">
              <w:rPr>
                <w:rFonts w:ascii="Book Antiqua" w:hAnsi="Book Antiqua" w:cs="Arial"/>
                <w:b/>
                <w:color w:val="000000"/>
              </w:rPr>
              <w:t>De</w:t>
            </w:r>
            <w:r w:rsidR="002F6C2C">
              <w:rPr>
                <w:rFonts w:ascii="Book Antiqua" w:hAnsi="Book Antiqua" w:cs="Arial"/>
                <w:b/>
                <w:color w:val="000000"/>
              </w:rPr>
              <w:t>cision and Reasons Promulgated</w:t>
            </w:r>
          </w:p>
        </w:tc>
      </w:tr>
      <w:tr w:rsidR="00933B65" w:rsidRPr="002154EF" w14:paraId="334D9F1F" w14:textId="77777777" w:rsidTr="002F6C2C">
        <w:tc>
          <w:tcPr>
            <w:tcW w:w="4815" w:type="dxa"/>
            <w:shd w:val="clear" w:color="auto" w:fill="auto"/>
          </w:tcPr>
          <w:p w14:paraId="334D9F1D" w14:textId="72AF6C8C" w:rsidR="00933B65" w:rsidRPr="002154EF" w:rsidRDefault="002F6C2C" w:rsidP="002154EF">
            <w:pPr>
              <w:jc w:val="both"/>
              <w:rPr>
                <w:rFonts w:ascii="Book Antiqua" w:hAnsi="Book Antiqua" w:cs="Arial"/>
                <w:b/>
              </w:rPr>
            </w:pPr>
            <w:r>
              <w:rPr>
                <w:rFonts w:ascii="Book Antiqua" w:hAnsi="Book Antiqua" w:cs="Arial"/>
                <w:b/>
              </w:rPr>
              <w:t>O</w:t>
            </w:r>
            <w:r w:rsidR="00933B65" w:rsidRPr="002154EF">
              <w:rPr>
                <w:rFonts w:ascii="Book Antiqua" w:hAnsi="Book Antiqua" w:cs="Arial"/>
                <w:b/>
              </w:rPr>
              <w:t xml:space="preserve">n </w:t>
            </w:r>
            <w:r w:rsidR="00F60F9B">
              <w:rPr>
                <w:rFonts w:ascii="Book Antiqua" w:hAnsi="Book Antiqua" w:cs="Arial"/>
                <w:b/>
              </w:rPr>
              <w:t>9 November 2018</w:t>
            </w:r>
          </w:p>
        </w:tc>
        <w:tc>
          <w:tcPr>
            <w:tcW w:w="4813" w:type="dxa"/>
            <w:gridSpan w:val="2"/>
            <w:shd w:val="clear" w:color="auto" w:fill="auto"/>
          </w:tcPr>
          <w:p w14:paraId="334D9F1E" w14:textId="6BB02DB6" w:rsidR="00933B65" w:rsidRPr="002154EF" w:rsidRDefault="002F6C2C" w:rsidP="002154EF">
            <w:pPr>
              <w:jc w:val="both"/>
              <w:rPr>
                <w:rFonts w:ascii="Book Antiqua" w:hAnsi="Book Antiqua" w:cs="Arial"/>
                <w:b/>
              </w:rPr>
            </w:pPr>
            <w:r>
              <w:rPr>
                <w:rFonts w:ascii="Book Antiqua" w:hAnsi="Book Antiqua" w:cs="Arial"/>
                <w:b/>
              </w:rPr>
              <w:t xml:space="preserve">On 19 November 2018 </w:t>
            </w:r>
          </w:p>
        </w:tc>
      </w:tr>
      <w:tr w:rsidR="00933B65" w:rsidRPr="002154EF" w14:paraId="334D9F22" w14:textId="77777777" w:rsidTr="002F6C2C">
        <w:tc>
          <w:tcPr>
            <w:tcW w:w="5911" w:type="dxa"/>
            <w:gridSpan w:val="2"/>
            <w:shd w:val="clear" w:color="auto" w:fill="auto"/>
          </w:tcPr>
          <w:p w14:paraId="334D9F20" w14:textId="77777777" w:rsidR="00933B65" w:rsidRPr="002154EF" w:rsidRDefault="00933B65" w:rsidP="002154EF">
            <w:pPr>
              <w:jc w:val="both"/>
              <w:rPr>
                <w:rFonts w:ascii="Book Antiqua" w:hAnsi="Book Antiqua" w:cs="Arial"/>
                <w:b/>
              </w:rPr>
            </w:pPr>
          </w:p>
        </w:tc>
        <w:tc>
          <w:tcPr>
            <w:tcW w:w="3717" w:type="dxa"/>
            <w:shd w:val="clear" w:color="auto" w:fill="auto"/>
          </w:tcPr>
          <w:p w14:paraId="334D9F21" w14:textId="5DB381A1" w:rsidR="00933B65" w:rsidRPr="002154EF" w:rsidRDefault="00933B65" w:rsidP="002154EF">
            <w:pPr>
              <w:jc w:val="both"/>
              <w:rPr>
                <w:rFonts w:ascii="Book Antiqua" w:hAnsi="Book Antiqua" w:cs="Arial"/>
                <w:b/>
              </w:rPr>
            </w:pPr>
          </w:p>
        </w:tc>
      </w:tr>
    </w:tbl>
    <w:p w14:paraId="5B299F2C" w14:textId="77777777" w:rsidR="00E27C11" w:rsidRDefault="00E27C11" w:rsidP="00933B65">
      <w:pPr>
        <w:jc w:val="center"/>
        <w:rPr>
          <w:rFonts w:ascii="Book Antiqua" w:hAnsi="Book Antiqua" w:cs="Arial"/>
          <w:b/>
        </w:rPr>
      </w:pPr>
    </w:p>
    <w:p w14:paraId="334D9F23" w14:textId="727DB22F"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334D9F24" w14:textId="77777777" w:rsidR="00933B65" w:rsidRPr="00F97703" w:rsidRDefault="00933B65" w:rsidP="00933B65">
      <w:pPr>
        <w:jc w:val="center"/>
        <w:rPr>
          <w:rFonts w:ascii="Book Antiqua" w:hAnsi="Book Antiqua" w:cs="Arial"/>
          <w:b/>
        </w:rPr>
      </w:pPr>
    </w:p>
    <w:p w14:paraId="334D9F25" w14:textId="77777777" w:rsidR="00933B65" w:rsidRPr="00F97703" w:rsidRDefault="00933B65" w:rsidP="00933B65">
      <w:pPr>
        <w:jc w:val="center"/>
        <w:rPr>
          <w:rFonts w:ascii="Book Antiqua" w:hAnsi="Book Antiqua" w:cs="Arial"/>
          <w:b/>
          <w:color w:val="000000"/>
        </w:rPr>
      </w:pPr>
      <w:r>
        <w:rPr>
          <w:rFonts w:ascii="Book Antiqua" w:hAnsi="Book Antiqua" w:cs="Arial"/>
          <w:b/>
          <w:color w:val="000000"/>
        </w:rPr>
        <w:t xml:space="preserve">UPPER TRIBUNAL JUDGE </w:t>
      </w:r>
      <w:r w:rsidR="008B5B9B">
        <w:rPr>
          <w:rFonts w:ascii="Book Antiqua" w:hAnsi="Book Antiqua" w:cs="Arial"/>
          <w:b/>
          <w:color w:val="000000"/>
        </w:rPr>
        <w:t>MACLEMAN</w:t>
      </w:r>
    </w:p>
    <w:p w14:paraId="334D9F26" w14:textId="77777777" w:rsidR="00933B65" w:rsidRPr="00F97703" w:rsidRDefault="00933B65" w:rsidP="00933B65">
      <w:pPr>
        <w:jc w:val="center"/>
        <w:rPr>
          <w:rFonts w:ascii="Book Antiqua" w:hAnsi="Book Antiqua" w:cs="Arial"/>
          <w:b/>
        </w:rPr>
      </w:pPr>
    </w:p>
    <w:p w14:paraId="334D9F27"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334D9F28" w14:textId="77777777" w:rsidR="00933B65" w:rsidRDefault="00933B65" w:rsidP="00933B65">
      <w:pPr>
        <w:jc w:val="center"/>
        <w:rPr>
          <w:rFonts w:ascii="Book Antiqua" w:hAnsi="Book Antiqua" w:cs="Arial"/>
          <w:b/>
        </w:rPr>
      </w:pPr>
    </w:p>
    <w:p w14:paraId="334D9F29" w14:textId="7450C174" w:rsidR="00933B65" w:rsidRDefault="00961FEF" w:rsidP="00933B65">
      <w:pPr>
        <w:jc w:val="center"/>
        <w:rPr>
          <w:rFonts w:ascii="Book Antiqua" w:hAnsi="Book Antiqua" w:cs="Arial"/>
          <w:b/>
        </w:rPr>
      </w:pPr>
      <w:r>
        <w:rPr>
          <w:rFonts w:ascii="Book Antiqua" w:hAnsi="Book Antiqua" w:cs="Arial"/>
          <w:b/>
        </w:rPr>
        <w:t>HABTOM BERHE</w:t>
      </w:r>
      <w:r w:rsidR="008B5B9B">
        <w:rPr>
          <w:rFonts w:ascii="Book Antiqua" w:hAnsi="Book Antiqua" w:cs="Arial"/>
          <w:b/>
        </w:rPr>
        <w:t xml:space="preserve"> </w:t>
      </w:r>
    </w:p>
    <w:p w14:paraId="591A80D7" w14:textId="7BDD4EFE" w:rsidR="002F6C2C" w:rsidRPr="005B5DCD" w:rsidRDefault="005B5DCD" w:rsidP="00933B65">
      <w:pPr>
        <w:jc w:val="center"/>
        <w:rPr>
          <w:rFonts w:ascii="Book Antiqua" w:hAnsi="Book Antiqua" w:cs="Arial"/>
        </w:rPr>
      </w:pPr>
      <w:r w:rsidRPr="005B5DCD">
        <w:rPr>
          <w:rFonts w:ascii="Book Antiqua" w:hAnsi="Book Antiqua" w:cs="Arial"/>
        </w:rPr>
        <w:t xml:space="preserve">(ANONYMITY DIRECTION NOT MADE) </w:t>
      </w:r>
    </w:p>
    <w:p w14:paraId="334D9F2A"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14:paraId="2785B4A2" w14:textId="77777777" w:rsidR="005B5DCD" w:rsidRDefault="005B5DCD" w:rsidP="00933B65">
      <w:pPr>
        <w:jc w:val="center"/>
        <w:rPr>
          <w:rFonts w:ascii="Book Antiqua" w:hAnsi="Book Antiqua" w:cs="Arial"/>
          <w:b/>
        </w:rPr>
      </w:pPr>
    </w:p>
    <w:p w14:paraId="334D9F2B" w14:textId="66355834" w:rsidR="00933B65" w:rsidRPr="00F97703" w:rsidRDefault="00933B65" w:rsidP="00933B65">
      <w:pPr>
        <w:jc w:val="center"/>
        <w:rPr>
          <w:rFonts w:ascii="Book Antiqua" w:hAnsi="Book Antiqua" w:cs="Arial"/>
          <w:b/>
        </w:rPr>
      </w:pPr>
      <w:r w:rsidRPr="00F97703">
        <w:rPr>
          <w:rFonts w:ascii="Book Antiqua" w:hAnsi="Book Antiqua" w:cs="Arial"/>
          <w:b/>
        </w:rPr>
        <w:t>and</w:t>
      </w:r>
    </w:p>
    <w:p w14:paraId="334D9F2C" w14:textId="26BD33D3" w:rsidR="00933B65" w:rsidRDefault="00933B65" w:rsidP="00933B65">
      <w:pPr>
        <w:jc w:val="center"/>
        <w:rPr>
          <w:rFonts w:ascii="Book Antiqua" w:hAnsi="Book Antiqua" w:cs="Arial"/>
          <w:b/>
        </w:rPr>
      </w:pPr>
    </w:p>
    <w:p w14:paraId="4379EDCF" w14:textId="61051421" w:rsidR="005B5DCD" w:rsidRPr="00F97703" w:rsidRDefault="005B5DCD" w:rsidP="00933B65">
      <w:pPr>
        <w:jc w:val="center"/>
        <w:rPr>
          <w:rFonts w:ascii="Book Antiqua" w:hAnsi="Book Antiqua" w:cs="Arial"/>
          <w:b/>
        </w:rPr>
      </w:pPr>
      <w:r>
        <w:rPr>
          <w:rFonts w:ascii="Book Antiqua" w:hAnsi="Book Antiqua" w:cs="Arial"/>
          <w:b/>
        </w:rPr>
        <w:t>THE SECRETARY OF STATE FOR THE HOME DEPARTMENT</w:t>
      </w:r>
    </w:p>
    <w:p w14:paraId="334D9F31" w14:textId="66CC3C9D" w:rsidR="00933B65" w:rsidRDefault="00933B65" w:rsidP="008A64A7">
      <w:pPr>
        <w:jc w:val="right"/>
        <w:rPr>
          <w:rFonts w:ascii="Book Antiqua" w:hAnsi="Book Antiqua" w:cs="Arial"/>
          <w:u w:val="single"/>
        </w:rPr>
      </w:pPr>
      <w:r w:rsidRPr="00F97703">
        <w:rPr>
          <w:rFonts w:ascii="Book Antiqua" w:hAnsi="Book Antiqua" w:cs="Arial"/>
          <w:u w:val="single"/>
        </w:rPr>
        <w:t>Respondent</w:t>
      </w:r>
    </w:p>
    <w:p w14:paraId="443E46E0" w14:textId="77777777" w:rsidR="00E27C11" w:rsidRPr="00F97703" w:rsidRDefault="00E27C11" w:rsidP="008A64A7">
      <w:pPr>
        <w:jc w:val="right"/>
        <w:rPr>
          <w:rFonts w:ascii="Book Antiqua" w:hAnsi="Book Antiqua" w:cs="Arial"/>
          <w:u w:val="single"/>
        </w:rPr>
      </w:pPr>
    </w:p>
    <w:p w14:paraId="334D9F32" w14:textId="5147394E" w:rsidR="00933B65" w:rsidRPr="00930994" w:rsidRDefault="00930994" w:rsidP="00933B65">
      <w:pPr>
        <w:rPr>
          <w:rFonts w:ascii="Book Antiqua" w:hAnsi="Book Antiqua" w:cs="Arial"/>
          <w:b/>
          <w:u w:val="single"/>
        </w:rPr>
      </w:pPr>
      <w:r>
        <w:rPr>
          <w:rFonts w:ascii="Book Antiqua" w:hAnsi="Book Antiqua" w:cs="Arial"/>
          <w:b/>
          <w:u w:val="single"/>
        </w:rPr>
        <w:t>Representation:</w:t>
      </w:r>
    </w:p>
    <w:p w14:paraId="7FC8921D" w14:textId="77777777" w:rsidR="00930994" w:rsidRPr="00F97703" w:rsidRDefault="00930994" w:rsidP="00933B65">
      <w:pPr>
        <w:rPr>
          <w:rFonts w:ascii="Book Antiqua" w:hAnsi="Book Antiqua" w:cs="Arial"/>
        </w:rPr>
      </w:pPr>
    </w:p>
    <w:p w14:paraId="334D9F33" w14:textId="3800FC2A"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961FEF">
        <w:rPr>
          <w:rFonts w:ascii="Book Antiqua" w:hAnsi="Book Antiqua" w:cs="Arial"/>
        </w:rPr>
        <w:t>Ms N Loughran, of Lou</w:t>
      </w:r>
      <w:r w:rsidR="00791363">
        <w:rPr>
          <w:rFonts w:ascii="Book Antiqua" w:hAnsi="Book Antiqua" w:cs="Arial"/>
        </w:rPr>
        <w:t xml:space="preserve">ghran &amp; Co, </w:t>
      </w:r>
      <w:r w:rsidR="003D7D3D">
        <w:rPr>
          <w:rFonts w:ascii="Book Antiqua" w:hAnsi="Book Antiqua" w:cs="Arial"/>
        </w:rPr>
        <w:t>Solicitors</w:t>
      </w:r>
    </w:p>
    <w:p w14:paraId="334D9F34" w14:textId="2431D22C" w:rsidR="00933B65" w:rsidRDefault="00933B65" w:rsidP="008A64A7">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791363">
        <w:rPr>
          <w:rFonts w:ascii="Book Antiqua" w:hAnsi="Book Antiqua" w:cs="Arial"/>
        </w:rPr>
        <w:t xml:space="preserve">Mr A </w:t>
      </w:r>
      <w:r w:rsidR="00FE5D2A">
        <w:rPr>
          <w:rFonts w:ascii="Book Antiqua" w:hAnsi="Book Antiqua" w:cs="Arial"/>
        </w:rPr>
        <w:t xml:space="preserve">Govan, </w:t>
      </w:r>
      <w:r w:rsidR="003D7D3D">
        <w:rPr>
          <w:rFonts w:ascii="Book Antiqua" w:hAnsi="Book Antiqua" w:cs="Arial"/>
        </w:rPr>
        <w:t>Senior</w:t>
      </w:r>
      <w:r>
        <w:rPr>
          <w:rFonts w:ascii="Book Antiqua" w:hAnsi="Book Antiqua" w:cs="Arial"/>
        </w:rPr>
        <w:t xml:space="preserve"> Home Office Presenting Officer</w:t>
      </w:r>
    </w:p>
    <w:p w14:paraId="2658B0D0" w14:textId="77777777" w:rsidR="00E27C11" w:rsidRPr="00F97703" w:rsidRDefault="00E27C11" w:rsidP="008A64A7">
      <w:pPr>
        <w:tabs>
          <w:tab w:val="left" w:pos="2520"/>
        </w:tabs>
        <w:rPr>
          <w:rFonts w:ascii="Book Antiqua" w:hAnsi="Book Antiqua" w:cs="Arial"/>
        </w:rPr>
      </w:pPr>
    </w:p>
    <w:p w14:paraId="334D9F35" w14:textId="77777777" w:rsidR="00933B65" w:rsidRPr="00F97703" w:rsidRDefault="00933B65" w:rsidP="00933B65">
      <w:pPr>
        <w:tabs>
          <w:tab w:val="left" w:pos="2520"/>
        </w:tabs>
        <w:jc w:val="center"/>
        <w:rPr>
          <w:rFonts w:ascii="Book Antiqua" w:hAnsi="Book Antiqua" w:cs="Arial"/>
        </w:rPr>
      </w:pPr>
    </w:p>
    <w:p w14:paraId="334D9F3A" w14:textId="3383D256" w:rsidR="00321C6F" w:rsidRDefault="00933B65" w:rsidP="00734D2D">
      <w:pPr>
        <w:tabs>
          <w:tab w:val="left" w:pos="2520"/>
        </w:tabs>
        <w:jc w:val="center"/>
        <w:rPr>
          <w:rFonts w:ascii="Book Antiqua" w:hAnsi="Book Antiqua" w:cs="Arial"/>
          <w:b/>
          <w:u w:val="single"/>
        </w:rPr>
      </w:pPr>
      <w:r w:rsidRPr="00F97703">
        <w:rPr>
          <w:rFonts w:ascii="Book Antiqua" w:hAnsi="Book Antiqua" w:cs="Arial"/>
          <w:b/>
          <w:u w:val="single"/>
        </w:rPr>
        <w:t>DETERMINATION AND REASONS</w:t>
      </w:r>
    </w:p>
    <w:p w14:paraId="6328FE9D" w14:textId="77777777" w:rsidR="00E27C11" w:rsidRPr="002B54F9" w:rsidRDefault="00E27C11" w:rsidP="00734D2D">
      <w:pPr>
        <w:tabs>
          <w:tab w:val="left" w:pos="2520"/>
        </w:tabs>
        <w:jc w:val="center"/>
        <w:rPr>
          <w:rFonts w:ascii="Book Antiqua" w:hAnsi="Book Antiqua" w:cs="Arial"/>
          <w:sz w:val="20"/>
          <w:szCs w:val="20"/>
        </w:rPr>
      </w:pPr>
    </w:p>
    <w:p w14:paraId="55453D1E" w14:textId="77777777" w:rsidR="00D31D54" w:rsidRDefault="00007BAC" w:rsidP="00007BAC">
      <w:pPr>
        <w:numPr>
          <w:ilvl w:val="0"/>
          <w:numId w:val="2"/>
        </w:numPr>
        <w:spacing w:before="240"/>
        <w:jc w:val="both"/>
        <w:rPr>
          <w:rFonts w:ascii="Book Antiqua" w:hAnsi="Book Antiqua" w:cs="Arial"/>
        </w:rPr>
      </w:pPr>
      <w:r>
        <w:rPr>
          <w:rFonts w:ascii="Book Antiqua" w:hAnsi="Book Antiqua" w:cs="Arial"/>
        </w:rPr>
        <w:t>Th</w:t>
      </w:r>
      <w:r w:rsidR="00D31D54">
        <w:rPr>
          <w:rFonts w:ascii="Book Antiqua" w:hAnsi="Book Antiqua" w:cs="Arial"/>
        </w:rPr>
        <w:t>is decision is to be read with:</w:t>
      </w:r>
    </w:p>
    <w:p w14:paraId="4C49F713" w14:textId="2046777E" w:rsidR="00007BAC" w:rsidRPr="00D31D54" w:rsidRDefault="00D31D54" w:rsidP="00224440">
      <w:pPr>
        <w:numPr>
          <w:ilvl w:val="1"/>
          <w:numId w:val="2"/>
        </w:numPr>
        <w:spacing w:before="240"/>
        <w:jc w:val="both"/>
        <w:rPr>
          <w:rFonts w:ascii="Book Antiqua" w:hAnsi="Book Antiqua" w:cs="Arial"/>
        </w:rPr>
      </w:pPr>
      <w:r w:rsidRPr="00D31D54">
        <w:rPr>
          <w:rFonts w:ascii="Book Antiqua" w:hAnsi="Book Antiqua" w:cs="Arial"/>
        </w:rPr>
        <w:t>The</w:t>
      </w:r>
      <w:r w:rsidR="00007BAC" w:rsidRPr="00D31D54">
        <w:rPr>
          <w:rFonts w:ascii="Book Antiqua" w:hAnsi="Book Antiqua" w:cs="Arial"/>
        </w:rPr>
        <w:t xml:space="preserve"> respondent</w:t>
      </w:r>
      <w:r>
        <w:rPr>
          <w:rFonts w:ascii="Book Antiqua" w:hAnsi="Book Antiqua" w:cs="Arial"/>
        </w:rPr>
        <w:t xml:space="preserve">’s decision dated </w:t>
      </w:r>
      <w:r w:rsidR="0012103B">
        <w:rPr>
          <w:rFonts w:ascii="Book Antiqua" w:hAnsi="Book Antiqua" w:cs="Arial"/>
        </w:rPr>
        <w:t>23 February 2018,</w:t>
      </w:r>
      <w:r w:rsidR="00007BAC" w:rsidRPr="00D31D54">
        <w:rPr>
          <w:rFonts w:ascii="Book Antiqua" w:hAnsi="Book Antiqua" w:cs="Arial"/>
        </w:rPr>
        <w:t xml:space="preserve"> refus</w:t>
      </w:r>
      <w:r w:rsidR="000777B7">
        <w:rPr>
          <w:rFonts w:ascii="Book Antiqua" w:hAnsi="Book Antiqua" w:cs="Arial"/>
        </w:rPr>
        <w:t>ing the appellant’s</w:t>
      </w:r>
      <w:r w:rsidR="00007BAC" w:rsidRPr="00D31D54">
        <w:rPr>
          <w:rFonts w:ascii="Book Antiqua" w:hAnsi="Book Antiqua" w:cs="Arial"/>
        </w:rPr>
        <w:t xml:space="preserve"> </w:t>
      </w:r>
      <w:r w:rsidR="0012103B">
        <w:rPr>
          <w:rFonts w:ascii="Book Antiqua" w:hAnsi="Book Antiqua" w:cs="Arial"/>
        </w:rPr>
        <w:t xml:space="preserve">protection </w:t>
      </w:r>
      <w:r w:rsidR="00007BAC" w:rsidRPr="00D31D54">
        <w:rPr>
          <w:rFonts w:ascii="Book Antiqua" w:hAnsi="Book Antiqua" w:cs="Arial"/>
        </w:rPr>
        <w:t>claim</w:t>
      </w:r>
      <w:r w:rsidR="000777B7">
        <w:rPr>
          <w:rFonts w:ascii="Book Antiqua" w:hAnsi="Book Antiqua" w:cs="Arial"/>
        </w:rPr>
        <w:t>.</w:t>
      </w:r>
      <w:r w:rsidR="00007BAC" w:rsidRPr="00D31D54">
        <w:rPr>
          <w:rFonts w:ascii="Book Antiqua" w:hAnsi="Book Antiqua" w:cs="Arial"/>
        </w:rPr>
        <w:t xml:space="preserve"> </w:t>
      </w:r>
    </w:p>
    <w:p w14:paraId="2F1AC52A" w14:textId="7CE3054D" w:rsidR="000777B7" w:rsidRDefault="000777B7" w:rsidP="00224440">
      <w:pPr>
        <w:numPr>
          <w:ilvl w:val="1"/>
          <w:numId w:val="2"/>
        </w:numPr>
        <w:spacing w:before="240"/>
        <w:jc w:val="both"/>
        <w:rPr>
          <w:rFonts w:ascii="Book Antiqua" w:hAnsi="Book Antiqua" w:cs="Arial"/>
        </w:rPr>
      </w:pPr>
      <w:r>
        <w:rPr>
          <w:rFonts w:ascii="Book Antiqua" w:hAnsi="Book Antiqua" w:cs="Arial"/>
        </w:rPr>
        <w:t>The appellant’s grounds of appeal to the First-tier Tribunal.</w:t>
      </w:r>
    </w:p>
    <w:p w14:paraId="4C9880C6" w14:textId="39CCEBED" w:rsidR="00007BAC" w:rsidRDefault="000777B7" w:rsidP="00224440">
      <w:pPr>
        <w:numPr>
          <w:ilvl w:val="1"/>
          <w:numId w:val="2"/>
        </w:numPr>
        <w:spacing w:before="240"/>
        <w:jc w:val="both"/>
        <w:rPr>
          <w:rFonts w:ascii="Book Antiqua" w:hAnsi="Book Antiqua" w:cs="Arial"/>
        </w:rPr>
      </w:pPr>
      <w:r>
        <w:rPr>
          <w:rFonts w:ascii="Book Antiqua" w:hAnsi="Book Antiqua" w:cs="Arial"/>
        </w:rPr>
        <w:t>The decision of FtT</w:t>
      </w:r>
      <w:r w:rsidR="00007BAC">
        <w:rPr>
          <w:rFonts w:ascii="Book Antiqua" w:hAnsi="Book Antiqua" w:cs="Arial"/>
        </w:rPr>
        <w:t xml:space="preserve"> Judge </w:t>
      </w:r>
      <w:r w:rsidR="0079515D">
        <w:rPr>
          <w:rFonts w:ascii="Book Antiqua" w:hAnsi="Book Antiqua" w:cs="Arial"/>
        </w:rPr>
        <w:t>Lea,</w:t>
      </w:r>
      <w:r w:rsidR="00007BAC">
        <w:rPr>
          <w:rFonts w:ascii="Book Antiqua" w:hAnsi="Book Antiqua" w:cs="Arial"/>
        </w:rPr>
        <w:t xml:space="preserve"> promulgated on </w:t>
      </w:r>
      <w:r w:rsidR="0079515D">
        <w:rPr>
          <w:rFonts w:ascii="Book Antiqua" w:hAnsi="Book Antiqua" w:cs="Arial"/>
        </w:rPr>
        <w:t>18 April 2018, dismissing the appellant’s appeal.</w:t>
      </w:r>
    </w:p>
    <w:p w14:paraId="75351646" w14:textId="5689EB6E" w:rsidR="00F47052" w:rsidRDefault="00C15A7E" w:rsidP="00224440">
      <w:pPr>
        <w:numPr>
          <w:ilvl w:val="1"/>
          <w:numId w:val="2"/>
        </w:numPr>
        <w:spacing w:before="240"/>
        <w:jc w:val="both"/>
        <w:rPr>
          <w:rFonts w:ascii="Book Antiqua" w:hAnsi="Book Antiqua"/>
        </w:rPr>
      </w:pPr>
      <w:r>
        <w:rPr>
          <w:rFonts w:ascii="Book Antiqua" w:hAnsi="Book Antiqua" w:cs="Arial"/>
        </w:rPr>
        <w:lastRenderedPageBreak/>
        <w:t xml:space="preserve">The appellant’s grounds of appeal </w:t>
      </w:r>
      <w:r w:rsidR="00F125AD">
        <w:rPr>
          <w:rFonts w:ascii="Book Antiqua" w:hAnsi="Book Antiqua" w:cs="Arial"/>
        </w:rPr>
        <w:t xml:space="preserve">to the UT, stated </w:t>
      </w:r>
      <w:r>
        <w:rPr>
          <w:rFonts w:ascii="Book Antiqua" w:hAnsi="Book Antiqua" w:cs="Arial"/>
        </w:rPr>
        <w:t xml:space="preserve">in the </w:t>
      </w:r>
      <w:r w:rsidRPr="00F1787C">
        <w:rPr>
          <w:rFonts w:ascii="Book Antiqua" w:hAnsi="Book Antiqua"/>
        </w:rPr>
        <w:t>application for permission to appeal</w:t>
      </w:r>
      <w:r w:rsidR="006E3DE1">
        <w:rPr>
          <w:rFonts w:ascii="Book Antiqua" w:hAnsi="Book Antiqua"/>
        </w:rPr>
        <w:t xml:space="preserve"> </w:t>
      </w:r>
      <w:r w:rsidR="0020111B">
        <w:rPr>
          <w:rFonts w:ascii="Book Antiqua" w:hAnsi="Book Antiqua"/>
        </w:rPr>
        <w:t>dated 3 May 2018.</w:t>
      </w:r>
    </w:p>
    <w:p w14:paraId="6A0B0DFE" w14:textId="28546630" w:rsidR="00007BAC" w:rsidRDefault="00F47052" w:rsidP="00224440">
      <w:pPr>
        <w:numPr>
          <w:ilvl w:val="1"/>
          <w:numId w:val="2"/>
        </w:numPr>
        <w:spacing w:before="240"/>
        <w:jc w:val="both"/>
        <w:rPr>
          <w:rFonts w:ascii="Book Antiqua" w:hAnsi="Book Antiqua"/>
        </w:rPr>
      </w:pPr>
      <w:r>
        <w:rPr>
          <w:rFonts w:ascii="Book Antiqua" w:hAnsi="Book Antiqua"/>
        </w:rPr>
        <w:t>The grant of permission</w:t>
      </w:r>
      <w:r w:rsidR="0020111B">
        <w:rPr>
          <w:rFonts w:ascii="Book Antiqua" w:hAnsi="Book Antiqua"/>
        </w:rPr>
        <w:t xml:space="preserve"> by FtT Judge Cruthers, dated 15 May 2018.</w:t>
      </w:r>
    </w:p>
    <w:p w14:paraId="5174AD3A" w14:textId="2B3BB88C" w:rsidR="00646148" w:rsidRDefault="00641187" w:rsidP="00007BAC">
      <w:pPr>
        <w:numPr>
          <w:ilvl w:val="0"/>
          <w:numId w:val="2"/>
        </w:numPr>
        <w:spacing w:before="240"/>
        <w:jc w:val="both"/>
        <w:rPr>
          <w:rFonts w:ascii="Book Antiqua" w:hAnsi="Book Antiqua"/>
        </w:rPr>
      </w:pPr>
      <w:r>
        <w:rPr>
          <w:rFonts w:ascii="Book Antiqua" w:hAnsi="Book Antiqua"/>
        </w:rPr>
        <w:t xml:space="preserve">The submissions </w:t>
      </w:r>
      <w:r w:rsidR="00646148">
        <w:rPr>
          <w:rFonts w:ascii="Book Antiqua" w:hAnsi="Book Antiqua"/>
        </w:rPr>
        <w:t>of Ms Loughran were along the lines of the grounds, in summary as follows:</w:t>
      </w:r>
    </w:p>
    <w:p w14:paraId="68D3ACC7" w14:textId="7CDE79BB" w:rsidR="00317939" w:rsidRDefault="00C90180" w:rsidP="003C340D">
      <w:pPr>
        <w:spacing w:before="240"/>
        <w:ind w:left="720"/>
        <w:jc w:val="both"/>
        <w:rPr>
          <w:rFonts w:ascii="Book Antiqua" w:hAnsi="Book Antiqua"/>
        </w:rPr>
      </w:pPr>
      <w:r>
        <w:rPr>
          <w:rFonts w:ascii="Book Antiqua" w:hAnsi="Book Antiqua"/>
        </w:rPr>
        <w:t>(</w:t>
      </w:r>
      <w:r w:rsidR="00317939">
        <w:rPr>
          <w:rFonts w:ascii="Book Antiqua" w:hAnsi="Book Antiqua"/>
        </w:rPr>
        <w:t>1</w:t>
      </w:r>
      <w:r>
        <w:rPr>
          <w:rFonts w:ascii="Book Antiqua" w:hAnsi="Book Antiqua"/>
        </w:rPr>
        <w:t>)</w:t>
      </w:r>
      <w:r w:rsidR="00317939">
        <w:rPr>
          <w:rFonts w:ascii="Book Antiqua" w:hAnsi="Book Antiqua"/>
        </w:rPr>
        <w:t xml:space="preserve"> (i)</w:t>
      </w:r>
      <w:r w:rsidR="00646148">
        <w:rPr>
          <w:rFonts w:ascii="Book Antiqua" w:hAnsi="Book Antiqua"/>
        </w:rPr>
        <w:t>:</w:t>
      </w:r>
      <w:r w:rsidR="00317939">
        <w:rPr>
          <w:rFonts w:ascii="Book Antiqua" w:hAnsi="Book Antiqua"/>
        </w:rPr>
        <w:t xml:space="preserve"> </w:t>
      </w:r>
      <w:r w:rsidR="005C55B4">
        <w:rPr>
          <w:rFonts w:ascii="Book Antiqua" w:hAnsi="Book Antiqua"/>
        </w:rPr>
        <w:t>T</w:t>
      </w:r>
      <w:r w:rsidR="00317939">
        <w:rPr>
          <w:rFonts w:ascii="Book Antiqua" w:hAnsi="Book Antiqua"/>
        </w:rPr>
        <w:t>he FtT failed to consider</w:t>
      </w:r>
      <w:r w:rsidR="00F43DD3">
        <w:rPr>
          <w:rFonts w:ascii="Book Antiqua" w:hAnsi="Book Antiqua"/>
        </w:rPr>
        <w:t>,</w:t>
      </w:r>
      <w:r w:rsidR="005E508B">
        <w:rPr>
          <w:rFonts w:ascii="Book Antiqua" w:hAnsi="Book Antiqua"/>
        </w:rPr>
        <w:t xml:space="preserve"> firstly</w:t>
      </w:r>
      <w:r w:rsidR="00F43DD3">
        <w:rPr>
          <w:rFonts w:ascii="Book Antiqua" w:hAnsi="Book Antiqua"/>
        </w:rPr>
        <w:t>,</w:t>
      </w:r>
      <w:r w:rsidR="005E508B">
        <w:rPr>
          <w:rFonts w:ascii="Book Antiqua" w:hAnsi="Book Antiqua"/>
        </w:rPr>
        <w:t xml:space="preserve"> evidence that the appellant returned </w:t>
      </w:r>
      <w:r w:rsidR="00150A54">
        <w:rPr>
          <w:rFonts w:ascii="Book Antiqua" w:hAnsi="Book Antiqua"/>
        </w:rPr>
        <w:t>to Eritrea aged 5 and f</w:t>
      </w:r>
      <w:r w:rsidR="00A26C9D">
        <w:rPr>
          <w:rFonts w:ascii="Book Antiqua" w:hAnsi="Book Antiqua"/>
        </w:rPr>
        <w:t>led</w:t>
      </w:r>
      <w:r w:rsidR="00150A54">
        <w:rPr>
          <w:rFonts w:ascii="Book Antiqua" w:hAnsi="Book Antiqua"/>
        </w:rPr>
        <w:t xml:space="preserve"> again at 6 having lost both parents</w:t>
      </w:r>
      <w:r w:rsidR="00A26C9D">
        <w:rPr>
          <w:rFonts w:ascii="Book Antiqua" w:hAnsi="Book Antiqua"/>
        </w:rPr>
        <w:t xml:space="preserve"> and, secondly, background evidence</w:t>
      </w:r>
      <w:r w:rsidR="00627766">
        <w:rPr>
          <w:rFonts w:ascii="Book Antiqua" w:hAnsi="Book Antiqua"/>
        </w:rPr>
        <w:t xml:space="preserve"> that there are 9 languages in Eritrea, </w:t>
      </w:r>
      <w:r w:rsidR="008752A0">
        <w:rPr>
          <w:rFonts w:ascii="Book Antiqua" w:hAnsi="Book Antiqua"/>
        </w:rPr>
        <w:t>and 50% are speakers of Tigrinya.</w:t>
      </w:r>
    </w:p>
    <w:p w14:paraId="786422F6" w14:textId="31920F86" w:rsidR="00BF4923" w:rsidRDefault="00963A24" w:rsidP="003C340D">
      <w:pPr>
        <w:spacing w:before="240"/>
        <w:ind w:left="720"/>
        <w:jc w:val="both"/>
        <w:rPr>
          <w:rFonts w:ascii="Book Antiqua" w:hAnsi="Book Antiqua"/>
        </w:rPr>
      </w:pPr>
      <w:r>
        <w:rPr>
          <w:rFonts w:ascii="Book Antiqua" w:hAnsi="Book Antiqua"/>
        </w:rPr>
        <w:t>(ii)</w:t>
      </w:r>
      <w:r w:rsidR="00057624">
        <w:rPr>
          <w:rFonts w:ascii="Book Antiqua" w:hAnsi="Book Antiqua"/>
        </w:rPr>
        <w:t>:</w:t>
      </w:r>
      <w:r>
        <w:rPr>
          <w:rFonts w:ascii="Book Antiqua" w:hAnsi="Book Antiqua"/>
        </w:rPr>
        <w:t xml:space="preserve"> </w:t>
      </w:r>
      <w:r w:rsidR="005C55B4">
        <w:rPr>
          <w:rFonts w:ascii="Book Antiqua" w:hAnsi="Book Antiqua"/>
        </w:rPr>
        <w:t>I</w:t>
      </w:r>
      <w:r>
        <w:rPr>
          <w:rFonts w:ascii="Book Antiqua" w:hAnsi="Book Antiqua"/>
        </w:rPr>
        <w:t xml:space="preserve">n noting that correct </w:t>
      </w:r>
      <w:r w:rsidR="00C0002F">
        <w:rPr>
          <w:rFonts w:ascii="Book Antiqua" w:hAnsi="Book Antiqua"/>
        </w:rPr>
        <w:t>answers</w:t>
      </w:r>
      <w:r>
        <w:rPr>
          <w:rFonts w:ascii="Book Antiqua" w:hAnsi="Book Antiqua"/>
        </w:rPr>
        <w:t xml:space="preserve"> by the </w:t>
      </w:r>
      <w:r w:rsidR="003A15C1">
        <w:rPr>
          <w:rFonts w:ascii="Book Antiqua" w:hAnsi="Book Antiqua"/>
        </w:rPr>
        <w:t>appellant were about matters in the public domain and which he would have anticipated</w:t>
      </w:r>
      <w:r w:rsidR="00C0002F">
        <w:rPr>
          <w:rFonts w:ascii="Book Antiqua" w:hAnsi="Book Antiqua"/>
        </w:rPr>
        <w:t>, the FtT fai</w:t>
      </w:r>
      <w:r w:rsidR="00FC332A">
        <w:rPr>
          <w:rFonts w:ascii="Book Antiqua" w:hAnsi="Book Antiqua"/>
        </w:rPr>
        <w:t>led</w:t>
      </w:r>
      <w:r w:rsidR="00C0002F">
        <w:rPr>
          <w:rFonts w:ascii="Book Antiqua" w:hAnsi="Book Antiqua"/>
        </w:rPr>
        <w:t xml:space="preserve"> to apply the</w:t>
      </w:r>
      <w:r w:rsidR="00FC332A">
        <w:rPr>
          <w:rFonts w:ascii="Book Antiqua" w:hAnsi="Book Antiqua"/>
        </w:rPr>
        <w:t xml:space="preserve"> relevant burden and standard of proof in placing so much weight</w:t>
      </w:r>
      <w:r w:rsidR="00BF4923">
        <w:rPr>
          <w:rFonts w:ascii="Book Antiqua" w:hAnsi="Book Antiqua"/>
        </w:rPr>
        <w:t xml:space="preserve"> on inability to speak Tigrinyan, and thereby rejecting that his nationality was Eritrean.</w:t>
      </w:r>
    </w:p>
    <w:p w14:paraId="4B6A480B" w14:textId="6B95075E" w:rsidR="00277776" w:rsidRDefault="00853965" w:rsidP="003C340D">
      <w:pPr>
        <w:spacing w:before="240"/>
        <w:ind w:left="720"/>
        <w:jc w:val="both"/>
        <w:rPr>
          <w:rFonts w:ascii="Book Antiqua" w:hAnsi="Book Antiqua"/>
        </w:rPr>
      </w:pPr>
      <w:r>
        <w:rPr>
          <w:rFonts w:ascii="Book Antiqua" w:hAnsi="Book Antiqua"/>
        </w:rPr>
        <w:t>T</w:t>
      </w:r>
      <w:r w:rsidR="00277776">
        <w:rPr>
          <w:rFonts w:ascii="Book Antiqua" w:hAnsi="Book Antiqua"/>
        </w:rPr>
        <w:t>he burden</w:t>
      </w:r>
      <w:r w:rsidR="001F0ED2">
        <w:rPr>
          <w:rFonts w:ascii="Book Antiqua" w:hAnsi="Book Antiqua"/>
        </w:rPr>
        <w:t xml:space="preserve"> and</w:t>
      </w:r>
      <w:r w:rsidR="00277776">
        <w:rPr>
          <w:rFonts w:ascii="Book Antiqua" w:hAnsi="Book Antiqua"/>
        </w:rPr>
        <w:t xml:space="preserve"> standard </w:t>
      </w:r>
      <w:r w:rsidR="001F0ED2">
        <w:rPr>
          <w:rFonts w:ascii="Book Antiqua" w:hAnsi="Book Antiqua"/>
        </w:rPr>
        <w:t xml:space="preserve">of proof </w:t>
      </w:r>
      <w:r>
        <w:rPr>
          <w:rFonts w:ascii="Book Antiqua" w:hAnsi="Book Antiqua"/>
        </w:rPr>
        <w:t>wa</w:t>
      </w:r>
      <w:r w:rsidR="00277776">
        <w:rPr>
          <w:rFonts w:ascii="Book Antiqua" w:hAnsi="Book Antiqua"/>
        </w:rPr>
        <w:t xml:space="preserve">s set out correctly </w:t>
      </w:r>
      <w:r w:rsidR="001F0ED2">
        <w:rPr>
          <w:rFonts w:ascii="Book Antiqua" w:hAnsi="Book Antiqua"/>
        </w:rPr>
        <w:t>at [11], but was not applied.</w:t>
      </w:r>
    </w:p>
    <w:p w14:paraId="47AB3544" w14:textId="38F1EEC6" w:rsidR="005C55B4" w:rsidRDefault="00BF4923" w:rsidP="003C340D">
      <w:pPr>
        <w:spacing w:before="240"/>
        <w:ind w:left="720"/>
        <w:jc w:val="both"/>
        <w:rPr>
          <w:rFonts w:ascii="Book Antiqua" w:hAnsi="Book Antiqua"/>
        </w:rPr>
      </w:pPr>
      <w:r>
        <w:rPr>
          <w:rFonts w:ascii="Book Antiqua" w:hAnsi="Book Antiqua"/>
        </w:rPr>
        <w:t>(iii)</w:t>
      </w:r>
      <w:r w:rsidR="00057624">
        <w:rPr>
          <w:rFonts w:ascii="Book Antiqua" w:hAnsi="Book Antiqua"/>
        </w:rPr>
        <w:t>:</w:t>
      </w:r>
      <w:r>
        <w:rPr>
          <w:rFonts w:ascii="Book Antiqua" w:hAnsi="Book Antiqua"/>
        </w:rPr>
        <w:t xml:space="preserve"> </w:t>
      </w:r>
      <w:r w:rsidR="005C55B4">
        <w:rPr>
          <w:rFonts w:ascii="Book Antiqua" w:hAnsi="Book Antiqua"/>
        </w:rPr>
        <w:t>F</w:t>
      </w:r>
      <w:r w:rsidR="002C1CEC">
        <w:rPr>
          <w:rFonts w:ascii="Book Antiqua" w:hAnsi="Book Antiqua"/>
        </w:rPr>
        <w:t>ail</w:t>
      </w:r>
      <w:r w:rsidR="003C340D">
        <w:rPr>
          <w:rFonts w:ascii="Book Antiqua" w:hAnsi="Book Antiqua"/>
        </w:rPr>
        <w:t>ure</w:t>
      </w:r>
      <w:r w:rsidR="002C1CEC">
        <w:rPr>
          <w:rFonts w:ascii="Book Antiqua" w:hAnsi="Book Antiqua"/>
        </w:rPr>
        <w:t xml:space="preserve"> to give any positive weight to the appellant’s correct answers on Eritrea</w:t>
      </w:r>
      <w:r w:rsidR="005C55B4">
        <w:rPr>
          <w:rFonts w:ascii="Book Antiqua" w:hAnsi="Book Antiqua"/>
        </w:rPr>
        <w:t>.</w:t>
      </w:r>
    </w:p>
    <w:p w14:paraId="11085DE0" w14:textId="6490D7A8" w:rsidR="003A4FF7" w:rsidRDefault="005C55B4" w:rsidP="003C340D">
      <w:pPr>
        <w:spacing w:before="240"/>
        <w:ind w:left="720"/>
        <w:jc w:val="both"/>
        <w:rPr>
          <w:rFonts w:ascii="Book Antiqua" w:hAnsi="Book Antiqua"/>
        </w:rPr>
      </w:pPr>
      <w:r>
        <w:rPr>
          <w:rFonts w:ascii="Book Antiqua" w:hAnsi="Book Antiqua"/>
        </w:rPr>
        <w:t>(iv)</w:t>
      </w:r>
      <w:r w:rsidR="00057624">
        <w:rPr>
          <w:rFonts w:ascii="Book Antiqua" w:hAnsi="Book Antiqua"/>
        </w:rPr>
        <w:t>:</w:t>
      </w:r>
      <w:r>
        <w:rPr>
          <w:rFonts w:ascii="Book Antiqua" w:hAnsi="Book Antiqua"/>
        </w:rPr>
        <w:t xml:space="preserve"> </w:t>
      </w:r>
      <w:r w:rsidR="003A4FF7">
        <w:rPr>
          <w:rFonts w:ascii="Book Antiqua" w:hAnsi="Book Antiqua"/>
        </w:rPr>
        <w:t>This ground repeats (ii), and submits th</w:t>
      </w:r>
      <w:r w:rsidR="00C4018F">
        <w:rPr>
          <w:rFonts w:ascii="Book Antiqua" w:hAnsi="Book Antiqua"/>
        </w:rPr>
        <w:t xml:space="preserve">at the </w:t>
      </w:r>
      <w:r w:rsidR="003A4FF7">
        <w:rPr>
          <w:rFonts w:ascii="Book Antiqua" w:hAnsi="Book Antiqua"/>
        </w:rPr>
        <w:t>adverse finding is irrational.</w:t>
      </w:r>
    </w:p>
    <w:p w14:paraId="67D631A9" w14:textId="740E72E1" w:rsidR="00E67498" w:rsidRDefault="00E67498" w:rsidP="003C340D">
      <w:pPr>
        <w:spacing w:before="240"/>
        <w:ind w:left="720"/>
        <w:jc w:val="both"/>
        <w:rPr>
          <w:rFonts w:ascii="Book Antiqua" w:hAnsi="Book Antiqua"/>
        </w:rPr>
      </w:pPr>
      <w:r>
        <w:rPr>
          <w:rFonts w:ascii="Book Antiqua" w:hAnsi="Book Antiqua"/>
        </w:rPr>
        <w:t>(v)</w:t>
      </w:r>
      <w:r w:rsidR="00057624">
        <w:rPr>
          <w:rFonts w:ascii="Book Antiqua" w:hAnsi="Book Antiqua"/>
        </w:rPr>
        <w:t>:</w:t>
      </w:r>
      <w:r>
        <w:rPr>
          <w:rFonts w:ascii="Book Antiqua" w:hAnsi="Book Antiqua"/>
        </w:rPr>
        <w:t xml:space="preserve">  Failure to give weight to the appellant’s full answer </w:t>
      </w:r>
      <w:r w:rsidR="009D7B2D">
        <w:rPr>
          <w:rFonts w:ascii="Book Antiqua" w:hAnsi="Book Antiqua"/>
        </w:rPr>
        <w:t xml:space="preserve">at the hearing </w:t>
      </w:r>
      <w:r>
        <w:rPr>
          <w:rFonts w:ascii="Book Antiqua" w:hAnsi="Book Antiqua"/>
        </w:rPr>
        <w:t>when asked why he could not speak Tigrinya</w:t>
      </w:r>
      <w:r w:rsidR="00FF2B24">
        <w:rPr>
          <w:rFonts w:ascii="Book Antiqua" w:hAnsi="Book Antiqua"/>
        </w:rPr>
        <w:t xml:space="preserve">; objective evidence that Amharic is more common that Tigrinya in Assab given no </w:t>
      </w:r>
      <w:r w:rsidR="009171E1">
        <w:rPr>
          <w:rFonts w:ascii="Book Antiqua" w:hAnsi="Book Antiqua"/>
        </w:rPr>
        <w:t>weight</w:t>
      </w:r>
      <w:r w:rsidR="00850F3A">
        <w:rPr>
          <w:rFonts w:ascii="Book Antiqua" w:hAnsi="Book Antiqua"/>
        </w:rPr>
        <w:t>; no reasons for dismissing this evidence.</w:t>
      </w:r>
    </w:p>
    <w:p w14:paraId="695A08B0" w14:textId="786A30B5" w:rsidR="006E6B5C" w:rsidRDefault="00740946" w:rsidP="003C340D">
      <w:pPr>
        <w:spacing w:before="240"/>
        <w:ind w:left="720"/>
        <w:jc w:val="both"/>
        <w:rPr>
          <w:rFonts w:ascii="Book Antiqua" w:hAnsi="Book Antiqua"/>
        </w:rPr>
      </w:pPr>
      <w:r>
        <w:rPr>
          <w:rFonts w:ascii="Book Antiqua" w:hAnsi="Book Antiqua"/>
        </w:rPr>
        <w:t>(The</w:t>
      </w:r>
      <w:r w:rsidR="006E6B5C">
        <w:rPr>
          <w:rFonts w:ascii="Book Antiqua" w:hAnsi="Book Antiqua"/>
        </w:rPr>
        <w:t xml:space="preserve"> ground says that the answer was not recorded, but Ms Loughran acknowledged that it is in the decision</w:t>
      </w:r>
      <w:r>
        <w:rPr>
          <w:rFonts w:ascii="Book Antiqua" w:hAnsi="Book Antiqua"/>
        </w:rPr>
        <w:t>.)</w:t>
      </w:r>
    </w:p>
    <w:p w14:paraId="50187B62" w14:textId="42B8ACA6" w:rsidR="00853EF5" w:rsidRDefault="00057624" w:rsidP="003C340D">
      <w:pPr>
        <w:spacing w:before="240"/>
        <w:ind w:left="720"/>
        <w:jc w:val="both"/>
        <w:rPr>
          <w:rFonts w:ascii="Book Antiqua" w:hAnsi="Book Antiqua"/>
        </w:rPr>
      </w:pPr>
      <w:r>
        <w:rPr>
          <w:rFonts w:ascii="Book Antiqua" w:hAnsi="Book Antiqua"/>
        </w:rPr>
        <w:t>(</w:t>
      </w:r>
      <w:r w:rsidR="00850F3A">
        <w:rPr>
          <w:rFonts w:ascii="Book Antiqua" w:hAnsi="Book Antiqua"/>
        </w:rPr>
        <w:t>2</w:t>
      </w:r>
      <w:r>
        <w:rPr>
          <w:rFonts w:ascii="Book Antiqua" w:hAnsi="Book Antiqua"/>
        </w:rPr>
        <w:t>):</w:t>
      </w:r>
      <w:r w:rsidR="009171E1">
        <w:rPr>
          <w:rFonts w:ascii="Book Antiqua" w:hAnsi="Book Antiqua"/>
        </w:rPr>
        <w:t xml:space="preserve"> At [26]</w:t>
      </w:r>
      <w:r w:rsidR="00853EF5">
        <w:rPr>
          <w:rFonts w:ascii="Book Antiqua" w:hAnsi="Book Antiqua"/>
        </w:rPr>
        <w:t xml:space="preserve">, no explanation why there </w:t>
      </w:r>
      <w:proofErr w:type="gramStart"/>
      <w:r w:rsidR="00853EF5">
        <w:rPr>
          <w:rFonts w:ascii="Book Antiqua" w:hAnsi="Book Antiqua"/>
        </w:rPr>
        <w:t>was considered to be</w:t>
      </w:r>
      <w:proofErr w:type="gramEnd"/>
      <w:r w:rsidR="00853EF5">
        <w:rPr>
          <w:rFonts w:ascii="Book Antiqua" w:hAnsi="Book Antiqua"/>
        </w:rPr>
        <w:t xml:space="preserve"> a delay in fleeing, and no account taken of the appellant being aged only 6 at the time.</w:t>
      </w:r>
    </w:p>
    <w:p w14:paraId="2C99BC5C" w14:textId="77777777" w:rsidR="00475C22" w:rsidRDefault="00BD1667" w:rsidP="003C340D">
      <w:pPr>
        <w:spacing w:before="240"/>
        <w:ind w:left="720"/>
        <w:jc w:val="both"/>
        <w:rPr>
          <w:rFonts w:ascii="Book Antiqua" w:hAnsi="Book Antiqua"/>
        </w:rPr>
      </w:pPr>
      <w:r>
        <w:rPr>
          <w:rFonts w:ascii="Book Antiqua" w:hAnsi="Book Antiqua"/>
        </w:rPr>
        <w:t xml:space="preserve">(3) At [27] the FtT noted that the </w:t>
      </w:r>
      <w:r w:rsidR="000E1FA2">
        <w:rPr>
          <w:rFonts w:ascii="Book Antiqua" w:hAnsi="Book Antiqua"/>
        </w:rPr>
        <w:t>C</w:t>
      </w:r>
      <w:r>
        <w:rPr>
          <w:rFonts w:ascii="Book Antiqua" w:hAnsi="Book Antiqua"/>
        </w:rPr>
        <w:t xml:space="preserve">hurch the </w:t>
      </w:r>
      <w:r w:rsidR="00D06767">
        <w:rPr>
          <w:rFonts w:ascii="Book Antiqua" w:hAnsi="Book Antiqua"/>
        </w:rPr>
        <w:t xml:space="preserve">appellant claimed to attend in Sudan appeared to </w:t>
      </w:r>
      <w:r w:rsidR="000024D9">
        <w:rPr>
          <w:rFonts w:ascii="Book Antiqua" w:hAnsi="Book Antiqua"/>
        </w:rPr>
        <w:t>be</w:t>
      </w:r>
      <w:r w:rsidR="00D06767">
        <w:rPr>
          <w:rFonts w:ascii="Book Antiqua" w:hAnsi="Book Antiqua"/>
        </w:rPr>
        <w:t xml:space="preserve"> an Ethiopian </w:t>
      </w:r>
      <w:r w:rsidR="000E1FA2">
        <w:rPr>
          <w:rFonts w:ascii="Book Antiqua" w:hAnsi="Book Antiqua"/>
        </w:rPr>
        <w:t>C</w:t>
      </w:r>
      <w:r w:rsidR="00D06767">
        <w:rPr>
          <w:rFonts w:ascii="Book Antiqua" w:hAnsi="Book Antiqua"/>
        </w:rPr>
        <w:t xml:space="preserve">hurch, overlooking </w:t>
      </w:r>
      <w:r w:rsidR="000024D9">
        <w:rPr>
          <w:rFonts w:ascii="Book Antiqua" w:hAnsi="Book Antiqua"/>
        </w:rPr>
        <w:t>background evidence th</w:t>
      </w:r>
      <w:r w:rsidR="00A7344A">
        <w:rPr>
          <w:rFonts w:ascii="Book Antiqua" w:hAnsi="Book Antiqua"/>
        </w:rPr>
        <w:t>at “</w:t>
      </w:r>
      <w:r w:rsidR="000024D9">
        <w:rPr>
          <w:rFonts w:ascii="Book Antiqua" w:hAnsi="Book Antiqua"/>
        </w:rPr>
        <w:t>the Medhanie Alem Ethiop</w:t>
      </w:r>
      <w:r w:rsidR="00D029A7">
        <w:rPr>
          <w:rFonts w:ascii="Book Antiqua" w:hAnsi="Book Antiqua"/>
        </w:rPr>
        <w:t>i</w:t>
      </w:r>
      <w:r w:rsidR="000024D9">
        <w:rPr>
          <w:rFonts w:ascii="Book Antiqua" w:hAnsi="Book Antiqua"/>
        </w:rPr>
        <w:t xml:space="preserve">an </w:t>
      </w:r>
      <w:r w:rsidR="000E1FA2">
        <w:rPr>
          <w:rFonts w:ascii="Book Antiqua" w:hAnsi="Book Antiqua"/>
        </w:rPr>
        <w:t>Chur</w:t>
      </w:r>
      <w:r w:rsidR="00D029A7">
        <w:rPr>
          <w:rFonts w:ascii="Book Antiqua" w:hAnsi="Book Antiqua"/>
        </w:rPr>
        <w:t>c</w:t>
      </w:r>
      <w:r w:rsidR="000E1FA2">
        <w:rPr>
          <w:rFonts w:ascii="Book Antiqua" w:hAnsi="Book Antiqua"/>
        </w:rPr>
        <w:t>h (Khartoum</w:t>
      </w:r>
      <w:r w:rsidR="00A7344A">
        <w:rPr>
          <w:rFonts w:ascii="Book Antiqua" w:hAnsi="Book Antiqua"/>
        </w:rPr>
        <w:t xml:space="preserve">) is </w:t>
      </w:r>
      <w:r w:rsidR="000E1FA2">
        <w:rPr>
          <w:rFonts w:ascii="Book Antiqua" w:hAnsi="Book Antiqua"/>
        </w:rPr>
        <w:t>a renewal movement within the Eritrean Orthod</w:t>
      </w:r>
      <w:r w:rsidR="00A7344A">
        <w:rPr>
          <w:rFonts w:ascii="Book Antiqua" w:hAnsi="Book Antiqua"/>
        </w:rPr>
        <w:t>o</w:t>
      </w:r>
      <w:r w:rsidR="000E1FA2">
        <w:rPr>
          <w:rFonts w:ascii="Book Antiqua" w:hAnsi="Book Antiqua"/>
        </w:rPr>
        <w:t>x Church</w:t>
      </w:r>
      <w:r w:rsidR="00A7344A">
        <w:rPr>
          <w:rFonts w:ascii="Book Antiqua" w:hAnsi="Book Antiqua"/>
        </w:rPr>
        <w:t>”</w:t>
      </w:r>
      <w:r w:rsidR="00A67977">
        <w:rPr>
          <w:rFonts w:ascii="Book Antiqua" w:hAnsi="Book Antiqua"/>
        </w:rPr>
        <w:t>.</w:t>
      </w:r>
    </w:p>
    <w:p w14:paraId="4F9C4FF8" w14:textId="585CA6D9" w:rsidR="00A67977" w:rsidRDefault="009F0E57" w:rsidP="003C340D">
      <w:pPr>
        <w:spacing w:before="240"/>
        <w:ind w:left="720"/>
        <w:jc w:val="both"/>
        <w:rPr>
          <w:rFonts w:ascii="Book Antiqua" w:hAnsi="Book Antiqua"/>
        </w:rPr>
      </w:pPr>
      <w:r>
        <w:rPr>
          <w:rFonts w:ascii="Book Antiqua" w:hAnsi="Book Antiqua"/>
        </w:rPr>
        <w:t xml:space="preserve">Ms Loughran added that some weight </w:t>
      </w:r>
      <w:r w:rsidR="009D7439">
        <w:rPr>
          <w:rFonts w:ascii="Book Antiqua" w:hAnsi="Book Antiqua"/>
        </w:rPr>
        <w:t>should</w:t>
      </w:r>
      <w:r>
        <w:rPr>
          <w:rFonts w:ascii="Book Antiqua" w:hAnsi="Book Antiqua"/>
        </w:rPr>
        <w:t xml:space="preserve"> have attached to the appellant’s choice of a Church which reflected his national origins, </w:t>
      </w:r>
      <w:r w:rsidR="00475C22">
        <w:rPr>
          <w:rFonts w:ascii="Book Antiqua" w:hAnsi="Book Antiqua"/>
        </w:rPr>
        <w:t>a principal issue.</w:t>
      </w:r>
    </w:p>
    <w:p w14:paraId="635E3545" w14:textId="77777777" w:rsidR="00475C22" w:rsidRDefault="00A67977" w:rsidP="003C340D">
      <w:pPr>
        <w:spacing w:before="240"/>
        <w:ind w:left="720"/>
        <w:jc w:val="both"/>
        <w:rPr>
          <w:rFonts w:ascii="Book Antiqua" w:hAnsi="Book Antiqua"/>
        </w:rPr>
      </w:pPr>
      <w:r>
        <w:rPr>
          <w:rFonts w:ascii="Book Antiqua" w:hAnsi="Book Antiqua"/>
        </w:rPr>
        <w:t>(4)</w:t>
      </w:r>
      <w:r w:rsidR="00641D7E">
        <w:rPr>
          <w:rFonts w:ascii="Book Antiqua" w:hAnsi="Book Antiqua"/>
        </w:rPr>
        <w:t xml:space="preserve">  Error at [34] in failing to carry out the 5-stage </w:t>
      </w:r>
      <w:r w:rsidR="00641D7E" w:rsidRPr="00641D7E">
        <w:rPr>
          <w:rFonts w:ascii="Book Antiqua" w:hAnsi="Book Antiqua"/>
          <w:i/>
        </w:rPr>
        <w:t>Razgar</w:t>
      </w:r>
      <w:r w:rsidR="00641D7E">
        <w:rPr>
          <w:rFonts w:ascii="Book Antiqua" w:hAnsi="Book Antiqua"/>
        </w:rPr>
        <w:t xml:space="preserve"> test.</w:t>
      </w:r>
    </w:p>
    <w:p w14:paraId="60E0E41C" w14:textId="54A183E9" w:rsidR="00850F3A" w:rsidRDefault="007A4175" w:rsidP="003C340D">
      <w:pPr>
        <w:spacing w:before="240"/>
        <w:ind w:left="720"/>
        <w:jc w:val="both"/>
        <w:rPr>
          <w:rFonts w:ascii="Book Antiqua" w:hAnsi="Book Antiqua"/>
        </w:rPr>
      </w:pPr>
      <w:r>
        <w:rPr>
          <w:rFonts w:ascii="Book Antiqua" w:hAnsi="Book Antiqua"/>
        </w:rPr>
        <w:t xml:space="preserve">Ms Loughran </w:t>
      </w:r>
      <w:r w:rsidR="009D7439">
        <w:rPr>
          <w:rFonts w:ascii="Book Antiqua" w:hAnsi="Book Antiqua"/>
        </w:rPr>
        <w:t>said</w:t>
      </w:r>
      <w:r>
        <w:rPr>
          <w:rFonts w:ascii="Book Antiqua" w:hAnsi="Book Antiqua"/>
        </w:rPr>
        <w:t xml:space="preserve"> that</w:t>
      </w:r>
      <w:r w:rsidR="00475C22">
        <w:rPr>
          <w:rFonts w:ascii="Book Antiqua" w:hAnsi="Book Antiqua"/>
        </w:rPr>
        <w:t xml:space="preserve"> the </w:t>
      </w:r>
      <w:r w:rsidR="00BE1818">
        <w:rPr>
          <w:rFonts w:ascii="Book Antiqua" w:hAnsi="Book Antiqua"/>
        </w:rPr>
        <w:t xml:space="preserve">FtT failed to factor in that as the appellant’s girlfriend is a refugee from Eritrea, there was no prospect of their life together carrying on in that country. </w:t>
      </w:r>
      <w:r>
        <w:rPr>
          <w:rFonts w:ascii="Book Antiqua" w:hAnsi="Book Antiqua"/>
        </w:rPr>
        <w:t xml:space="preserve"> </w:t>
      </w:r>
      <w:r w:rsidR="00A67977">
        <w:rPr>
          <w:rFonts w:ascii="Book Antiqua" w:hAnsi="Book Antiqua"/>
        </w:rPr>
        <w:t xml:space="preserve"> </w:t>
      </w:r>
      <w:r w:rsidR="000E1FA2">
        <w:rPr>
          <w:rFonts w:ascii="Book Antiqua" w:hAnsi="Book Antiqua"/>
        </w:rPr>
        <w:t xml:space="preserve"> </w:t>
      </w:r>
      <w:r w:rsidR="00850F3A">
        <w:rPr>
          <w:rFonts w:ascii="Book Antiqua" w:hAnsi="Book Antiqua"/>
        </w:rPr>
        <w:t xml:space="preserve">  </w:t>
      </w:r>
    </w:p>
    <w:p w14:paraId="6E1C0E3A" w14:textId="188E3C43" w:rsidR="00C4018F" w:rsidRDefault="00740946" w:rsidP="00007BAC">
      <w:pPr>
        <w:numPr>
          <w:ilvl w:val="0"/>
          <w:numId w:val="2"/>
        </w:numPr>
        <w:spacing w:before="240"/>
        <w:jc w:val="both"/>
        <w:rPr>
          <w:rFonts w:ascii="Book Antiqua" w:hAnsi="Book Antiqua"/>
        </w:rPr>
      </w:pPr>
      <w:r>
        <w:rPr>
          <w:rFonts w:ascii="Book Antiqua" w:hAnsi="Book Antiqua"/>
        </w:rPr>
        <w:t>Having considered also the submissions for the respondent, I do not find that any error has been disclosed which amounts to error on a point of law, or which requires the decision to be set aside.</w:t>
      </w:r>
    </w:p>
    <w:p w14:paraId="23AA8792" w14:textId="61C76FAE" w:rsidR="000259C5" w:rsidRDefault="00553163" w:rsidP="00007BAC">
      <w:pPr>
        <w:numPr>
          <w:ilvl w:val="0"/>
          <w:numId w:val="2"/>
        </w:numPr>
        <w:spacing w:before="240"/>
        <w:jc w:val="both"/>
        <w:rPr>
          <w:rFonts w:ascii="Book Antiqua" w:hAnsi="Book Antiqua"/>
        </w:rPr>
      </w:pPr>
      <w:r>
        <w:rPr>
          <w:rFonts w:ascii="Book Antiqua" w:hAnsi="Book Antiqua"/>
        </w:rPr>
        <w:lastRenderedPageBreak/>
        <w:t xml:space="preserve">It is said that the FtT failed to consider the evidence before it, but all the essential evidence </w:t>
      </w:r>
      <w:r w:rsidR="000259C5">
        <w:rPr>
          <w:rFonts w:ascii="Book Antiqua" w:hAnsi="Book Antiqua"/>
        </w:rPr>
        <w:t xml:space="preserve">said </w:t>
      </w:r>
      <w:r>
        <w:rPr>
          <w:rFonts w:ascii="Book Antiqua" w:hAnsi="Book Antiqua"/>
        </w:rPr>
        <w:t xml:space="preserve">to </w:t>
      </w:r>
      <w:r w:rsidR="003B4240">
        <w:rPr>
          <w:rFonts w:ascii="Book Antiqua" w:hAnsi="Book Antiqua"/>
        </w:rPr>
        <w:t>have been</w:t>
      </w:r>
      <w:r>
        <w:rPr>
          <w:rFonts w:ascii="Book Antiqua" w:hAnsi="Book Antiqua"/>
        </w:rPr>
        <w:t xml:space="preserve"> overlooked is</w:t>
      </w:r>
      <w:r w:rsidR="000259C5">
        <w:rPr>
          <w:rFonts w:ascii="Book Antiqua" w:hAnsi="Book Antiqua"/>
        </w:rPr>
        <w:t xml:space="preserve"> </w:t>
      </w:r>
      <w:r>
        <w:rPr>
          <w:rFonts w:ascii="Book Antiqua" w:hAnsi="Book Antiqua"/>
        </w:rPr>
        <w:t>recounted in the decision.</w:t>
      </w:r>
    </w:p>
    <w:p w14:paraId="3A34E22C" w14:textId="584230BC" w:rsidR="004F7929" w:rsidRDefault="004E25C9" w:rsidP="00007BAC">
      <w:pPr>
        <w:numPr>
          <w:ilvl w:val="0"/>
          <w:numId w:val="2"/>
        </w:numPr>
        <w:spacing w:before="240"/>
        <w:jc w:val="both"/>
        <w:rPr>
          <w:rFonts w:ascii="Book Antiqua" w:hAnsi="Book Antiqua"/>
        </w:rPr>
      </w:pPr>
      <w:r>
        <w:rPr>
          <w:rFonts w:ascii="Book Antiqua" w:hAnsi="Book Antiqua"/>
        </w:rPr>
        <w:t>The</w:t>
      </w:r>
      <w:r w:rsidR="006D6E95">
        <w:rPr>
          <w:rFonts w:ascii="Book Antiqua" w:hAnsi="Book Antiqua"/>
        </w:rPr>
        <w:t>re is no reason to think that the</w:t>
      </w:r>
      <w:r>
        <w:rPr>
          <w:rFonts w:ascii="Book Antiqua" w:hAnsi="Book Antiqua"/>
        </w:rPr>
        <w:t xml:space="preserve"> FtT </w:t>
      </w:r>
      <w:r w:rsidR="003B4240">
        <w:rPr>
          <w:rFonts w:ascii="Book Antiqua" w:hAnsi="Book Antiqua"/>
        </w:rPr>
        <w:t>failed to apply</w:t>
      </w:r>
      <w:r>
        <w:rPr>
          <w:rFonts w:ascii="Book Antiqua" w:hAnsi="Book Antiqua"/>
        </w:rPr>
        <w:t xml:space="preserve"> the standard and balance of proof</w:t>
      </w:r>
      <w:r w:rsidR="006D6E95">
        <w:rPr>
          <w:rFonts w:ascii="Book Antiqua" w:hAnsi="Book Antiqua"/>
        </w:rPr>
        <w:t xml:space="preserve"> as it directed itself to do.  This ground is only a way of expressing disagreement with the outcome.</w:t>
      </w:r>
    </w:p>
    <w:p w14:paraId="7FE13774" w14:textId="58B99346" w:rsidR="004E25C9" w:rsidRDefault="004F7929" w:rsidP="00007BAC">
      <w:pPr>
        <w:numPr>
          <w:ilvl w:val="0"/>
          <w:numId w:val="2"/>
        </w:numPr>
        <w:spacing w:before="240"/>
        <w:jc w:val="both"/>
        <w:rPr>
          <w:rFonts w:ascii="Book Antiqua" w:hAnsi="Book Antiqua"/>
        </w:rPr>
      </w:pPr>
      <w:r>
        <w:rPr>
          <w:rFonts w:ascii="Book Antiqua" w:hAnsi="Book Antiqua"/>
        </w:rPr>
        <w:t>The appellant’s correct answers were in his favour, but they were not bound to carry the day.</w:t>
      </w:r>
      <w:r w:rsidR="00662C2E">
        <w:rPr>
          <w:rFonts w:ascii="Book Antiqua" w:hAnsi="Book Antiqua"/>
        </w:rPr>
        <w:t xml:space="preserve">  </w:t>
      </w:r>
      <w:r w:rsidR="001F56DC">
        <w:rPr>
          <w:rFonts w:ascii="Book Antiqua" w:hAnsi="Book Antiqua"/>
        </w:rPr>
        <w:t xml:space="preserve">It </w:t>
      </w:r>
      <w:r w:rsidR="00C666D2">
        <w:rPr>
          <w:rFonts w:ascii="Book Antiqua" w:hAnsi="Book Antiqua"/>
        </w:rPr>
        <w:t xml:space="preserve">is far from irrational </w:t>
      </w:r>
      <w:r w:rsidR="002C1AA2">
        <w:rPr>
          <w:rFonts w:ascii="Book Antiqua" w:hAnsi="Book Antiqua"/>
        </w:rPr>
        <w:t>to observe that such matters may be known by persons who are not Eritrean.</w:t>
      </w:r>
      <w:r w:rsidR="001F56DC">
        <w:rPr>
          <w:rFonts w:ascii="Book Antiqua" w:hAnsi="Book Antiqua"/>
        </w:rPr>
        <w:t xml:space="preserve"> </w:t>
      </w:r>
      <w:r w:rsidR="00662C2E">
        <w:rPr>
          <w:rFonts w:ascii="Book Antiqua" w:hAnsi="Book Antiqua"/>
        </w:rPr>
        <w:t xml:space="preserve">   </w:t>
      </w:r>
      <w:r w:rsidR="004E25C9">
        <w:rPr>
          <w:rFonts w:ascii="Book Antiqua" w:hAnsi="Book Antiqua"/>
        </w:rPr>
        <w:t xml:space="preserve"> </w:t>
      </w:r>
    </w:p>
    <w:p w14:paraId="5B8A962F" w14:textId="77777777" w:rsidR="00802AA3" w:rsidRDefault="00B37F16" w:rsidP="00007BAC">
      <w:pPr>
        <w:numPr>
          <w:ilvl w:val="0"/>
          <w:numId w:val="2"/>
        </w:numPr>
        <w:spacing w:before="240"/>
        <w:jc w:val="both"/>
        <w:rPr>
          <w:rFonts w:ascii="Book Antiqua" w:hAnsi="Book Antiqua"/>
        </w:rPr>
      </w:pPr>
      <w:r>
        <w:rPr>
          <w:rFonts w:ascii="Book Antiqua" w:hAnsi="Book Antiqua"/>
        </w:rPr>
        <w:t xml:space="preserve">When a judge finds against a party, that does not mean that all items of evidence in that party’s favour have been given </w:t>
      </w:r>
      <w:r w:rsidR="00373B7D">
        <w:rPr>
          <w:rFonts w:ascii="Book Antiqua" w:hAnsi="Book Antiqua"/>
        </w:rPr>
        <w:t>“</w:t>
      </w:r>
      <w:r>
        <w:rPr>
          <w:rFonts w:ascii="Book Antiqua" w:hAnsi="Book Antiqua"/>
        </w:rPr>
        <w:t>no weight</w:t>
      </w:r>
      <w:r w:rsidR="00373B7D">
        <w:rPr>
          <w:rFonts w:ascii="Book Antiqua" w:hAnsi="Book Antiqua"/>
        </w:rPr>
        <w:t>”</w:t>
      </w:r>
      <w:r>
        <w:rPr>
          <w:rFonts w:ascii="Book Antiqua" w:hAnsi="Book Antiqua"/>
        </w:rPr>
        <w:t>.</w:t>
      </w:r>
      <w:r w:rsidR="00E74CBB">
        <w:rPr>
          <w:rFonts w:ascii="Book Antiqua" w:hAnsi="Book Antiqua"/>
        </w:rPr>
        <w:t xml:space="preserve">  It is for the judge to decide what weight the evidence carries, each way, and where</w:t>
      </w:r>
      <w:r w:rsidR="00373B7D">
        <w:rPr>
          <w:rFonts w:ascii="Book Antiqua" w:hAnsi="Book Antiqua"/>
        </w:rPr>
        <w:t xml:space="preserve"> the outcome falls.</w:t>
      </w:r>
      <w:r w:rsidR="00E46BCB">
        <w:rPr>
          <w:rFonts w:ascii="Book Antiqua" w:hAnsi="Book Antiqua"/>
        </w:rPr>
        <w:t xml:space="preserve"> So long as that assessment remains within reason, no error of law </w:t>
      </w:r>
      <w:r w:rsidR="004E25C9">
        <w:rPr>
          <w:rFonts w:ascii="Book Antiqua" w:hAnsi="Book Antiqua"/>
        </w:rPr>
        <w:t>can arise.</w:t>
      </w:r>
    </w:p>
    <w:p w14:paraId="336442E2" w14:textId="6D2E721D" w:rsidR="00311ACF" w:rsidRDefault="006B266D" w:rsidP="00007BAC">
      <w:pPr>
        <w:numPr>
          <w:ilvl w:val="0"/>
          <w:numId w:val="2"/>
        </w:numPr>
        <w:spacing w:before="240"/>
        <w:jc w:val="both"/>
        <w:rPr>
          <w:rFonts w:ascii="Book Antiqua" w:hAnsi="Book Antiqua"/>
        </w:rPr>
      </w:pPr>
      <w:r>
        <w:rPr>
          <w:rFonts w:ascii="Book Antiqua" w:hAnsi="Book Antiqua"/>
        </w:rPr>
        <w:t>Several of the grounds go to the FtT’s conclusions based on the appellant’s inability to speak Tigrinya.</w:t>
      </w:r>
      <w:r w:rsidR="00962B71">
        <w:rPr>
          <w:rFonts w:ascii="Book Antiqua" w:hAnsi="Book Antiqua"/>
        </w:rPr>
        <w:t xml:space="preserve">  The judge did not </w:t>
      </w:r>
      <w:r w:rsidR="002A0892">
        <w:rPr>
          <w:rFonts w:ascii="Book Antiqua" w:hAnsi="Book Antiqua"/>
        </w:rPr>
        <w:t>fail to note that Amharic is widely spoken, or to give that any weight</w:t>
      </w:r>
      <w:r w:rsidR="002A1B38">
        <w:rPr>
          <w:rFonts w:ascii="Book Antiqua" w:hAnsi="Book Antiqua"/>
        </w:rPr>
        <w:t xml:space="preserve">.  </w:t>
      </w:r>
      <w:r w:rsidR="00C310BD">
        <w:rPr>
          <w:rFonts w:ascii="Book Antiqua" w:hAnsi="Book Antiqua"/>
        </w:rPr>
        <w:t xml:space="preserve">She </w:t>
      </w:r>
      <w:r w:rsidR="00592BFD">
        <w:rPr>
          <w:rFonts w:ascii="Book Antiqua" w:hAnsi="Book Antiqua"/>
        </w:rPr>
        <w:t xml:space="preserve">noted his </w:t>
      </w:r>
      <w:r w:rsidR="00C605E8">
        <w:rPr>
          <w:rFonts w:ascii="Book Antiqua" w:hAnsi="Book Antiqua"/>
        </w:rPr>
        <w:t>explanations</w:t>
      </w:r>
      <w:r w:rsidR="00592BFD">
        <w:rPr>
          <w:rFonts w:ascii="Book Antiqua" w:hAnsi="Book Antiqua"/>
        </w:rPr>
        <w:t>, but</w:t>
      </w:r>
      <w:r w:rsidR="003A7AF4">
        <w:rPr>
          <w:rFonts w:ascii="Book Antiqua" w:hAnsi="Book Antiqua"/>
        </w:rPr>
        <w:t xml:space="preserve"> said at [25], “… the appellant </w:t>
      </w:r>
      <w:r w:rsidR="008915E8">
        <w:rPr>
          <w:rFonts w:ascii="Book Antiqua" w:hAnsi="Book Antiqua"/>
        </w:rPr>
        <w:t>claims</w:t>
      </w:r>
      <w:r w:rsidR="003A7AF4">
        <w:rPr>
          <w:rFonts w:ascii="Book Antiqua" w:hAnsi="Book Antiqua"/>
        </w:rPr>
        <w:t xml:space="preserve"> that hi</w:t>
      </w:r>
      <w:r w:rsidR="006A4666">
        <w:rPr>
          <w:rFonts w:ascii="Book Antiqua" w:hAnsi="Book Antiqua"/>
        </w:rPr>
        <w:t>s family spo</w:t>
      </w:r>
      <w:r w:rsidR="002F4091">
        <w:rPr>
          <w:rFonts w:ascii="Book Antiqua" w:hAnsi="Book Antiqua"/>
        </w:rPr>
        <w:t>k</w:t>
      </w:r>
      <w:r w:rsidR="006A4666">
        <w:rPr>
          <w:rFonts w:ascii="Book Antiqua" w:hAnsi="Book Antiqua"/>
        </w:rPr>
        <w:t xml:space="preserve">e Tigrinya and I do not find it plausible given that he was brought up by his father, his mother and his foster mother who all spoke Tigrinya and who were all Eritrean that he cannot speak </w:t>
      </w:r>
      <w:r w:rsidR="00311ACF">
        <w:rPr>
          <w:rFonts w:ascii="Book Antiqua" w:hAnsi="Book Antiqua"/>
        </w:rPr>
        <w:t>Tigrinya”.</w:t>
      </w:r>
      <w:r w:rsidR="002F4091" w:rsidRPr="002F4091">
        <w:rPr>
          <w:rFonts w:ascii="Book Antiqua" w:hAnsi="Book Antiqua"/>
        </w:rPr>
        <w:t xml:space="preserve"> </w:t>
      </w:r>
      <w:r w:rsidR="002F4091">
        <w:rPr>
          <w:rFonts w:ascii="Book Antiqua" w:hAnsi="Book Antiqua"/>
        </w:rPr>
        <w:t xml:space="preserve">She put the matter in context, and reached </w:t>
      </w:r>
      <w:r w:rsidR="00186532">
        <w:rPr>
          <w:rFonts w:ascii="Book Antiqua" w:hAnsi="Book Antiqua"/>
        </w:rPr>
        <w:t xml:space="preserve">a </w:t>
      </w:r>
      <w:r w:rsidR="002F4091">
        <w:rPr>
          <w:rFonts w:ascii="Book Antiqua" w:hAnsi="Book Antiqua"/>
        </w:rPr>
        <w:t>conclusion open to her, for sensibly explained reasons.</w:t>
      </w:r>
    </w:p>
    <w:p w14:paraId="29F64EC0" w14:textId="0E5C2A66" w:rsidR="00DA2267" w:rsidRDefault="00AE487B" w:rsidP="00007BAC">
      <w:pPr>
        <w:numPr>
          <w:ilvl w:val="0"/>
          <w:numId w:val="2"/>
        </w:numPr>
        <w:spacing w:before="240"/>
        <w:jc w:val="both"/>
        <w:rPr>
          <w:rFonts w:ascii="Book Antiqua" w:hAnsi="Book Antiqua"/>
        </w:rPr>
      </w:pPr>
      <w:r>
        <w:rPr>
          <w:rFonts w:ascii="Book Antiqua" w:hAnsi="Book Antiqua"/>
        </w:rPr>
        <w:t xml:space="preserve">As to ground </w:t>
      </w:r>
      <w:r w:rsidR="00C51C18">
        <w:rPr>
          <w:rFonts w:ascii="Book Antiqua" w:hAnsi="Book Antiqua"/>
        </w:rPr>
        <w:t>(</w:t>
      </w:r>
      <w:r>
        <w:rPr>
          <w:rFonts w:ascii="Book Antiqua" w:hAnsi="Book Antiqua"/>
        </w:rPr>
        <w:t>2</w:t>
      </w:r>
      <w:r w:rsidR="00C51C18">
        <w:rPr>
          <w:rFonts w:ascii="Book Antiqua" w:hAnsi="Book Antiqua"/>
        </w:rPr>
        <w:t>)</w:t>
      </w:r>
      <w:r>
        <w:rPr>
          <w:rFonts w:ascii="Book Antiqua" w:hAnsi="Book Antiqua"/>
        </w:rPr>
        <w:t>, the judge</w:t>
      </w:r>
      <w:r w:rsidR="00186532">
        <w:rPr>
          <w:rFonts w:ascii="Book Antiqua" w:hAnsi="Book Antiqua"/>
        </w:rPr>
        <w:t xml:space="preserve"> perhaps</w:t>
      </w:r>
      <w:r>
        <w:rPr>
          <w:rFonts w:ascii="Book Antiqua" w:hAnsi="Book Antiqua"/>
        </w:rPr>
        <w:t xml:space="preserve"> made more than might be expected of</w:t>
      </w:r>
      <w:r w:rsidR="003E1368">
        <w:rPr>
          <w:rFonts w:ascii="Book Antiqua" w:hAnsi="Book Antiqua"/>
        </w:rPr>
        <w:t xml:space="preserve"> </w:t>
      </w:r>
      <w:r w:rsidR="00661558">
        <w:rPr>
          <w:rFonts w:ascii="Book Antiqua" w:hAnsi="Book Antiqua"/>
        </w:rPr>
        <w:t xml:space="preserve">lack of </w:t>
      </w:r>
      <w:r w:rsidR="00186532">
        <w:rPr>
          <w:rFonts w:ascii="Book Antiqua" w:hAnsi="Book Antiqua"/>
        </w:rPr>
        <w:t>ex</w:t>
      </w:r>
      <w:r w:rsidR="00661558">
        <w:rPr>
          <w:rFonts w:ascii="Book Antiqua" w:hAnsi="Book Antiqua"/>
        </w:rPr>
        <w:t xml:space="preserve">planation of </w:t>
      </w:r>
      <w:r w:rsidR="003E1368">
        <w:rPr>
          <w:rFonts w:ascii="Book Antiqua" w:hAnsi="Book Antiqua"/>
        </w:rPr>
        <w:t>“delay” in fleeing</w:t>
      </w:r>
      <w:r w:rsidR="00F2123A">
        <w:rPr>
          <w:rFonts w:ascii="Book Antiqua" w:hAnsi="Book Antiqua"/>
        </w:rPr>
        <w:t>.  I</w:t>
      </w:r>
      <w:r w:rsidR="00661558">
        <w:rPr>
          <w:rFonts w:ascii="Book Antiqua" w:hAnsi="Book Antiqua"/>
        </w:rPr>
        <w:t xml:space="preserve">t is not </w:t>
      </w:r>
      <w:r w:rsidR="004B4F31">
        <w:rPr>
          <w:rFonts w:ascii="Book Antiqua" w:hAnsi="Book Antiqua"/>
        </w:rPr>
        <w:t>readily apparent that there was any surprising delay, and this goes to a time</w:t>
      </w:r>
      <w:r w:rsidR="003E1368">
        <w:rPr>
          <w:rFonts w:ascii="Book Antiqua" w:hAnsi="Book Antiqua"/>
        </w:rPr>
        <w:t xml:space="preserve"> when the appellant was too young to understand</w:t>
      </w:r>
      <w:r w:rsidR="00F2123A">
        <w:rPr>
          <w:rFonts w:ascii="Book Antiqua" w:hAnsi="Book Antiqua"/>
        </w:rPr>
        <w:t>.</w:t>
      </w:r>
      <w:r w:rsidR="00583D23">
        <w:rPr>
          <w:rFonts w:ascii="Book Antiqua" w:hAnsi="Book Antiqua"/>
        </w:rPr>
        <w:t xml:space="preserve"> </w:t>
      </w:r>
      <w:r w:rsidR="00F2123A">
        <w:rPr>
          <w:rFonts w:ascii="Book Antiqua" w:hAnsi="Book Antiqua"/>
        </w:rPr>
        <w:t xml:space="preserve"> However, this </w:t>
      </w:r>
      <w:r w:rsidR="004B4F31">
        <w:rPr>
          <w:rFonts w:ascii="Book Antiqua" w:hAnsi="Book Antiqua"/>
        </w:rPr>
        <w:t xml:space="preserve">is </w:t>
      </w:r>
      <w:r w:rsidR="0015231F">
        <w:rPr>
          <w:rFonts w:ascii="Book Antiqua" w:hAnsi="Book Antiqua"/>
        </w:rPr>
        <w:t xml:space="preserve">only to find fault with </w:t>
      </w:r>
      <w:r w:rsidR="00F2123A">
        <w:rPr>
          <w:rFonts w:ascii="Book Antiqua" w:hAnsi="Book Antiqua"/>
        </w:rPr>
        <w:t xml:space="preserve">a </w:t>
      </w:r>
      <w:r w:rsidR="00DA2267">
        <w:rPr>
          <w:rFonts w:ascii="Book Antiqua" w:hAnsi="Book Antiqua"/>
        </w:rPr>
        <w:t xml:space="preserve">minor </w:t>
      </w:r>
      <w:r w:rsidR="0015231F">
        <w:rPr>
          <w:rFonts w:ascii="Book Antiqua" w:hAnsi="Book Antiqua"/>
        </w:rPr>
        <w:t>part of the reasoning on the facts.</w:t>
      </w:r>
    </w:p>
    <w:p w14:paraId="7BA6E722" w14:textId="44B0A675" w:rsidR="0015231F" w:rsidRDefault="003D75DA" w:rsidP="00007BAC">
      <w:pPr>
        <w:numPr>
          <w:ilvl w:val="0"/>
          <w:numId w:val="2"/>
        </w:numPr>
        <w:spacing w:before="240"/>
        <w:jc w:val="both"/>
        <w:rPr>
          <w:rFonts w:ascii="Book Antiqua" w:hAnsi="Book Antiqua"/>
        </w:rPr>
      </w:pPr>
      <w:r>
        <w:rPr>
          <w:rFonts w:ascii="Book Antiqua" w:hAnsi="Book Antiqua"/>
        </w:rPr>
        <w:t xml:space="preserve">Ground </w:t>
      </w:r>
      <w:r w:rsidR="00C51C18">
        <w:rPr>
          <w:rFonts w:ascii="Book Antiqua" w:hAnsi="Book Antiqua"/>
        </w:rPr>
        <w:t>(</w:t>
      </w:r>
      <w:r>
        <w:rPr>
          <w:rFonts w:ascii="Book Antiqua" w:hAnsi="Book Antiqua"/>
        </w:rPr>
        <w:t>3</w:t>
      </w:r>
      <w:r w:rsidR="00C51C18">
        <w:rPr>
          <w:rFonts w:ascii="Book Antiqua" w:hAnsi="Book Antiqua"/>
        </w:rPr>
        <w:t>)</w:t>
      </w:r>
      <w:r>
        <w:rPr>
          <w:rFonts w:ascii="Book Antiqua" w:hAnsi="Book Antiqua"/>
        </w:rPr>
        <w:t xml:space="preserve"> shows there was an Eritrean element to the Church </w:t>
      </w:r>
      <w:r w:rsidR="000D1806">
        <w:rPr>
          <w:rFonts w:ascii="Book Antiqua" w:hAnsi="Book Antiqua"/>
        </w:rPr>
        <w:t>mentioned in Sudan</w:t>
      </w:r>
      <w:r w:rsidR="00DA2267">
        <w:rPr>
          <w:rFonts w:ascii="Book Antiqua" w:hAnsi="Book Antiqua"/>
        </w:rPr>
        <w:t xml:space="preserve">, but that is </w:t>
      </w:r>
      <w:r w:rsidR="00800C56">
        <w:rPr>
          <w:rFonts w:ascii="Book Antiqua" w:hAnsi="Book Antiqua"/>
        </w:rPr>
        <w:t>neither here nor there</w:t>
      </w:r>
      <w:r w:rsidR="00FD3FD8">
        <w:rPr>
          <w:rFonts w:ascii="Book Antiqua" w:hAnsi="Book Antiqua"/>
        </w:rPr>
        <w:t>.</w:t>
      </w:r>
    </w:p>
    <w:p w14:paraId="0ECD7939" w14:textId="3F40DCDE" w:rsidR="00E27C11" w:rsidRPr="002E637A" w:rsidRDefault="00FD3FD8" w:rsidP="002E637A">
      <w:pPr>
        <w:numPr>
          <w:ilvl w:val="0"/>
          <w:numId w:val="2"/>
        </w:numPr>
        <w:spacing w:before="240"/>
        <w:jc w:val="both"/>
        <w:rPr>
          <w:rFonts w:ascii="Book Antiqua" w:hAnsi="Book Antiqua"/>
        </w:rPr>
      </w:pPr>
      <w:r w:rsidRPr="002E637A">
        <w:rPr>
          <w:rFonts w:ascii="Book Antiqua" w:hAnsi="Book Antiqua"/>
        </w:rPr>
        <w:t xml:space="preserve">The grounds </w:t>
      </w:r>
      <w:r w:rsidR="005E250D" w:rsidRPr="002E637A">
        <w:rPr>
          <w:rFonts w:ascii="Book Antiqua" w:hAnsi="Book Antiqua"/>
        </w:rPr>
        <w:t>concentrate on the f</w:t>
      </w:r>
      <w:r w:rsidR="0095050C" w:rsidRPr="002E637A">
        <w:rPr>
          <w:rFonts w:ascii="Book Antiqua" w:hAnsi="Book Antiqua"/>
        </w:rPr>
        <w:t>indings</w:t>
      </w:r>
      <w:r w:rsidR="005E250D" w:rsidRPr="002E637A">
        <w:rPr>
          <w:rFonts w:ascii="Book Antiqua" w:hAnsi="Book Antiqua"/>
        </w:rPr>
        <w:t xml:space="preserve"> relating to language at [22] – </w:t>
      </w:r>
      <w:r w:rsidR="0095050C" w:rsidRPr="002E637A">
        <w:rPr>
          <w:rFonts w:ascii="Book Antiqua" w:hAnsi="Book Antiqua"/>
        </w:rPr>
        <w:t>[25].  Th</w:t>
      </w:r>
      <w:r w:rsidR="00E4312B" w:rsidRPr="002E637A">
        <w:rPr>
          <w:rFonts w:ascii="Book Antiqua" w:hAnsi="Book Antiqua"/>
        </w:rPr>
        <w:t>ey</w:t>
      </w:r>
      <w:r w:rsidR="0095050C" w:rsidRPr="002E637A">
        <w:rPr>
          <w:rFonts w:ascii="Book Antiqua" w:hAnsi="Book Antiqua"/>
        </w:rPr>
        <w:t xml:space="preserve"> </w:t>
      </w:r>
      <w:r w:rsidR="00E4312B" w:rsidRPr="002E637A">
        <w:rPr>
          <w:rFonts w:ascii="Book Antiqua" w:hAnsi="Book Antiqua"/>
        </w:rPr>
        <w:t>do</w:t>
      </w:r>
      <w:r w:rsidR="0095050C" w:rsidRPr="002E637A">
        <w:rPr>
          <w:rFonts w:ascii="Book Antiqua" w:hAnsi="Book Antiqua"/>
        </w:rPr>
        <w:t xml:space="preserve"> </w:t>
      </w:r>
      <w:r w:rsidR="00E4312B" w:rsidRPr="002E637A">
        <w:rPr>
          <w:rFonts w:ascii="Book Antiqua" w:hAnsi="Book Antiqua"/>
        </w:rPr>
        <w:t>not</w:t>
      </w:r>
      <w:r w:rsidRPr="002E637A">
        <w:rPr>
          <w:rFonts w:ascii="Book Antiqua" w:hAnsi="Book Antiqua"/>
        </w:rPr>
        <w:t xml:space="preserve"> place their criticisms in the context of the full decision</w:t>
      </w:r>
      <w:r w:rsidR="00E4312B" w:rsidRPr="002E637A">
        <w:rPr>
          <w:rFonts w:ascii="Book Antiqua" w:hAnsi="Book Antiqua"/>
        </w:rPr>
        <w:t>.</w:t>
      </w:r>
      <w:r w:rsidR="00CA638F" w:rsidRPr="002E637A">
        <w:rPr>
          <w:rFonts w:ascii="Book Antiqua" w:hAnsi="Book Antiqua"/>
        </w:rPr>
        <w:t xml:space="preserve">  </w:t>
      </w:r>
      <w:r w:rsidR="00E4312B" w:rsidRPr="002E637A">
        <w:rPr>
          <w:rFonts w:ascii="Book Antiqua" w:hAnsi="Book Antiqua"/>
        </w:rPr>
        <w:t>S</w:t>
      </w:r>
      <w:r w:rsidR="00F13EB5" w:rsidRPr="002E637A">
        <w:rPr>
          <w:rFonts w:ascii="Book Antiqua" w:hAnsi="Book Antiqua"/>
        </w:rPr>
        <w:t>everal quite strong reasons for finding against the appellant</w:t>
      </w:r>
      <w:r w:rsidR="00E4312B" w:rsidRPr="002E637A">
        <w:rPr>
          <w:rFonts w:ascii="Book Antiqua" w:hAnsi="Book Antiqua"/>
        </w:rPr>
        <w:t xml:space="preserve"> </w:t>
      </w:r>
      <w:r w:rsidR="00025287" w:rsidRPr="002E637A">
        <w:rPr>
          <w:rFonts w:ascii="Book Antiqua" w:hAnsi="Book Antiqua"/>
        </w:rPr>
        <w:t>are not challenged</w:t>
      </w:r>
      <w:r w:rsidR="00CA5CC4" w:rsidRPr="002E637A">
        <w:rPr>
          <w:rFonts w:ascii="Book Antiqua" w:hAnsi="Book Antiqua"/>
        </w:rPr>
        <w:t>, such as</w:t>
      </w:r>
      <w:r w:rsidR="00025287" w:rsidRPr="002E637A">
        <w:rPr>
          <w:rFonts w:ascii="Book Antiqua" w:hAnsi="Book Antiqua"/>
        </w:rPr>
        <w:t xml:space="preserve"> </w:t>
      </w:r>
      <w:r w:rsidR="0021565E" w:rsidRPr="002E637A">
        <w:rPr>
          <w:rFonts w:ascii="Book Antiqua" w:hAnsi="Book Antiqua"/>
        </w:rPr>
        <w:t xml:space="preserve">claiming to have lived in Sudan from 2002 </w:t>
      </w:r>
      <w:r w:rsidR="00F60F4C" w:rsidRPr="002E637A">
        <w:rPr>
          <w:rFonts w:ascii="Book Antiqua" w:hAnsi="Book Antiqua"/>
        </w:rPr>
        <w:t>–</w:t>
      </w:r>
      <w:r w:rsidR="0021565E" w:rsidRPr="002E637A">
        <w:rPr>
          <w:rFonts w:ascii="Book Antiqua" w:hAnsi="Book Antiqua"/>
        </w:rPr>
        <w:t xml:space="preserve"> 2014</w:t>
      </w:r>
      <w:r w:rsidR="00F60F4C" w:rsidRPr="002E637A">
        <w:rPr>
          <w:rFonts w:ascii="Book Antiqua" w:hAnsi="Book Antiqua"/>
        </w:rPr>
        <w:t xml:space="preserve">, but no ability to speak Arabic, [27]; </w:t>
      </w:r>
      <w:r w:rsidR="00B953A1" w:rsidRPr="002E637A">
        <w:rPr>
          <w:rFonts w:ascii="Book Antiqua" w:hAnsi="Book Antiqua"/>
        </w:rPr>
        <w:t xml:space="preserve">misrepresenting himself as </w:t>
      </w:r>
      <w:r w:rsidR="00AA7E67" w:rsidRPr="002E637A">
        <w:rPr>
          <w:rFonts w:ascii="Book Antiqua" w:hAnsi="Book Antiqua"/>
        </w:rPr>
        <w:t xml:space="preserve">aged </w:t>
      </w:r>
      <w:r w:rsidR="00B953A1" w:rsidRPr="002E637A">
        <w:rPr>
          <w:rFonts w:ascii="Book Antiqua" w:hAnsi="Book Antiqua"/>
        </w:rPr>
        <w:t>17, not 21, in France [28]</w:t>
      </w:r>
      <w:r w:rsidR="007122BE" w:rsidRPr="002E637A">
        <w:rPr>
          <w:rFonts w:ascii="Book Antiqua" w:hAnsi="Book Antiqua"/>
        </w:rPr>
        <w:t xml:space="preserve">; </w:t>
      </w:r>
      <w:r w:rsidR="00CA5CC4" w:rsidRPr="002E637A">
        <w:rPr>
          <w:rFonts w:ascii="Book Antiqua" w:hAnsi="Book Antiqua"/>
        </w:rPr>
        <w:t xml:space="preserve">and </w:t>
      </w:r>
      <w:r w:rsidR="007122BE" w:rsidRPr="002E637A">
        <w:rPr>
          <w:rFonts w:ascii="Book Antiqua" w:hAnsi="Book Antiqua"/>
        </w:rPr>
        <w:t>fail</w:t>
      </w:r>
      <w:r w:rsidR="008C3567" w:rsidRPr="002E637A">
        <w:rPr>
          <w:rFonts w:ascii="Book Antiqua" w:hAnsi="Book Antiqua"/>
        </w:rPr>
        <w:t>u</w:t>
      </w:r>
      <w:r w:rsidR="007122BE" w:rsidRPr="002E637A">
        <w:rPr>
          <w:rFonts w:ascii="Book Antiqua" w:hAnsi="Book Antiqua"/>
        </w:rPr>
        <w:t>re to take advantage of opportunity to make a claim</w:t>
      </w:r>
      <w:r w:rsidR="00F019C1" w:rsidRPr="002E637A">
        <w:rPr>
          <w:rFonts w:ascii="Book Antiqua" w:hAnsi="Book Antiqua"/>
        </w:rPr>
        <w:t xml:space="preserve"> over an extended period, [29].</w:t>
      </w:r>
      <w:r w:rsidR="002E637A" w:rsidRPr="002E637A">
        <w:rPr>
          <w:rFonts w:ascii="Book Antiqua" w:hAnsi="Book Antiqua"/>
        </w:rPr>
        <w:t xml:space="preserve">  </w:t>
      </w:r>
      <w:bookmarkStart w:id="0" w:name="_GoBack"/>
      <w:bookmarkEnd w:id="0"/>
    </w:p>
    <w:p w14:paraId="7632C33D" w14:textId="085769FC" w:rsidR="00C22A87" w:rsidRDefault="0015231F" w:rsidP="00007BAC">
      <w:pPr>
        <w:numPr>
          <w:ilvl w:val="0"/>
          <w:numId w:val="2"/>
        </w:numPr>
        <w:spacing w:before="240"/>
        <w:jc w:val="both"/>
        <w:rPr>
          <w:rFonts w:ascii="Book Antiqua" w:hAnsi="Book Antiqua"/>
        </w:rPr>
      </w:pPr>
      <w:r>
        <w:rPr>
          <w:rFonts w:ascii="Book Antiqua" w:hAnsi="Book Antiqua"/>
        </w:rPr>
        <w:t xml:space="preserve">The grounds and submissions probe where they can for error and </w:t>
      </w:r>
      <w:r w:rsidR="008915E8">
        <w:rPr>
          <w:rFonts w:ascii="Book Antiqua" w:hAnsi="Book Antiqua"/>
        </w:rPr>
        <w:t>disagreement</w:t>
      </w:r>
      <w:r>
        <w:rPr>
          <w:rFonts w:ascii="Book Antiqua" w:hAnsi="Book Antiqua"/>
        </w:rPr>
        <w:t xml:space="preserve">, but </w:t>
      </w:r>
      <w:r w:rsidR="00695483">
        <w:rPr>
          <w:rFonts w:ascii="Book Antiqua" w:hAnsi="Book Antiqua"/>
        </w:rPr>
        <w:t>t</w:t>
      </w:r>
      <w:r>
        <w:rPr>
          <w:rFonts w:ascii="Book Antiqua" w:hAnsi="Book Antiqua"/>
        </w:rPr>
        <w:t>hey do no</w:t>
      </w:r>
      <w:r w:rsidR="00695483">
        <w:rPr>
          <w:rFonts w:ascii="Book Antiqua" w:hAnsi="Book Antiqua"/>
        </w:rPr>
        <w:t xml:space="preserve">t show that the decision, read fairly and </w:t>
      </w:r>
      <w:proofErr w:type="gramStart"/>
      <w:r w:rsidR="00695483">
        <w:rPr>
          <w:rFonts w:ascii="Book Antiqua" w:hAnsi="Book Antiqua"/>
        </w:rPr>
        <w:t>as a whole, is</w:t>
      </w:r>
      <w:proofErr w:type="gramEnd"/>
      <w:r w:rsidR="00695483">
        <w:rPr>
          <w:rFonts w:ascii="Book Antiqua" w:hAnsi="Book Antiqua"/>
        </w:rPr>
        <w:t xml:space="preserve"> less than a legally adequate explanation of why the appellant has failed to establish, even to the lower standard, that he </w:t>
      </w:r>
      <w:r w:rsidR="00E90FF5">
        <w:rPr>
          <w:rFonts w:ascii="Book Antiqua" w:hAnsi="Book Antiqua"/>
        </w:rPr>
        <w:t xml:space="preserve">is Eritrean, or </w:t>
      </w:r>
      <w:r w:rsidR="00636507">
        <w:rPr>
          <w:rFonts w:ascii="Book Antiqua" w:hAnsi="Book Antiqua"/>
        </w:rPr>
        <w:t xml:space="preserve">that he is </w:t>
      </w:r>
      <w:r w:rsidR="00E90FF5">
        <w:rPr>
          <w:rFonts w:ascii="Book Antiqua" w:hAnsi="Book Antiqua"/>
        </w:rPr>
        <w:t>a Pentecostal Christian.</w:t>
      </w:r>
    </w:p>
    <w:p w14:paraId="4A5FB64D" w14:textId="7CFD8FAD" w:rsidR="00963A24" w:rsidRPr="00317939" w:rsidRDefault="00FE4D10" w:rsidP="00007BAC">
      <w:pPr>
        <w:numPr>
          <w:ilvl w:val="0"/>
          <w:numId w:val="2"/>
        </w:numPr>
        <w:spacing w:before="240"/>
        <w:jc w:val="both"/>
        <w:rPr>
          <w:rFonts w:ascii="Book Antiqua" w:hAnsi="Book Antiqua"/>
        </w:rPr>
      </w:pPr>
      <w:r>
        <w:rPr>
          <w:rFonts w:ascii="Book Antiqua" w:hAnsi="Book Antiqua"/>
        </w:rPr>
        <w:t>As</w:t>
      </w:r>
      <w:r w:rsidR="00C22A87">
        <w:rPr>
          <w:rFonts w:ascii="Book Antiqua" w:hAnsi="Book Antiqua"/>
        </w:rPr>
        <w:t xml:space="preserve"> to </w:t>
      </w:r>
      <w:r>
        <w:rPr>
          <w:rFonts w:ascii="Book Antiqua" w:hAnsi="Book Antiqua"/>
        </w:rPr>
        <w:t>ground (4)</w:t>
      </w:r>
      <w:r w:rsidR="006604C8">
        <w:rPr>
          <w:rFonts w:ascii="Book Antiqua" w:hAnsi="Book Antiqua"/>
        </w:rPr>
        <w:t xml:space="preserve">, </w:t>
      </w:r>
      <w:r w:rsidR="008405EA">
        <w:rPr>
          <w:rFonts w:ascii="Book Antiqua" w:hAnsi="Book Antiqua"/>
        </w:rPr>
        <w:t>the appellant fails to show that he had any case on human rights grounds which might realistically have succeeded.  T</w:t>
      </w:r>
      <w:r w:rsidR="006604C8">
        <w:rPr>
          <w:rFonts w:ascii="Book Antiqua" w:hAnsi="Book Antiqua"/>
        </w:rPr>
        <w:t>he decision at [34]</w:t>
      </w:r>
      <w:r w:rsidR="00CA551B">
        <w:rPr>
          <w:rFonts w:ascii="Book Antiqua" w:hAnsi="Book Antiqua"/>
        </w:rPr>
        <w:t xml:space="preserve"> </w:t>
      </w:r>
      <w:r w:rsidR="00E27C11">
        <w:rPr>
          <w:rFonts w:ascii="Book Antiqua" w:hAnsi="Book Antiqua"/>
        </w:rPr>
        <w:t>is all that was required</w:t>
      </w:r>
      <w:r w:rsidR="007C257E">
        <w:rPr>
          <w:rFonts w:ascii="Book Antiqua" w:hAnsi="Book Antiqua"/>
        </w:rPr>
        <w:t>.</w:t>
      </w:r>
      <w:r w:rsidR="00CA551B">
        <w:rPr>
          <w:rFonts w:ascii="Book Antiqua" w:hAnsi="Book Antiqua"/>
        </w:rPr>
        <w:t xml:space="preserve"> </w:t>
      </w:r>
      <w:r w:rsidR="00AE487B">
        <w:rPr>
          <w:rFonts w:ascii="Book Antiqua" w:hAnsi="Book Antiqua"/>
        </w:rPr>
        <w:t xml:space="preserve">  </w:t>
      </w:r>
      <w:r w:rsidR="00311ACF">
        <w:rPr>
          <w:rFonts w:ascii="Book Antiqua" w:hAnsi="Book Antiqua"/>
        </w:rPr>
        <w:t xml:space="preserve"> </w:t>
      </w:r>
      <w:r w:rsidR="003A7AF4">
        <w:rPr>
          <w:rFonts w:ascii="Book Antiqua" w:hAnsi="Book Antiqua"/>
        </w:rPr>
        <w:t xml:space="preserve"> </w:t>
      </w:r>
      <w:r w:rsidR="00592BFD">
        <w:rPr>
          <w:rFonts w:ascii="Book Antiqua" w:hAnsi="Book Antiqua"/>
        </w:rPr>
        <w:t xml:space="preserve"> </w:t>
      </w:r>
      <w:r w:rsidR="00C0002F">
        <w:rPr>
          <w:rFonts w:ascii="Book Antiqua" w:hAnsi="Book Antiqua"/>
        </w:rPr>
        <w:t xml:space="preserve"> </w:t>
      </w:r>
      <w:r w:rsidR="003A15C1">
        <w:rPr>
          <w:rFonts w:ascii="Book Antiqua" w:hAnsi="Book Antiqua"/>
        </w:rPr>
        <w:t xml:space="preserve"> </w:t>
      </w:r>
    </w:p>
    <w:p w14:paraId="334D9F3C" w14:textId="4C8D777B" w:rsidR="00321C6F" w:rsidRPr="00321C6F" w:rsidRDefault="00321C6F" w:rsidP="00007BAC">
      <w:pPr>
        <w:numPr>
          <w:ilvl w:val="0"/>
          <w:numId w:val="2"/>
        </w:numPr>
        <w:spacing w:before="240"/>
        <w:jc w:val="both"/>
        <w:rPr>
          <w:rFonts w:ascii="Book Antiqua" w:hAnsi="Book Antiqua"/>
        </w:rPr>
      </w:pPr>
      <w:r>
        <w:rPr>
          <w:rFonts w:ascii="Book Antiqua" w:hAnsi="Book Antiqua" w:cs="Arial"/>
        </w:rPr>
        <w:lastRenderedPageBreak/>
        <w:t xml:space="preserve">The </w:t>
      </w:r>
      <w:r w:rsidR="008A64A7">
        <w:rPr>
          <w:rFonts w:ascii="Book Antiqua" w:hAnsi="Book Antiqua" w:cs="Arial"/>
        </w:rPr>
        <w:t>de</w:t>
      </w:r>
      <w:r w:rsidR="00DA3D04">
        <w:rPr>
          <w:rFonts w:ascii="Book Antiqua" w:hAnsi="Book Antiqua" w:cs="Arial"/>
        </w:rPr>
        <w:t>cision</w:t>
      </w:r>
      <w:r w:rsidR="008A64A7">
        <w:rPr>
          <w:rFonts w:ascii="Book Antiqua" w:hAnsi="Book Antiqua" w:cs="Arial"/>
        </w:rPr>
        <w:t xml:space="preserve"> </w:t>
      </w:r>
      <w:r>
        <w:rPr>
          <w:rFonts w:ascii="Book Antiqua" w:hAnsi="Book Antiqua" w:cs="Arial"/>
        </w:rPr>
        <w:t xml:space="preserve">of the First-tier Tribunal </w:t>
      </w:r>
      <w:r w:rsidR="008A64A7">
        <w:rPr>
          <w:rFonts w:ascii="Book Antiqua" w:hAnsi="Book Antiqua" w:cs="Arial"/>
        </w:rPr>
        <w:t>shall stand</w:t>
      </w:r>
      <w:r>
        <w:rPr>
          <w:rFonts w:ascii="Book Antiqua" w:hAnsi="Book Antiqua" w:cs="Arial"/>
        </w:rPr>
        <w:t>.</w:t>
      </w:r>
    </w:p>
    <w:p w14:paraId="334D9F3E" w14:textId="2DAF96D7" w:rsidR="00321C6F" w:rsidRPr="00961FEF" w:rsidRDefault="00321C6F" w:rsidP="00321C6F">
      <w:pPr>
        <w:numPr>
          <w:ilvl w:val="0"/>
          <w:numId w:val="2"/>
        </w:numPr>
        <w:spacing w:before="240"/>
        <w:jc w:val="both"/>
        <w:rPr>
          <w:rFonts w:ascii="Book Antiqua" w:hAnsi="Book Antiqua" w:cs="Arial"/>
        </w:rPr>
      </w:pPr>
      <w:r w:rsidRPr="00961FEF">
        <w:rPr>
          <w:rFonts w:ascii="Book Antiqua" w:hAnsi="Book Antiqua" w:cs="Arial"/>
        </w:rPr>
        <w:t>No</w:t>
      </w:r>
      <w:r w:rsidRPr="00961FEF">
        <w:rPr>
          <w:rFonts w:ascii="Book Antiqua" w:hAnsi="Book Antiqua"/>
        </w:rPr>
        <w:t xml:space="preserve"> anonymity direction has been requested or made.  </w:t>
      </w:r>
    </w:p>
    <w:p w14:paraId="334D9F3F" w14:textId="77777777" w:rsidR="00321C6F" w:rsidRPr="00A56832" w:rsidRDefault="00321C6F" w:rsidP="00321C6F">
      <w:pPr>
        <w:jc w:val="both"/>
        <w:rPr>
          <w:rFonts w:ascii="Book Antiqua" w:hAnsi="Book Antiqua" w:cs="Arial"/>
        </w:rPr>
      </w:pPr>
    </w:p>
    <w:p w14:paraId="334D9F40" w14:textId="77777777" w:rsidR="00321C6F" w:rsidRPr="00A56832" w:rsidRDefault="00321C6F" w:rsidP="00321C6F">
      <w:pPr>
        <w:jc w:val="both"/>
        <w:rPr>
          <w:rFonts w:ascii="Book Antiqua" w:hAnsi="Book Antiqua" w:cs="Arial"/>
        </w:rPr>
      </w:pPr>
    </w:p>
    <w:p w14:paraId="334D9F41" w14:textId="77777777"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14:paraId="334D9F42" w14:textId="77777777" w:rsidR="00321C6F" w:rsidRPr="00A56832" w:rsidRDefault="00321C6F" w:rsidP="00321C6F">
      <w:pPr>
        <w:jc w:val="both"/>
        <w:rPr>
          <w:rFonts w:ascii="Book Antiqua" w:hAnsi="Book Antiqua" w:cs="Arial"/>
        </w:rPr>
      </w:pPr>
    </w:p>
    <w:p w14:paraId="334D9F43" w14:textId="77777777" w:rsidR="00321C6F" w:rsidRPr="00A56832" w:rsidRDefault="00321C6F" w:rsidP="00321C6F">
      <w:pPr>
        <w:jc w:val="both"/>
        <w:rPr>
          <w:rFonts w:ascii="Book Antiqua" w:hAnsi="Book Antiqua" w:cs="Arial"/>
        </w:rPr>
      </w:pPr>
    </w:p>
    <w:p w14:paraId="334D9F44" w14:textId="70C87823"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2F6C2C">
        <w:rPr>
          <w:rFonts w:ascii="Book Antiqua" w:hAnsi="Book Antiqua" w:cs="Arial"/>
        </w:rPr>
        <w:t xml:space="preserve">Dated </w:t>
      </w:r>
      <w:r w:rsidR="00961FEF">
        <w:rPr>
          <w:rFonts w:ascii="Book Antiqua" w:hAnsi="Book Antiqua" w:cs="Arial"/>
        </w:rPr>
        <w:t xml:space="preserve">12 November </w:t>
      </w:r>
      <w:r w:rsidR="000B442A">
        <w:rPr>
          <w:rFonts w:ascii="Book Antiqua" w:hAnsi="Book Antiqua" w:cs="Arial"/>
        </w:rPr>
        <w:t>20</w:t>
      </w:r>
      <w:r w:rsidR="00A810D2">
        <w:rPr>
          <w:rFonts w:ascii="Book Antiqua" w:hAnsi="Book Antiqua" w:cs="Arial"/>
        </w:rPr>
        <w:t>1</w:t>
      </w:r>
      <w:r w:rsidR="00B170ED">
        <w:rPr>
          <w:rFonts w:ascii="Book Antiqua" w:hAnsi="Book Antiqua" w:cs="Arial"/>
        </w:rPr>
        <w:t>8</w:t>
      </w:r>
      <w:r>
        <w:rPr>
          <w:rFonts w:ascii="Book Antiqua" w:hAnsi="Book Antiqua" w:cs="Arial"/>
        </w:rPr>
        <w:t xml:space="preserve"> </w:t>
      </w:r>
    </w:p>
    <w:p w14:paraId="334D9F45" w14:textId="77777777" w:rsidR="00321C6F" w:rsidRDefault="00321C6F" w:rsidP="00321C6F">
      <w:pPr>
        <w:jc w:val="both"/>
        <w:rPr>
          <w:rFonts w:ascii="Book Antiqua" w:hAnsi="Book Antiqua" w:cs="Arial"/>
        </w:rPr>
      </w:pPr>
      <w:r>
        <w:rPr>
          <w:rFonts w:ascii="Book Antiqua" w:hAnsi="Book Antiqua" w:cs="Arial"/>
        </w:rPr>
        <w:tab/>
      </w:r>
      <w:r>
        <w:rPr>
          <w:rFonts w:ascii="Book Antiqua" w:hAnsi="Book Antiqua" w:cs="Arial"/>
        </w:rPr>
        <w:tab/>
        <w:t>Upper Tribunal Judge Macleman</w:t>
      </w:r>
    </w:p>
    <w:p w14:paraId="334D9F46" w14:textId="77777777" w:rsidR="00933B65" w:rsidRPr="00F97703" w:rsidRDefault="00933B65" w:rsidP="00933B65">
      <w:pPr>
        <w:tabs>
          <w:tab w:val="left" w:pos="2520"/>
        </w:tabs>
        <w:ind w:left="4508" w:hanging="539"/>
        <w:rPr>
          <w:rFonts w:ascii="Book Antiqua" w:hAnsi="Book Antiqua" w:cs="Arial"/>
          <w:color w:val="000000"/>
        </w:rPr>
      </w:pPr>
    </w:p>
    <w:p w14:paraId="334D9F47" w14:textId="77777777" w:rsidR="00266FFE" w:rsidRDefault="00266FFE"/>
    <w:p w14:paraId="334D9F48" w14:textId="77777777" w:rsidR="006D2D9A" w:rsidRDefault="006D2D9A"/>
    <w:sectPr w:rsidR="006D2D9A" w:rsidSect="005B5DCD">
      <w:headerReference w:type="default" r:id="rId10"/>
      <w:footerReference w:type="defaul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021E1" w14:textId="77777777" w:rsidR="009E5932" w:rsidRDefault="009E5932">
      <w:r>
        <w:separator/>
      </w:r>
    </w:p>
  </w:endnote>
  <w:endnote w:type="continuationSeparator" w:id="0">
    <w:p w14:paraId="56FA6E54" w14:textId="77777777" w:rsidR="009E5932" w:rsidRDefault="009E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D9F52" w14:textId="17F3979E" w:rsidR="008D4782" w:rsidRPr="005B5DCD" w:rsidRDefault="008D4782" w:rsidP="00614E94">
    <w:pPr>
      <w:pStyle w:val="Footer"/>
      <w:jc w:val="center"/>
      <w:rPr>
        <w:rFonts w:ascii="Book Antiqua" w:hAnsi="Book Antiqua" w:cs="Arial"/>
      </w:rPr>
    </w:pPr>
    <w:r w:rsidRPr="005B5DCD">
      <w:rPr>
        <w:rStyle w:val="PageNumber"/>
        <w:rFonts w:ascii="Book Antiqua" w:hAnsi="Book Antiqua" w:cs="Arial"/>
      </w:rPr>
      <w:fldChar w:fldCharType="begin"/>
    </w:r>
    <w:r w:rsidRPr="005B5DCD">
      <w:rPr>
        <w:rStyle w:val="PageNumber"/>
        <w:rFonts w:ascii="Book Antiqua" w:hAnsi="Book Antiqua" w:cs="Arial"/>
      </w:rPr>
      <w:instrText xml:space="preserve"> PAGE </w:instrText>
    </w:r>
    <w:r w:rsidRPr="005B5DCD">
      <w:rPr>
        <w:rStyle w:val="PageNumber"/>
        <w:rFonts w:ascii="Book Antiqua" w:hAnsi="Book Antiqua" w:cs="Arial"/>
      </w:rPr>
      <w:fldChar w:fldCharType="separate"/>
    </w:r>
    <w:r w:rsidR="007B6B14">
      <w:rPr>
        <w:rStyle w:val="PageNumber"/>
        <w:rFonts w:ascii="Book Antiqua" w:hAnsi="Book Antiqua" w:cs="Arial"/>
        <w:noProof/>
      </w:rPr>
      <w:t>4</w:t>
    </w:r>
    <w:r w:rsidRPr="005B5DC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D9F53" w14:textId="238F770F" w:rsidR="008D4782" w:rsidRPr="005B5DCD" w:rsidRDefault="008D4782" w:rsidP="00614E94">
    <w:pPr>
      <w:jc w:val="center"/>
      <w:rPr>
        <w:rFonts w:ascii="Book Antiqua" w:hAnsi="Book Antiqua" w:cs="Arial"/>
        <w:b/>
      </w:rPr>
    </w:pPr>
    <w:r w:rsidRPr="005B5DCD">
      <w:rPr>
        <w:rFonts w:ascii="Book Antiqua" w:hAnsi="Book Antiqua" w:cs="Arial"/>
        <w:b/>
        <w:spacing w:val="-6"/>
      </w:rPr>
      <w:t>©</w:t>
    </w:r>
    <w:r w:rsidRPr="005B5DCD">
      <w:rPr>
        <w:rFonts w:ascii="Book Antiqua" w:hAnsi="Book Antiqua" w:cs="Arial"/>
        <w:b/>
      </w:rPr>
      <w:t xml:space="preserve"> CROWN COPYRIGHT</w:t>
    </w:r>
    <w:r w:rsidR="002C20ED" w:rsidRPr="005B5DCD">
      <w:rPr>
        <w:rFonts w:ascii="Book Antiqua" w:hAnsi="Book Antiqua"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2102C" w14:textId="77777777" w:rsidR="009E5932" w:rsidRDefault="009E5932">
      <w:r>
        <w:separator/>
      </w:r>
    </w:p>
  </w:footnote>
  <w:footnote w:type="continuationSeparator" w:id="0">
    <w:p w14:paraId="7D32889C" w14:textId="77777777" w:rsidR="009E5932" w:rsidRDefault="009E5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D9F51" w14:textId="17CCCD19" w:rsidR="008D4782" w:rsidRDefault="008D4782" w:rsidP="00614E94">
    <w:pPr>
      <w:pStyle w:val="Header"/>
      <w:jc w:val="right"/>
      <w:rPr>
        <w:rFonts w:ascii="Book Antiqua" w:hAnsi="Book Antiqua" w:cs="Arial"/>
        <w:sz w:val="16"/>
        <w:szCs w:val="16"/>
      </w:rPr>
    </w:pPr>
    <w:r w:rsidRPr="005B5DCD">
      <w:rPr>
        <w:rFonts w:ascii="Book Antiqua" w:hAnsi="Book Antiqua" w:cs="Arial"/>
        <w:sz w:val="16"/>
        <w:szCs w:val="16"/>
      </w:rPr>
      <w:t xml:space="preserve">Appeal Number: </w:t>
    </w:r>
    <w:r w:rsidR="002C20ED" w:rsidRPr="005B5DCD">
      <w:rPr>
        <w:rFonts w:ascii="Book Antiqua" w:hAnsi="Book Antiqua" w:cs="Arial"/>
        <w:sz w:val="16"/>
        <w:szCs w:val="16"/>
      </w:rPr>
      <w:t>PA/03272/2018</w:t>
    </w:r>
  </w:p>
  <w:p w14:paraId="26E4F274" w14:textId="77777777" w:rsidR="005B5DCD" w:rsidRPr="005B5DCD" w:rsidRDefault="005B5DCD"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BAA4D2A-C319-41DE-BC2F-6E1149FFB2E7}"/>
    <w:docVar w:name="dgnword-eventsink" w:val="242408496"/>
  </w:docVars>
  <w:rsids>
    <w:rsidRoot w:val="00933B65"/>
    <w:rsid w:val="000024D9"/>
    <w:rsid w:val="00005159"/>
    <w:rsid w:val="00007BAC"/>
    <w:rsid w:val="00025287"/>
    <w:rsid w:val="000259C5"/>
    <w:rsid w:val="00050F40"/>
    <w:rsid w:val="00057624"/>
    <w:rsid w:val="00064C0A"/>
    <w:rsid w:val="000777B7"/>
    <w:rsid w:val="00087C41"/>
    <w:rsid w:val="000B442A"/>
    <w:rsid w:val="000D1806"/>
    <w:rsid w:val="000E1FA2"/>
    <w:rsid w:val="000F4E58"/>
    <w:rsid w:val="001103E2"/>
    <w:rsid w:val="00117089"/>
    <w:rsid w:val="0012103B"/>
    <w:rsid w:val="00150A54"/>
    <w:rsid w:val="0015231F"/>
    <w:rsid w:val="00172233"/>
    <w:rsid w:val="00184269"/>
    <w:rsid w:val="00186532"/>
    <w:rsid w:val="001D6343"/>
    <w:rsid w:val="001E0145"/>
    <w:rsid w:val="001F0ED2"/>
    <w:rsid w:val="001F3A81"/>
    <w:rsid w:val="001F56DC"/>
    <w:rsid w:val="0020111B"/>
    <w:rsid w:val="002065B8"/>
    <w:rsid w:val="002135A6"/>
    <w:rsid w:val="002154EF"/>
    <w:rsid w:val="0021565E"/>
    <w:rsid w:val="00221F77"/>
    <w:rsid w:val="00224440"/>
    <w:rsid w:val="00266FFE"/>
    <w:rsid w:val="00274F92"/>
    <w:rsid w:val="00277776"/>
    <w:rsid w:val="002A0892"/>
    <w:rsid w:val="002A1B38"/>
    <w:rsid w:val="002C1AA2"/>
    <w:rsid w:val="002C1CEC"/>
    <w:rsid w:val="002C20ED"/>
    <w:rsid w:val="002C683E"/>
    <w:rsid w:val="002E50AF"/>
    <w:rsid w:val="002E637A"/>
    <w:rsid w:val="002F4091"/>
    <w:rsid w:val="002F6C2C"/>
    <w:rsid w:val="00311ACF"/>
    <w:rsid w:val="00317939"/>
    <w:rsid w:val="00321C6F"/>
    <w:rsid w:val="00373B7D"/>
    <w:rsid w:val="003812EE"/>
    <w:rsid w:val="003A15C1"/>
    <w:rsid w:val="003A4FF7"/>
    <w:rsid w:val="003A7AF4"/>
    <w:rsid w:val="003B4240"/>
    <w:rsid w:val="003C1934"/>
    <w:rsid w:val="003C340D"/>
    <w:rsid w:val="003D75DA"/>
    <w:rsid w:val="003D7D3D"/>
    <w:rsid w:val="003D7F34"/>
    <w:rsid w:val="003E1368"/>
    <w:rsid w:val="003E6445"/>
    <w:rsid w:val="004171D0"/>
    <w:rsid w:val="00441640"/>
    <w:rsid w:val="004541E5"/>
    <w:rsid w:val="0046122D"/>
    <w:rsid w:val="00470675"/>
    <w:rsid w:val="00475C22"/>
    <w:rsid w:val="00476720"/>
    <w:rsid w:val="004A012D"/>
    <w:rsid w:val="004B4F31"/>
    <w:rsid w:val="004E25C9"/>
    <w:rsid w:val="004F7929"/>
    <w:rsid w:val="00513527"/>
    <w:rsid w:val="00553163"/>
    <w:rsid w:val="0057020B"/>
    <w:rsid w:val="00583D23"/>
    <w:rsid w:val="00590CEE"/>
    <w:rsid w:val="00592BFD"/>
    <w:rsid w:val="00594CA2"/>
    <w:rsid w:val="00595C55"/>
    <w:rsid w:val="005A1712"/>
    <w:rsid w:val="005B5DCD"/>
    <w:rsid w:val="005C55B4"/>
    <w:rsid w:val="005E250D"/>
    <w:rsid w:val="005E508B"/>
    <w:rsid w:val="005F6D40"/>
    <w:rsid w:val="00614020"/>
    <w:rsid w:val="00614E94"/>
    <w:rsid w:val="00627766"/>
    <w:rsid w:val="0063091E"/>
    <w:rsid w:val="00636507"/>
    <w:rsid w:val="00641187"/>
    <w:rsid w:val="00641D7E"/>
    <w:rsid w:val="00646148"/>
    <w:rsid w:val="0065091A"/>
    <w:rsid w:val="00657E4A"/>
    <w:rsid w:val="006604C8"/>
    <w:rsid w:val="00661558"/>
    <w:rsid w:val="00662C2E"/>
    <w:rsid w:val="00695483"/>
    <w:rsid w:val="006A4666"/>
    <w:rsid w:val="006B266D"/>
    <w:rsid w:val="006D2D9A"/>
    <w:rsid w:val="006D6E95"/>
    <w:rsid w:val="006D7C16"/>
    <w:rsid w:val="006E3DE1"/>
    <w:rsid w:val="006E6B5C"/>
    <w:rsid w:val="007122BE"/>
    <w:rsid w:val="00734D2D"/>
    <w:rsid w:val="00740946"/>
    <w:rsid w:val="007412E0"/>
    <w:rsid w:val="00774C7C"/>
    <w:rsid w:val="007845EC"/>
    <w:rsid w:val="00791363"/>
    <w:rsid w:val="0079515D"/>
    <w:rsid w:val="007A4175"/>
    <w:rsid w:val="007B6B14"/>
    <w:rsid w:val="007C257E"/>
    <w:rsid w:val="007F7538"/>
    <w:rsid w:val="00800C56"/>
    <w:rsid w:val="0080239D"/>
    <w:rsid w:val="00802AA3"/>
    <w:rsid w:val="00810338"/>
    <w:rsid w:val="0081329D"/>
    <w:rsid w:val="008405EA"/>
    <w:rsid w:val="00841745"/>
    <w:rsid w:val="0084433E"/>
    <w:rsid w:val="00850F3A"/>
    <w:rsid w:val="00853965"/>
    <w:rsid w:val="00853EF5"/>
    <w:rsid w:val="00861DE2"/>
    <w:rsid w:val="008752A0"/>
    <w:rsid w:val="008832E8"/>
    <w:rsid w:val="008915E8"/>
    <w:rsid w:val="008A64A7"/>
    <w:rsid w:val="008B5B9B"/>
    <w:rsid w:val="008C2761"/>
    <w:rsid w:val="008C3567"/>
    <w:rsid w:val="008D4782"/>
    <w:rsid w:val="008F2CE1"/>
    <w:rsid w:val="009171E1"/>
    <w:rsid w:val="00923BA9"/>
    <w:rsid w:val="00926DE2"/>
    <w:rsid w:val="00930994"/>
    <w:rsid w:val="00933B65"/>
    <w:rsid w:val="0094106B"/>
    <w:rsid w:val="0095050C"/>
    <w:rsid w:val="00955152"/>
    <w:rsid w:val="00961FEF"/>
    <w:rsid w:val="00962B71"/>
    <w:rsid w:val="00963A24"/>
    <w:rsid w:val="009701EB"/>
    <w:rsid w:val="009D7439"/>
    <w:rsid w:val="009D7B2D"/>
    <w:rsid w:val="009E3AE6"/>
    <w:rsid w:val="009E3D21"/>
    <w:rsid w:val="009E5932"/>
    <w:rsid w:val="009F0E57"/>
    <w:rsid w:val="009F361B"/>
    <w:rsid w:val="009F43DC"/>
    <w:rsid w:val="00A26C9D"/>
    <w:rsid w:val="00A67977"/>
    <w:rsid w:val="00A7344A"/>
    <w:rsid w:val="00A810D2"/>
    <w:rsid w:val="00A86A8D"/>
    <w:rsid w:val="00A93F81"/>
    <w:rsid w:val="00AA199C"/>
    <w:rsid w:val="00AA25A1"/>
    <w:rsid w:val="00AA5502"/>
    <w:rsid w:val="00AA7E67"/>
    <w:rsid w:val="00AE487B"/>
    <w:rsid w:val="00B170ED"/>
    <w:rsid w:val="00B37F16"/>
    <w:rsid w:val="00B52844"/>
    <w:rsid w:val="00B56223"/>
    <w:rsid w:val="00B953A1"/>
    <w:rsid w:val="00BB2B34"/>
    <w:rsid w:val="00BB470C"/>
    <w:rsid w:val="00BB69F4"/>
    <w:rsid w:val="00BC0611"/>
    <w:rsid w:val="00BC220A"/>
    <w:rsid w:val="00BD1667"/>
    <w:rsid w:val="00BE1818"/>
    <w:rsid w:val="00BE34CF"/>
    <w:rsid w:val="00BF4923"/>
    <w:rsid w:val="00C0002F"/>
    <w:rsid w:val="00C01F6A"/>
    <w:rsid w:val="00C15A7E"/>
    <w:rsid w:val="00C164A0"/>
    <w:rsid w:val="00C2111F"/>
    <w:rsid w:val="00C22A87"/>
    <w:rsid w:val="00C310BD"/>
    <w:rsid w:val="00C4018F"/>
    <w:rsid w:val="00C51B29"/>
    <w:rsid w:val="00C51C18"/>
    <w:rsid w:val="00C605E8"/>
    <w:rsid w:val="00C6098F"/>
    <w:rsid w:val="00C628F1"/>
    <w:rsid w:val="00C666D2"/>
    <w:rsid w:val="00C73090"/>
    <w:rsid w:val="00C90180"/>
    <w:rsid w:val="00CA24D6"/>
    <w:rsid w:val="00CA551B"/>
    <w:rsid w:val="00CA5CC4"/>
    <w:rsid w:val="00CA638F"/>
    <w:rsid w:val="00CD5AEE"/>
    <w:rsid w:val="00CF0FE6"/>
    <w:rsid w:val="00D029A7"/>
    <w:rsid w:val="00D06767"/>
    <w:rsid w:val="00D31D54"/>
    <w:rsid w:val="00D44C2B"/>
    <w:rsid w:val="00DA2267"/>
    <w:rsid w:val="00DA3D04"/>
    <w:rsid w:val="00DC699D"/>
    <w:rsid w:val="00E27C11"/>
    <w:rsid w:val="00E4312B"/>
    <w:rsid w:val="00E46BCB"/>
    <w:rsid w:val="00E67498"/>
    <w:rsid w:val="00E74CBB"/>
    <w:rsid w:val="00E90FF5"/>
    <w:rsid w:val="00EA3D98"/>
    <w:rsid w:val="00EE6CE7"/>
    <w:rsid w:val="00F019C1"/>
    <w:rsid w:val="00F125AD"/>
    <w:rsid w:val="00F13EB5"/>
    <w:rsid w:val="00F2123A"/>
    <w:rsid w:val="00F40619"/>
    <w:rsid w:val="00F43DD3"/>
    <w:rsid w:val="00F47052"/>
    <w:rsid w:val="00F60F4C"/>
    <w:rsid w:val="00F60F9B"/>
    <w:rsid w:val="00F648C0"/>
    <w:rsid w:val="00F85C8A"/>
    <w:rsid w:val="00FA0A2E"/>
    <w:rsid w:val="00FA2A43"/>
    <w:rsid w:val="00FA7FC0"/>
    <w:rsid w:val="00FB0516"/>
    <w:rsid w:val="00FC332A"/>
    <w:rsid w:val="00FD382A"/>
    <w:rsid w:val="00FD3FD8"/>
    <w:rsid w:val="00FE0046"/>
    <w:rsid w:val="00FE4D10"/>
    <w:rsid w:val="00FE5D2A"/>
    <w:rsid w:val="00FF2B24"/>
    <w:rsid w:val="00FF48BE"/>
    <w:rsid w:val="00FF6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4D9F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73090"/>
    <w:rPr>
      <w:rFonts w:ascii="Segoe UI" w:hAnsi="Segoe UI" w:cs="Segoe UI"/>
      <w:sz w:val="18"/>
      <w:szCs w:val="18"/>
    </w:rPr>
  </w:style>
  <w:style w:type="character" w:customStyle="1" w:styleId="BalloonTextChar">
    <w:name w:val="Balloon Text Char"/>
    <w:basedOn w:val="DefaultParagraphFont"/>
    <w:link w:val="BalloonText"/>
    <w:semiHidden/>
    <w:rsid w:val="00C73090"/>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D5AA-862C-4DB1-A806-7276DA68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5307</Characters>
  <Application>Microsoft Office Word</Application>
  <DocSecurity>0</DocSecurity>
  <Lines>44</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2018-12-12T16:23:00Z</dcterms:created>
  <dcterms:modified xsi:type="dcterms:W3CDTF">2018-12-12T16:23:00Z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