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11" w:rsidRDefault="00DA7211" w:rsidP="00B74B3C">
      <w:pPr>
        <w:jc w:val="center"/>
        <w:rPr>
          <w:rFonts w:ascii="Book Antiqua" w:hAnsi="Book Antiqua" w:cs="Arial"/>
          <w:color w:val="000000"/>
        </w:rPr>
      </w:pPr>
    </w:p>
    <w:p w:rsidR="00545B34" w:rsidRDefault="001C02C6" w:rsidP="00B74B3C">
      <w:pPr>
        <w:jc w:val="center"/>
        <w:rPr>
          <w:rFonts w:ascii="Book Antiqua" w:hAnsi="Book Antiqua" w:cs="Arial"/>
          <w:color w:val="000000"/>
        </w:rPr>
      </w:pPr>
      <w:r w:rsidRPr="00E44430">
        <w:rPr>
          <w:noProof/>
        </w:rPr>
        <w:drawing>
          <wp:inline distT="0" distB="0" distL="0" distR="0">
            <wp:extent cx="1400400" cy="107640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76400"/>
                    </a:xfrm>
                    <a:prstGeom prst="rect">
                      <a:avLst/>
                    </a:prstGeom>
                    <a:noFill/>
                    <a:ln>
                      <a:noFill/>
                    </a:ln>
                  </pic:spPr>
                </pic:pic>
              </a:graphicData>
            </a:graphic>
          </wp:inline>
        </w:drawing>
      </w:r>
    </w:p>
    <w:p w:rsidR="00545B34" w:rsidRPr="00B74B3C" w:rsidRDefault="00545B34" w:rsidP="00E462C3">
      <w:pPr>
        <w:tabs>
          <w:tab w:val="right" w:pos="9720"/>
        </w:tabs>
        <w:outlineLvl w:val="0"/>
        <w:rPr>
          <w:rFonts w:ascii="Arial" w:hAnsi="Arial" w:cs="Arial"/>
          <w:b/>
          <w:color w:val="000000"/>
        </w:rPr>
      </w:pPr>
      <w:r w:rsidRPr="00B74B3C">
        <w:rPr>
          <w:rFonts w:ascii="Arial" w:hAnsi="Arial" w:cs="Arial"/>
          <w:b/>
          <w:color w:val="000000"/>
        </w:rPr>
        <w:t xml:space="preserve">Upper Tribunal </w:t>
      </w:r>
    </w:p>
    <w:p w:rsidR="00545B34" w:rsidRPr="00440EE7" w:rsidRDefault="00545B34" w:rsidP="00E462C3">
      <w:pPr>
        <w:tabs>
          <w:tab w:val="right" w:pos="9720"/>
        </w:tabs>
        <w:rPr>
          <w:rFonts w:ascii="Arial" w:hAnsi="Arial" w:cs="Arial"/>
          <w:b/>
          <w:color w:val="000000"/>
        </w:rPr>
      </w:pPr>
      <w:r w:rsidRPr="00B74B3C">
        <w:rPr>
          <w:rFonts w:ascii="Arial" w:hAnsi="Arial" w:cs="Arial"/>
          <w:b/>
          <w:color w:val="000000"/>
        </w:rPr>
        <w:t xml:space="preserve">(Immigration and Asylum </w:t>
      </w:r>
      <w:proofErr w:type="gramStart"/>
      <w:r w:rsidRPr="00B74B3C">
        <w:rPr>
          <w:rFonts w:ascii="Arial" w:hAnsi="Arial" w:cs="Arial"/>
          <w:b/>
          <w:color w:val="000000"/>
        </w:rPr>
        <w:t>Chamber)</w:t>
      </w:r>
      <w:r>
        <w:rPr>
          <w:rFonts w:ascii="Arial" w:hAnsi="Arial" w:cs="Arial"/>
          <w:b/>
          <w:color w:val="000000"/>
        </w:rPr>
        <w:t xml:space="preserve">   </w:t>
      </w:r>
      <w:proofErr w:type="gramEnd"/>
      <w:r>
        <w:rPr>
          <w:rFonts w:ascii="Arial" w:hAnsi="Arial" w:cs="Arial"/>
          <w:b/>
          <w:color w:val="000000"/>
        </w:rPr>
        <w:t xml:space="preserve">                </w:t>
      </w:r>
      <w:r w:rsidRPr="00440EE7">
        <w:rPr>
          <w:rFonts w:ascii="Arial" w:hAnsi="Arial" w:cs="Arial"/>
          <w:b/>
          <w:color w:val="000000"/>
        </w:rPr>
        <w:t>Appeal Number:</w:t>
      </w:r>
      <w:r w:rsidR="00490CFD">
        <w:rPr>
          <w:rFonts w:ascii="Arial" w:hAnsi="Arial" w:cs="Arial"/>
          <w:b/>
          <w:color w:val="000000"/>
        </w:rPr>
        <w:t xml:space="preserve"> PA/03318/2016</w:t>
      </w:r>
      <w:r w:rsidRPr="00440EE7">
        <w:rPr>
          <w:rFonts w:ascii="Arial" w:hAnsi="Arial" w:cs="Arial"/>
          <w:b/>
          <w:color w:val="000000"/>
        </w:rPr>
        <w:t xml:space="preserve"> </w:t>
      </w:r>
    </w:p>
    <w:p w:rsidR="00DA7211" w:rsidRDefault="00DA7211" w:rsidP="00DA7211">
      <w:pPr>
        <w:jc w:val="center"/>
        <w:rPr>
          <w:rFonts w:ascii="Arial" w:hAnsi="Arial" w:cs="Arial"/>
          <w:b/>
          <w:color w:val="000000"/>
          <w:u w:val="single"/>
        </w:rPr>
      </w:pPr>
    </w:p>
    <w:p w:rsidR="00545B34" w:rsidRPr="00B74B3C" w:rsidRDefault="00545B34" w:rsidP="00B74B3C">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rsidR="00545B34" w:rsidRPr="00B74B3C" w:rsidRDefault="00545B34" w:rsidP="00DA7211">
      <w:pPr>
        <w:jc w:val="center"/>
        <w:rPr>
          <w:rFonts w:ascii="Arial" w:hAnsi="Arial" w:cs="Arial"/>
          <w:b/>
          <w:u w:val="single"/>
        </w:rPr>
      </w:pPr>
    </w:p>
    <w:tbl>
      <w:tblPr>
        <w:tblW w:w="10503" w:type="dxa"/>
        <w:tblLook w:val="01E0" w:firstRow="1" w:lastRow="1" w:firstColumn="1" w:lastColumn="1" w:noHBand="0" w:noVBand="0"/>
      </w:tblPr>
      <w:tblGrid>
        <w:gridCol w:w="5245"/>
        <w:gridCol w:w="5258"/>
      </w:tblGrid>
      <w:tr w:rsidR="00545B34" w:rsidRPr="00B74B3C" w:rsidTr="00DA7211">
        <w:trPr>
          <w:trHeight w:val="525"/>
        </w:trPr>
        <w:tc>
          <w:tcPr>
            <w:tcW w:w="5245" w:type="dxa"/>
          </w:tcPr>
          <w:p w:rsidR="00545B34" w:rsidRDefault="00545B34" w:rsidP="00E462C3">
            <w:pPr>
              <w:jc w:val="both"/>
              <w:rPr>
                <w:rFonts w:ascii="Arial" w:hAnsi="Arial" w:cs="Arial"/>
                <w:b/>
              </w:rPr>
            </w:pPr>
            <w:r w:rsidRPr="00490CFD">
              <w:rPr>
                <w:rFonts w:ascii="Arial" w:hAnsi="Arial" w:cs="Arial"/>
                <w:b/>
              </w:rPr>
              <w:t xml:space="preserve">Heard at </w:t>
            </w:r>
            <w:r w:rsidR="00490CFD" w:rsidRPr="00490CFD">
              <w:rPr>
                <w:rFonts w:ascii="Arial" w:hAnsi="Arial" w:cs="Arial"/>
                <w:b/>
              </w:rPr>
              <w:t>Manchester CJC</w:t>
            </w:r>
            <w:r w:rsidRPr="00490CFD">
              <w:rPr>
                <w:rFonts w:ascii="Arial" w:hAnsi="Arial" w:cs="Arial"/>
                <w:b/>
              </w:rPr>
              <w:t xml:space="preserve">  </w:t>
            </w:r>
          </w:p>
          <w:p w:rsidR="007B62BA" w:rsidRPr="00490CFD" w:rsidRDefault="007B62BA" w:rsidP="00E462C3">
            <w:pPr>
              <w:jc w:val="both"/>
              <w:rPr>
                <w:rFonts w:ascii="Arial" w:hAnsi="Arial" w:cs="Arial"/>
                <w:b/>
              </w:rPr>
            </w:pPr>
            <w:r>
              <w:rPr>
                <w:rFonts w:ascii="Arial" w:hAnsi="Arial" w:cs="Arial"/>
                <w:b/>
              </w:rPr>
              <w:t>On 30 May 2018</w:t>
            </w:r>
          </w:p>
        </w:tc>
        <w:tc>
          <w:tcPr>
            <w:tcW w:w="5258" w:type="dxa"/>
          </w:tcPr>
          <w:p w:rsidR="007B62BA" w:rsidRDefault="00AD1956" w:rsidP="00E462C3">
            <w:pPr>
              <w:jc w:val="both"/>
              <w:rPr>
                <w:rFonts w:ascii="Arial" w:hAnsi="Arial" w:cs="Arial"/>
                <w:b/>
                <w:color w:val="000000"/>
              </w:rPr>
            </w:pPr>
            <w:r>
              <w:rPr>
                <w:rFonts w:ascii="Arial" w:hAnsi="Arial" w:cs="Arial"/>
                <w:b/>
                <w:color w:val="000000"/>
              </w:rPr>
              <w:t>Decision</w:t>
            </w:r>
            <w:r w:rsidR="007B62BA">
              <w:rPr>
                <w:rFonts w:ascii="Arial" w:hAnsi="Arial" w:cs="Arial"/>
                <w:b/>
                <w:color w:val="000000"/>
              </w:rPr>
              <w:t xml:space="preserve"> &amp; Reasons</w:t>
            </w:r>
            <w:r w:rsidR="00545B34" w:rsidRPr="00B74B3C">
              <w:rPr>
                <w:rFonts w:ascii="Arial" w:hAnsi="Arial" w:cs="Arial"/>
                <w:b/>
                <w:color w:val="000000"/>
              </w:rPr>
              <w:t xml:space="preserve"> Promulgated</w:t>
            </w:r>
          </w:p>
          <w:p w:rsidR="007B62BA" w:rsidRPr="00B74B3C" w:rsidRDefault="007B62BA" w:rsidP="00E462C3">
            <w:pPr>
              <w:jc w:val="both"/>
              <w:rPr>
                <w:rFonts w:ascii="Arial" w:hAnsi="Arial" w:cs="Arial"/>
                <w:b/>
                <w:color w:val="000000"/>
              </w:rPr>
            </w:pPr>
            <w:r>
              <w:rPr>
                <w:rFonts w:ascii="Arial" w:hAnsi="Arial" w:cs="Arial"/>
                <w:b/>
                <w:color w:val="000000"/>
              </w:rPr>
              <w:t>On 14 June 2018</w:t>
            </w:r>
          </w:p>
        </w:tc>
      </w:tr>
    </w:tbl>
    <w:p w:rsidR="00DA7211" w:rsidRDefault="00DA7211" w:rsidP="00E462C3">
      <w:pPr>
        <w:jc w:val="center"/>
        <w:outlineLvl w:val="0"/>
        <w:rPr>
          <w:rFonts w:ascii="Arial" w:hAnsi="Arial" w:cs="Arial"/>
          <w:b/>
        </w:rPr>
      </w:pPr>
    </w:p>
    <w:p w:rsidR="009D21FA" w:rsidRDefault="009D21FA" w:rsidP="00B74B3C">
      <w:pPr>
        <w:spacing w:line="360" w:lineRule="auto"/>
        <w:jc w:val="center"/>
        <w:outlineLvl w:val="0"/>
        <w:rPr>
          <w:rFonts w:ascii="Arial" w:hAnsi="Arial" w:cs="Arial"/>
          <w:b/>
        </w:rPr>
      </w:pPr>
    </w:p>
    <w:p w:rsidR="00545B34" w:rsidRDefault="00545B34" w:rsidP="00B74B3C">
      <w:pPr>
        <w:spacing w:line="360" w:lineRule="auto"/>
        <w:jc w:val="center"/>
        <w:outlineLvl w:val="0"/>
        <w:rPr>
          <w:rFonts w:ascii="Arial" w:hAnsi="Arial" w:cs="Arial"/>
          <w:b/>
        </w:rPr>
      </w:pPr>
      <w:r w:rsidRPr="00B74B3C">
        <w:rPr>
          <w:rFonts w:ascii="Arial" w:hAnsi="Arial" w:cs="Arial"/>
          <w:b/>
        </w:rPr>
        <w:t>Before</w:t>
      </w:r>
    </w:p>
    <w:p w:rsidR="00DA7211" w:rsidRPr="00B74B3C" w:rsidRDefault="00DA7211" w:rsidP="00B74B3C">
      <w:pPr>
        <w:spacing w:line="360" w:lineRule="auto"/>
        <w:jc w:val="center"/>
        <w:outlineLvl w:val="0"/>
        <w:rPr>
          <w:rFonts w:ascii="Arial" w:hAnsi="Arial" w:cs="Arial"/>
          <w:b/>
        </w:rPr>
      </w:pPr>
    </w:p>
    <w:p w:rsidR="00545B34" w:rsidRPr="00B74B3C" w:rsidRDefault="00545B34" w:rsidP="00B74B3C">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rsidR="00DA7211" w:rsidRDefault="00DA7211" w:rsidP="00B74B3C">
      <w:pPr>
        <w:spacing w:line="360" w:lineRule="auto"/>
        <w:jc w:val="center"/>
        <w:outlineLvl w:val="0"/>
        <w:rPr>
          <w:rFonts w:ascii="Arial" w:hAnsi="Arial" w:cs="Arial"/>
          <w:b/>
        </w:rPr>
      </w:pPr>
    </w:p>
    <w:p w:rsidR="00545B34" w:rsidRDefault="00545B34" w:rsidP="00B74B3C">
      <w:pPr>
        <w:spacing w:line="360" w:lineRule="auto"/>
        <w:jc w:val="center"/>
        <w:outlineLvl w:val="0"/>
        <w:rPr>
          <w:rFonts w:ascii="Arial" w:hAnsi="Arial" w:cs="Arial"/>
          <w:b/>
        </w:rPr>
      </w:pPr>
      <w:r w:rsidRPr="00B74B3C">
        <w:rPr>
          <w:rFonts w:ascii="Arial" w:hAnsi="Arial" w:cs="Arial"/>
          <w:b/>
        </w:rPr>
        <w:t>Between</w:t>
      </w:r>
    </w:p>
    <w:p w:rsidR="00DA7211" w:rsidRPr="00B74B3C" w:rsidRDefault="00DA7211" w:rsidP="00B74B3C">
      <w:pPr>
        <w:spacing w:line="360" w:lineRule="auto"/>
        <w:jc w:val="center"/>
        <w:outlineLvl w:val="0"/>
        <w:rPr>
          <w:rFonts w:ascii="Arial" w:hAnsi="Arial" w:cs="Arial"/>
          <w:b/>
        </w:rPr>
      </w:pPr>
    </w:p>
    <w:p w:rsidR="00545B34" w:rsidRPr="00490CFD" w:rsidRDefault="00490CFD" w:rsidP="00B74B3C">
      <w:pPr>
        <w:spacing w:line="360" w:lineRule="auto"/>
        <w:jc w:val="center"/>
        <w:rPr>
          <w:rFonts w:ascii="Arial" w:hAnsi="Arial" w:cs="Arial"/>
          <w:b/>
          <w:color w:val="000000"/>
        </w:rPr>
      </w:pPr>
      <w:r w:rsidRPr="00490CFD">
        <w:rPr>
          <w:rFonts w:ascii="Arial" w:hAnsi="Arial" w:cs="Arial"/>
          <w:b/>
        </w:rPr>
        <w:t>NAZAD ALI QADER</w:t>
      </w:r>
      <w:r w:rsidR="00545B34" w:rsidRPr="00490CFD">
        <w:rPr>
          <w:rFonts w:ascii="Arial" w:hAnsi="Arial" w:cs="Arial"/>
          <w:b/>
          <w:color w:val="000000"/>
        </w:rPr>
        <w:t xml:space="preserve"> </w:t>
      </w:r>
    </w:p>
    <w:p w:rsidR="00545B34" w:rsidRPr="00DA7211" w:rsidRDefault="00545B34" w:rsidP="00B74B3C">
      <w:pPr>
        <w:spacing w:line="360" w:lineRule="auto"/>
        <w:jc w:val="center"/>
        <w:rPr>
          <w:rFonts w:ascii="Arial" w:hAnsi="Arial" w:cs="Arial"/>
          <w:color w:val="000000"/>
        </w:rPr>
      </w:pPr>
      <w:r w:rsidRPr="00DA7211">
        <w:rPr>
          <w:rFonts w:ascii="Arial" w:hAnsi="Arial" w:cs="Arial"/>
          <w:color w:val="000000"/>
        </w:rPr>
        <w:t>(ANONYMITY</w:t>
      </w:r>
      <w:r w:rsidR="00490CFD" w:rsidRPr="00DA7211">
        <w:rPr>
          <w:rFonts w:ascii="Arial" w:hAnsi="Arial" w:cs="Arial"/>
          <w:color w:val="000000"/>
        </w:rPr>
        <w:t xml:space="preserve"> DIRECTION NOT MADE</w:t>
      </w:r>
      <w:r w:rsidRPr="00DA7211">
        <w:rPr>
          <w:rFonts w:ascii="Arial" w:hAnsi="Arial" w:cs="Arial"/>
          <w:color w:val="000000"/>
        </w:rPr>
        <w:t>)</w:t>
      </w:r>
    </w:p>
    <w:p w:rsidR="00545B34" w:rsidRPr="00B74B3C" w:rsidRDefault="00545B34" w:rsidP="00B74B3C">
      <w:pPr>
        <w:spacing w:line="360" w:lineRule="auto"/>
        <w:jc w:val="right"/>
        <w:outlineLvl w:val="0"/>
        <w:rPr>
          <w:rFonts w:ascii="Arial" w:hAnsi="Arial" w:cs="Arial"/>
          <w:u w:val="single"/>
        </w:rPr>
      </w:pPr>
      <w:r w:rsidRPr="00B74B3C">
        <w:rPr>
          <w:rFonts w:ascii="Arial" w:hAnsi="Arial" w:cs="Arial"/>
          <w:u w:val="single"/>
        </w:rPr>
        <w:t>Appellant</w:t>
      </w:r>
    </w:p>
    <w:p w:rsidR="00545B34" w:rsidRPr="00B74B3C" w:rsidRDefault="00545B34" w:rsidP="00B74B3C">
      <w:pPr>
        <w:spacing w:line="360" w:lineRule="auto"/>
        <w:jc w:val="center"/>
        <w:rPr>
          <w:rFonts w:ascii="Arial" w:hAnsi="Arial" w:cs="Arial"/>
          <w:b/>
        </w:rPr>
      </w:pPr>
      <w:r w:rsidRPr="00B74B3C">
        <w:rPr>
          <w:rFonts w:ascii="Arial" w:hAnsi="Arial" w:cs="Arial"/>
          <w:b/>
        </w:rPr>
        <w:t>and</w:t>
      </w:r>
    </w:p>
    <w:p w:rsidR="00545B34" w:rsidRPr="00B74B3C" w:rsidRDefault="00545B34" w:rsidP="00B74B3C">
      <w:pPr>
        <w:spacing w:line="360" w:lineRule="auto"/>
        <w:jc w:val="center"/>
        <w:rPr>
          <w:rFonts w:ascii="Arial" w:hAnsi="Arial" w:cs="Arial"/>
          <w:b/>
        </w:rPr>
      </w:pPr>
    </w:p>
    <w:p w:rsidR="00545B34" w:rsidRPr="00B74B3C" w:rsidRDefault="00545B34" w:rsidP="00B74B3C">
      <w:pPr>
        <w:spacing w:line="360" w:lineRule="auto"/>
        <w:jc w:val="center"/>
        <w:outlineLvl w:val="0"/>
        <w:rPr>
          <w:rFonts w:ascii="Arial" w:hAnsi="Arial" w:cs="Arial"/>
          <w:b/>
        </w:rPr>
      </w:pPr>
      <w:r w:rsidRPr="00B74B3C">
        <w:rPr>
          <w:rFonts w:ascii="Arial" w:hAnsi="Arial" w:cs="Arial"/>
          <w:b/>
        </w:rPr>
        <w:t>SECRETARY OF STATE FOR THE HOME DEPARTMENT</w:t>
      </w:r>
    </w:p>
    <w:p w:rsidR="00545B34" w:rsidRPr="00B74B3C" w:rsidRDefault="00545B34" w:rsidP="00B74B3C">
      <w:pPr>
        <w:spacing w:line="360" w:lineRule="auto"/>
        <w:jc w:val="right"/>
        <w:outlineLvl w:val="0"/>
        <w:rPr>
          <w:rFonts w:ascii="Arial" w:hAnsi="Arial" w:cs="Arial"/>
          <w:u w:val="single"/>
        </w:rPr>
      </w:pPr>
      <w:r w:rsidRPr="00B74B3C">
        <w:rPr>
          <w:rFonts w:ascii="Arial" w:hAnsi="Arial" w:cs="Arial"/>
          <w:u w:val="single"/>
        </w:rPr>
        <w:t>Respondent</w:t>
      </w:r>
    </w:p>
    <w:p w:rsidR="00DA7211" w:rsidRDefault="00DA7211" w:rsidP="00B74B3C">
      <w:pPr>
        <w:spacing w:line="360" w:lineRule="auto"/>
        <w:outlineLvl w:val="0"/>
        <w:rPr>
          <w:rFonts w:ascii="Arial" w:hAnsi="Arial" w:cs="Arial"/>
          <w:b/>
          <w:u w:val="single"/>
        </w:rPr>
      </w:pPr>
    </w:p>
    <w:p w:rsidR="00545B34" w:rsidRDefault="00545B34" w:rsidP="00B74B3C">
      <w:pPr>
        <w:spacing w:line="360" w:lineRule="auto"/>
        <w:outlineLvl w:val="0"/>
        <w:rPr>
          <w:rFonts w:ascii="Arial" w:hAnsi="Arial" w:cs="Arial"/>
          <w:b/>
        </w:rPr>
      </w:pPr>
      <w:r w:rsidRPr="00B74B3C">
        <w:rPr>
          <w:rFonts w:ascii="Arial" w:hAnsi="Arial" w:cs="Arial"/>
          <w:b/>
          <w:u w:val="single"/>
        </w:rPr>
        <w:t>Representation</w:t>
      </w:r>
      <w:r w:rsidRPr="00B74B3C">
        <w:rPr>
          <w:rFonts w:ascii="Arial" w:hAnsi="Arial" w:cs="Arial"/>
          <w:b/>
        </w:rPr>
        <w:t>:</w:t>
      </w:r>
    </w:p>
    <w:p w:rsidR="00DA7211" w:rsidRPr="00B74B3C" w:rsidRDefault="00DA7211" w:rsidP="00DA7211">
      <w:pPr>
        <w:outlineLvl w:val="0"/>
        <w:rPr>
          <w:rFonts w:ascii="Arial" w:hAnsi="Arial" w:cs="Arial"/>
        </w:rPr>
      </w:pPr>
    </w:p>
    <w:p w:rsidR="00545B34" w:rsidRPr="00B74B3C" w:rsidRDefault="00545B34" w:rsidP="00DA7211">
      <w:pPr>
        <w:tabs>
          <w:tab w:val="left" w:pos="2520"/>
        </w:tabs>
        <w:outlineLvl w:val="0"/>
        <w:rPr>
          <w:rFonts w:ascii="Arial" w:hAnsi="Arial" w:cs="Arial"/>
        </w:rPr>
      </w:pPr>
      <w:r w:rsidRPr="00B74B3C">
        <w:rPr>
          <w:rFonts w:ascii="Arial" w:hAnsi="Arial" w:cs="Arial"/>
        </w:rPr>
        <w:t>For the Appellant:</w:t>
      </w:r>
      <w:r>
        <w:rPr>
          <w:rFonts w:ascii="Arial" w:hAnsi="Arial" w:cs="Arial"/>
        </w:rPr>
        <w:t xml:space="preserve"> </w:t>
      </w:r>
      <w:r w:rsidR="00DA7211">
        <w:rPr>
          <w:rFonts w:ascii="Arial" w:hAnsi="Arial" w:cs="Arial"/>
        </w:rPr>
        <w:t xml:space="preserve">         </w:t>
      </w:r>
      <w:r w:rsidR="00490CFD">
        <w:rPr>
          <w:rFonts w:ascii="Arial" w:hAnsi="Arial" w:cs="Arial"/>
        </w:rPr>
        <w:t xml:space="preserve">Ms </w:t>
      </w:r>
      <w:proofErr w:type="spellStart"/>
      <w:r w:rsidR="00490CFD">
        <w:rPr>
          <w:rFonts w:ascii="Arial" w:hAnsi="Arial" w:cs="Arial"/>
        </w:rPr>
        <w:t>Bremang</w:t>
      </w:r>
      <w:proofErr w:type="spellEnd"/>
      <w:r w:rsidR="00490CFD">
        <w:rPr>
          <w:rFonts w:ascii="Arial" w:hAnsi="Arial" w:cs="Arial"/>
        </w:rPr>
        <w:t xml:space="preserve"> of counsel instructed by </w:t>
      </w:r>
      <w:r w:rsidR="00FD5A7F">
        <w:rPr>
          <w:rFonts w:ascii="Arial" w:hAnsi="Arial" w:cs="Arial"/>
        </w:rPr>
        <w:t>Morgan Reiss</w:t>
      </w:r>
      <w:r w:rsidRPr="00B74B3C">
        <w:rPr>
          <w:rFonts w:ascii="Arial" w:hAnsi="Arial" w:cs="Arial"/>
        </w:rPr>
        <w:tab/>
      </w:r>
    </w:p>
    <w:p w:rsidR="00FD5A7F" w:rsidRDefault="00545B34" w:rsidP="00DA7211">
      <w:pPr>
        <w:tabs>
          <w:tab w:val="left" w:pos="2520"/>
        </w:tabs>
        <w:rPr>
          <w:rFonts w:ascii="Arial" w:hAnsi="Arial" w:cs="Arial"/>
        </w:rPr>
      </w:pPr>
      <w:r w:rsidRPr="00B74B3C">
        <w:rPr>
          <w:rFonts w:ascii="Arial" w:hAnsi="Arial" w:cs="Arial"/>
        </w:rPr>
        <w:t>For the Respondent:</w:t>
      </w:r>
      <w:r>
        <w:rPr>
          <w:rFonts w:ascii="Arial" w:hAnsi="Arial" w:cs="Arial"/>
        </w:rPr>
        <w:t xml:space="preserve"> </w:t>
      </w:r>
      <w:r w:rsidR="00DA7211">
        <w:rPr>
          <w:rFonts w:ascii="Arial" w:hAnsi="Arial" w:cs="Arial"/>
        </w:rPr>
        <w:t xml:space="preserve">     </w:t>
      </w:r>
      <w:r w:rsidR="00FD5A7F">
        <w:rPr>
          <w:rFonts w:ascii="Arial" w:hAnsi="Arial" w:cs="Arial"/>
        </w:rPr>
        <w:t xml:space="preserve">Ms </w:t>
      </w:r>
      <w:proofErr w:type="spellStart"/>
      <w:r w:rsidR="00FD5A7F">
        <w:rPr>
          <w:rFonts w:ascii="Arial" w:hAnsi="Arial" w:cs="Arial"/>
        </w:rPr>
        <w:t>Obomi</w:t>
      </w:r>
      <w:proofErr w:type="spellEnd"/>
      <w:r w:rsidR="00FD5A7F">
        <w:rPr>
          <w:rFonts w:ascii="Arial" w:hAnsi="Arial" w:cs="Arial"/>
        </w:rPr>
        <w:t xml:space="preserve"> Senior Home Office Presenting Officer</w:t>
      </w:r>
    </w:p>
    <w:p w:rsidR="00545B34" w:rsidRDefault="00545B34" w:rsidP="00B74B3C">
      <w:pPr>
        <w:tabs>
          <w:tab w:val="left" w:pos="2520"/>
        </w:tabs>
        <w:spacing w:line="360" w:lineRule="auto"/>
        <w:rPr>
          <w:rFonts w:ascii="Arial" w:hAnsi="Arial" w:cs="Arial"/>
        </w:rPr>
      </w:pPr>
    </w:p>
    <w:p w:rsidR="00545B34" w:rsidRDefault="00545B34" w:rsidP="00DA7211">
      <w:pPr>
        <w:spacing w:before="240" w:line="360" w:lineRule="auto"/>
        <w:jc w:val="center"/>
        <w:rPr>
          <w:rFonts w:ascii="Arial" w:hAnsi="Arial" w:cs="Arial"/>
          <w:b/>
          <w:u w:val="single"/>
        </w:rPr>
      </w:pPr>
      <w:r>
        <w:rPr>
          <w:rFonts w:ascii="Arial" w:hAnsi="Arial" w:cs="Arial"/>
          <w:b/>
          <w:u w:val="single"/>
        </w:rPr>
        <w:t>DE</w:t>
      </w:r>
      <w:r w:rsidR="00755830">
        <w:rPr>
          <w:rFonts w:ascii="Arial" w:hAnsi="Arial" w:cs="Arial"/>
          <w:b/>
          <w:u w:val="single"/>
        </w:rPr>
        <w:t>CISION</w:t>
      </w:r>
      <w:r>
        <w:rPr>
          <w:rFonts w:ascii="Arial" w:hAnsi="Arial" w:cs="Arial"/>
          <w:b/>
          <w:u w:val="single"/>
        </w:rPr>
        <w:t xml:space="preserve"> AND REASONS</w:t>
      </w:r>
    </w:p>
    <w:p w:rsidR="00545B34" w:rsidRPr="00AD1D26" w:rsidRDefault="00545B34" w:rsidP="009C4477">
      <w:pPr>
        <w:spacing w:before="240" w:line="360" w:lineRule="auto"/>
        <w:jc w:val="both"/>
        <w:rPr>
          <w:rFonts w:ascii="Arial" w:hAnsi="Arial" w:cs="Arial"/>
          <w:u w:val="single"/>
        </w:rPr>
      </w:pPr>
      <w:r w:rsidRPr="00AD1D26">
        <w:rPr>
          <w:rFonts w:ascii="Arial" w:hAnsi="Arial" w:cs="Arial"/>
          <w:u w:val="single"/>
        </w:rPr>
        <w:t>Introduction</w:t>
      </w:r>
    </w:p>
    <w:p w:rsidR="00545B34" w:rsidRDefault="00545B34" w:rsidP="00B66B6A">
      <w:pPr>
        <w:numPr>
          <w:ilvl w:val="0"/>
          <w:numId w:val="2"/>
        </w:numPr>
        <w:spacing w:line="360" w:lineRule="auto"/>
        <w:jc w:val="both"/>
        <w:rPr>
          <w:rFonts w:ascii="Arial" w:hAnsi="Arial" w:cs="Arial"/>
        </w:rPr>
      </w:pPr>
      <w:r>
        <w:rPr>
          <w:rFonts w:ascii="Arial" w:hAnsi="Arial" w:cs="Arial"/>
        </w:rPr>
        <w:t xml:space="preserve">I have considered whether any parties require the protection of an anonymity direction. No anonymity direction was made previously in respect of this Appellant. </w:t>
      </w:r>
      <w:r>
        <w:rPr>
          <w:rFonts w:ascii="Arial" w:hAnsi="Arial" w:cs="Arial"/>
        </w:rPr>
        <w:lastRenderedPageBreak/>
        <w:t xml:space="preserve">Having considered all the circumstances and evidence I do not </w:t>
      </w:r>
      <w:r w:rsidR="00703BAB">
        <w:rPr>
          <w:rFonts w:ascii="Arial" w:hAnsi="Arial" w:cs="Arial"/>
        </w:rPr>
        <w:t xml:space="preserve">consider </w:t>
      </w:r>
      <w:r w:rsidR="00D16669">
        <w:rPr>
          <w:rFonts w:ascii="Arial" w:hAnsi="Arial" w:cs="Arial"/>
        </w:rPr>
        <w:t>it</w:t>
      </w:r>
      <w:r>
        <w:rPr>
          <w:rFonts w:ascii="Arial" w:hAnsi="Arial" w:cs="Arial"/>
        </w:rPr>
        <w:t xml:space="preserve"> necessary to make an anonymity direction.</w:t>
      </w:r>
    </w:p>
    <w:p w:rsidR="00545B34" w:rsidRDefault="00545B34" w:rsidP="00D905E2">
      <w:pPr>
        <w:numPr>
          <w:ilvl w:val="0"/>
          <w:numId w:val="2"/>
        </w:numPr>
        <w:spacing w:line="360" w:lineRule="auto"/>
        <w:jc w:val="both"/>
        <w:rPr>
          <w:rFonts w:ascii="Arial" w:hAnsi="Arial" w:cs="Arial"/>
        </w:rPr>
      </w:pPr>
      <w:r>
        <w:rPr>
          <w:rFonts w:ascii="Arial" w:hAnsi="Arial" w:cs="Arial"/>
        </w:rPr>
        <w:t xml:space="preserve">This is </w:t>
      </w:r>
      <w:r w:rsidR="00FD5A7F">
        <w:rPr>
          <w:rFonts w:ascii="Arial" w:hAnsi="Arial" w:cs="Arial"/>
        </w:rPr>
        <w:t xml:space="preserve">a resumed </w:t>
      </w:r>
      <w:r w:rsidR="00AA21D6">
        <w:rPr>
          <w:rFonts w:ascii="Arial" w:hAnsi="Arial" w:cs="Arial"/>
        </w:rPr>
        <w:t>hearing.</w:t>
      </w:r>
      <w:r w:rsidR="00FD5A7F">
        <w:rPr>
          <w:rFonts w:ascii="Arial" w:hAnsi="Arial" w:cs="Arial"/>
        </w:rPr>
        <w:t xml:space="preserve"> On 19 March 2018 I set aside the decision of First-tier Tribunal Judge Austin in so far as it related to the risk on return to Kirkuk or relocation to the IKR.I preserved the Judges findings in respect of his claim of </w:t>
      </w:r>
      <w:r w:rsidR="00AA21D6">
        <w:rPr>
          <w:rFonts w:ascii="Arial" w:hAnsi="Arial" w:cs="Arial"/>
        </w:rPr>
        <w:t xml:space="preserve">those </w:t>
      </w:r>
      <w:r w:rsidR="00FD5A7F">
        <w:rPr>
          <w:rFonts w:ascii="Arial" w:hAnsi="Arial" w:cs="Arial"/>
        </w:rPr>
        <w:t>events in Kirkuk that he asserted caused him to flee in that the Judge rejected the credibility of that aspect of his history.</w:t>
      </w:r>
      <w:r w:rsidR="00A96292">
        <w:rPr>
          <w:rFonts w:ascii="Arial" w:hAnsi="Arial" w:cs="Arial"/>
        </w:rPr>
        <w:t xml:space="preserve"> The adjourn</w:t>
      </w:r>
      <w:r w:rsidR="00AA21D6">
        <w:rPr>
          <w:rFonts w:ascii="Arial" w:hAnsi="Arial" w:cs="Arial"/>
        </w:rPr>
        <w:t xml:space="preserve">ment therefore afforded the Appellants representatives the opportunity to advance any material they wished to rely on that suggested there was insufficient reliable evidence to go behind the CG case of </w:t>
      </w:r>
      <w:r w:rsidR="00AA21D6" w:rsidRPr="00AA21D6">
        <w:rPr>
          <w:rFonts w:ascii="Arial" w:hAnsi="Arial" w:cs="Arial"/>
          <w:u w:val="single"/>
        </w:rPr>
        <w:t>AA (Article 15(c)) Iraq CG [2015] UKUT 544 (</w:t>
      </w:r>
      <w:proofErr w:type="gramStart"/>
      <w:r w:rsidR="00AA21D6" w:rsidRPr="00AA21D6">
        <w:rPr>
          <w:rFonts w:ascii="Arial" w:hAnsi="Arial" w:cs="Arial"/>
          <w:u w:val="single"/>
        </w:rPr>
        <w:t>IAC)</w:t>
      </w:r>
      <w:r w:rsidR="00AA21D6">
        <w:rPr>
          <w:rFonts w:ascii="Arial" w:hAnsi="Arial" w:cs="Arial"/>
        </w:rPr>
        <w:t xml:space="preserve">  in</w:t>
      </w:r>
      <w:proofErr w:type="gramEnd"/>
      <w:r w:rsidR="00AA21D6">
        <w:rPr>
          <w:rFonts w:ascii="Arial" w:hAnsi="Arial" w:cs="Arial"/>
        </w:rPr>
        <w:t xml:space="preserve"> so far as it relates to the safety of returns to Kirkuk.</w:t>
      </w:r>
    </w:p>
    <w:p w:rsidR="00FD5A7F" w:rsidRDefault="00FD5A7F" w:rsidP="00D905E2">
      <w:pPr>
        <w:numPr>
          <w:ilvl w:val="0"/>
          <w:numId w:val="2"/>
        </w:numPr>
        <w:spacing w:line="360" w:lineRule="auto"/>
        <w:jc w:val="both"/>
        <w:rPr>
          <w:rFonts w:ascii="Arial" w:hAnsi="Arial" w:cs="Arial"/>
        </w:rPr>
      </w:pPr>
      <w:r>
        <w:rPr>
          <w:rFonts w:ascii="Arial" w:hAnsi="Arial" w:cs="Arial"/>
        </w:rPr>
        <w:t xml:space="preserve">An interpreter had been booked for the hearing as it was anticipated that the Appellant would give evidence. In the absence of the interpreter Ms </w:t>
      </w:r>
      <w:proofErr w:type="spellStart"/>
      <w:r>
        <w:rPr>
          <w:rFonts w:ascii="Arial" w:hAnsi="Arial" w:cs="Arial"/>
        </w:rPr>
        <w:t>Bremang</w:t>
      </w:r>
      <w:proofErr w:type="spellEnd"/>
      <w:r>
        <w:rPr>
          <w:rFonts w:ascii="Arial" w:hAnsi="Arial" w:cs="Arial"/>
        </w:rPr>
        <w:t xml:space="preserve"> indicated that she was content to proceed </w:t>
      </w:r>
      <w:proofErr w:type="gramStart"/>
      <w:r>
        <w:rPr>
          <w:rFonts w:ascii="Arial" w:hAnsi="Arial" w:cs="Arial"/>
        </w:rPr>
        <w:t>on the basis of</w:t>
      </w:r>
      <w:proofErr w:type="gramEnd"/>
      <w:r>
        <w:rPr>
          <w:rFonts w:ascii="Arial" w:hAnsi="Arial" w:cs="Arial"/>
        </w:rPr>
        <w:t xml:space="preserve"> submissions.</w:t>
      </w:r>
    </w:p>
    <w:p w:rsidR="00FD5A7F" w:rsidRDefault="00FD5A7F" w:rsidP="00D905E2">
      <w:pPr>
        <w:numPr>
          <w:ilvl w:val="0"/>
          <w:numId w:val="2"/>
        </w:numPr>
        <w:spacing w:line="360" w:lineRule="auto"/>
        <w:jc w:val="both"/>
        <w:rPr>
          <w:rFonts w:ascii="Arial" w:hAnsi="Arial" w:cs="Arial"/>
        </w:rPr>
      </w:pPr>
      <w:r>
        <w:rPr>
          <w:rFonts w:ascii="Arial" w:hAnsi="Arial" w:cs="Arial"/>
        </w:rPr>
        <w:t xml:space="preserve">The interpreter then attended as Ms </w:t>
      </w:r>
      <w:proofErr w:type="spellStart"/>
      <w:r>
        <w:rPr>
          <w:rFonts w:ascii="Arial" w:hAnsi="Arial" w:cs="Arial"/>
        </w:rPr>
        <w:t>Bremang</w:t>
      </w:r>
      <w:proofErr w:type="spellEnd"/>
      <w:r>
        <w:rPr>
          <w:rFonts w:ascii="Arial" w:hAnsi="Arial" w:cs="Arial"/>
        </w:rPr>
        <w:t xml:space="preserve"> started her submissions.  An issue arose as to how the Appellant had obtained a copy of his passport which had been produced to the </w:t>
      </w:r>
      <w:r w:rsidR="000C7754">
        <w:rPr>
          <w:rFonts w:ascii="Arial" w:hAnsi="Arial" w:cs="Arial"/>
        </w:rPr>
        <w:t xml:space="preserve">Respondent at the time of his asylum interview </w:t>
      </w:r>
      <w:r>
        <w:rPr>
          <w:rFonts w:ascii="Arial" w:hAnsi="Arial" w:cs="Arial"/>
        </w:rPr>
        <w:t xml:space="preserve">and Ms </w:t>
      </w:r>
      <w:proofErr w:type="spellStart"/>
      <w:r>
        <w:rPr>
          <w:rFonts w:ascii="Arial" w:hAnsi="Arial" w:cs="Arial"/>
        </w:rPr>
        <w:t>Bremang</w:t>
      </w:r>
      <w:proofErr w:type="spellEnd"/>
      <w:r>
        <w:rPr>
          <w:rFonts w:ascii="Arial" w:hAnsi="Arial" w:cs="Arial"/>
        </w:rPr>
        <w:t xml:space="preserve"> asked, and was granted leave to call the Appellant in relation to that issue. </w:t>
      </w:r>
      <w:proofErr w:type="gramStart"/>
      <w:r>
        <w:rPr>
          <w:rFonts w:ascii="Arial" w:hAnsi="Arial" w:cs="Arial"/>
        </w:rPr>
        <w:t>In the course of</w:t>
      </w:r>
      <w:proofErr w:type="gramEnd"/>
      <w:r>
        <w:rPr>
          <w:rFonts w:ascii="Arial" w:hAnsi="Arial" w:cs="Arial"/>
        </w:rPr>
        <w:t xml:space="preserve"> being asked questions to clarify how he had obtained his passport the Appellant gave evidence that he had in fact got his original passport in his possession in the UK. </w:t>
      </w:r>
      <w:r w:rsidR="006E06BA">
        <w:rPr>
          <w:rFonts w:ascii="Arial" w:hAnsi="Arial" w:cs="Arial"/>
        </w:rPr>
        <w:t xml:space="preserve">He was unable to say how his uncle had come into possession of his passport. He has no contact with his family where the documents were kept. </w:t>
      </w:r>
      <w:r>
        <w:rPr>
          <w:rFonts w:ascii="Arial" w:hAnsi="Arial" w:cs="Arial"/>
        </w:rPr>
        <w:t xml:space="preserve">Ms </w:t>
      </w:r>
      <w:proofErr w:type="spellStart"/>
      <w:r>
        <w:rPr>
          <w:rFonts w:ascii="Arial" w:hAnsi="Arial" w:cs="Arial"/>
        </w:rPr>
        <w:t>Bremang</w:t>
      </w:r>
      <w:proofErr w:type="spellEnd"/>
      <w:r>
        <w:rPr>
          <w:rFonts w:ascii="Arial" w:hAnsi="Arial" w:cs="Arial"/>
        </w:rPr>
        <w:t xml:space="preserve"> had no more questions.</w:t>
      </w:r>
    </w:p>
    <w:p w:rsidR="00492318" w:rsidRDefault="00492318" w:rsidP="000C7754">
      <w:pPr>
        <w:spacing w:line="360" w:lineRule="auto"/>
        <w:jc w:val="both"/>
        <w:rPr>
          <w:rFonts w:ascii="Arial" w:hAnsi="Arial" w:cs="Arial"/>
        </w:rPr>
      </w:pPr>
    </w:p>
    <w:p w:rsidR="000C7754" w:rsidRDefault="000C7754" w:rsidP="000C7754">
      <w:pPr>
        <w:spacing w:line="360" w:lineRule="auto"/>
        <w:jc w:val="both"/>
        <w:rPr>
          <w:rFonts w:ascii="Arial" w:hAnsi="Arial" w:cs="Arial"/>
        </w:rPr>
      </w:pPr>
      <w:r>
        <w:rPr>
          <w:rFonts w:ascii="Arial" w:hAnsi="Arial" w:cs="Arial"/>
        </w:rPr>
        <w:t>Submissions</w:t>
      </w:r>
    </w:p>
    <w:p w:rsidR="00545B34" w:rsidRDefault="00545B34" w:rsidP="003E1CC7">
      <w:pPr>
        <w:numPr>
          <w:ilvl w:val="0"/>
          <w:numId w:val="2"/>
        </w:numPr>
        <w:spacing w:before="240" w:line="360" w:lineRule="auto"/>
        <w:jc w:val="both"/>
        <w:rPr>
          <w:rFonts w:ascii="Arial" w:hAnsi="Arial" w:cs="Arial"/>
        </w:rPr>
      </w:pPr>
      <w:r w:rsidRPr="00A75FBA">
        <w:rPr>
          <w:rFonts w:ascii="Arial" w:hAnsi="Arial" w:cs="Arial"/>
        </w:rPr>
        <w:t>At the hearing</w:t>
      </w:r>
      <w:r>
        <w:rPr>
          <w:rFonts w:ascii="Arial" w:hAnsi="Arial" w:cs="Arial"/>
        </w:rPr>
        <w:t xml:space="preserve"> </w:t>
      </w:r>
      <w:r w:rsidR="00FD5A7F">
        <w:rPr>
          <w:rFonts w:ascii="Arial" w:hAnsi="Arial" w:cs="Arial"/>
        </w:rPr>
        <w:t>I</w:t>
      </w:r>
      <w:r>
        <w:rPr>
          <w:rFonts w:ascii="Arial" w:hAnsi="Arial" w:cs="Arial"/>
        </w:rPr>
        <w:t xml:space="preserve"> heard submissions from </w:t>
      </w:r>
      <w:r w:rsidR="000C7754">
        <w:rPr>
          <w:rFonts w:ascii="Arial" w:hAnsi="Arial" w:cs="Arial"/>
        </w:rPr>
        <w:t xml:space="preserve">Ms </w:t>
      </w:r>
      <w:proofErr w:type="spellStart"/>
      <w:r w:rsidR="000C7754">
        <w:rPr>
          <w:rFonts w:ascii="Arial" w:hAnsi="Arial" w:cs="Arial"/>
        </w:rPr>
        <w:t>Obomi</w:t>
      </w:r>
      <w:proofErr w:type="spellEnd"/>
      <w:r>
        <w:rPr>
          <w:rFonts w:ascii="Arial" w:hAnsi="Arial" w:cs="Arial"/>
        </w:rPr>
        <w:t xml:space="preserve"> </w:t>
      </w:r>
      <w:r w:rsidR="000C7754">
        <w:rPr>
          <w:rFonts w:ascii="Arial" w:hAnsi="Arial" w:cs="Arial"/>
        </w:rPr>
        <w:t xml:space="preserve">(prior to the arrival of the interpreter) </w:t>
      </w:r>
      <w:r>
        <w:rPr>
          <w:rFonts w:ascii="Arial" w:hAnsi="Arial" w:cs="Arial"/>
        </w:rPr>
        <w:t xml:space="preserve">on behalf of the </w:t>
      </w:r>
      <w:r w:rsidR="000C7754">
        <w:rPr>
          <w:rFonts w:ascii="Arial" w:hAnsi="Arial" w:cs="Arial"/>
        </w:rPr>
        <w:t xml:space="preserve">Respondent </w:t>
      </w:r>
      <w:proofErr w:type="gramStart"/>
      <w:r>
        <w:rPr>
          <w:rFonts w:ascii="Arial" w:hAnsi="Arial" w:cs="Arial"/>
        </w:rPr>
        <w:t xml:space="preserve">that </w:t>
      </w:r>
      <w:r w:rsidR="000C7754">
        <w:rPr>
          <w:rFonts w:ascii="Arial" w:hAnsi="Arial" w:cs="Arial"/>
        </w:rPr>
        <w:t>:</w:t>
      </w:r>
      <w:proofErr w:type="gramEnd"/>
    </w:p>
    <w:p w:rsidR="000C7754" w:rsidRDefault="000C7754" w:rsidP="000C7754">
      <w:pPr>
        <w:numPr>
          <w:ilvl w:val="0"/>
          <w:numId w:val="5"/>
        </w:numPr>
        <w:spacing w:before="240" w:line="360" w:lineRule="auto"/>
        <w:jc w:val="both"/>
        <w:rPr>
          <w:rFonts w:ascii="Arial" w:hAnsi="Arial" w:cs="Arial"/>
        </w:rPr>
      </w:pPr>
      <w:r>
        <w:rPr>
          <w:rFonts w:ascii="Arial" w:hAnsi="Arial" w:cs="Arial"/>
        </w:rPr>
        <w:t>She relied on the reason for refusal letter.</w:t>
      </w:r>
    </w:p>
    <w:p w:rsidR="000C7754" w:rsidRDefault="000C7754" w:rsidP="000C7754">
      <w:pPr>
        <w:numPr>
          <w:ilvl w:val="0"/>
          <w:numId w:val="5"/>
        </w:numPr>
        <w:spacing w:before="240" w:line="360" w:lineRule="auto"/>
        <w:jc w:val="both"/>
        <w:rPr>
          <w:rFonts w:ascii="Arial" w:hAnsi="Arial" w:cs="Arial"/>
        </w:rPr>
      </w:pPr>
      <w:r>
        <w:rPr>
          <w:rFonts w:ascii="Arial" w:hAnsi="Arial" w:cs="Arial"/>
        </w:rPr>
        <w:t xml:space="preserve">She relied on the two CPINs of March and September 2017 and </w:t>
      </w:r>
      <w:proofErr w:type="spellStart"/>
      <w:r>
        <w:rPr>
          <w:rFonts w:ascii="Arial" w:hAnsi="Arial" w:cs="Arial"/>
        </w:rPr>
        <w:t>th</w:t>
      </w:r>
      <w:proofErr w:type="spellEnd"/>
      <w:r>
        <w:rPr>
          <w:rFonts w:ascii="Arial" w:hAnsi="Arial" w:cs="Arial"/>
        </w:rPr>
        <w:t xml:space="preserve"> High Court case of </w:t>
      </w:r>
      <w:r w:rsidRPr="000C7754">
        <w:rPr>
          <w:rFonts w:ascii="Arial" w:hAnsi="Arial" w:cs="Arial"/>
          <w:u w:val="single"/>
        </w:rPr>
        <w:t xml:space="preserve">Amin </w:t>
      </w:r>
      <w:r>
        <w:rPr>
          <w:rFonts w:ascii="Arial" w:hAnsi="Arial" w:cs="Arial"/>
        </w:rPr>
        <w:t>[2017] EWHC 2417 where it was found that Kirkuk was no longer a contested area.</w:t>
      </w:r>
    </w:p>
    <w:p w:rsidR="000C7754" w:rsidRDefault="000C7754" w:rsidP="000C7754">
      <w:pPr>
        <w:numPr>
          <w:ilvl w:val="0"/>
          <w:numId w:val="5"/>
        </w:numPr>
        <w:spacing w:before="240" w:line="360" w:lineRule="auto"/>
        <w:jc w:val="both"/>
        <w:rPr>
          <w:rFonts w:ascii="Arial" w:hAnsi="Arial" w:cs="Arial"/>
        </w:rPr>
      </w:pPr>
      <w:r>
        <w:rPr>
          <w:rFonts w:ascii="Arial" w:hAnsi="Arial" w:cs="Arial"/>
        </w:rPr>
        <w:lastRenderedPageBreak/>
        <w:t>The country conditions in Kirkuk had changed since the promulgation of AA in 2015 in that it was no longer contested and was safe.</w:t>
      </w:r>
    </w:p>
    <w:p w:rsidR="000C7754" w:rsidRDefault="000C7754" w:rsidP="000C7754">
      <w:pPr>
        <w:numPr>
          <w:ilvl w:val="0"/>
          <w:numId w:val="5"/>
        </w:numPr>
        <w:spacing w:before="240" w:line="360" w:lineRule="auto"/>
        <w:jc w:val="both"/>
        <w:rPr>
          <w:rFonts w:ascii="Arial" w:hAnsi="Arial" w:cs="Arial"/>
        </w:rPr>
      </w:pPr>
      <w:r>
        <w:rPr>
          <w:rFonts w:ascii="Arial" w:hAnsi="Arial" w:cs="Arial"/>
        </w:rPr>
        <w:t>In relation to the humanitarian situation she relied on what was said in the CPINs.</w:t>
      </w:r>
    </w:p>
    <w:p w:rsidR="000C7754" w:rsidRDefault="000C7754" w:rsidP="000C7754">
      <w:pPr>
        <w:numPr>
          <w:ilvl w:val="0"/>
          <w:numId w:val="5"/>
        </w:numPr>
        <w:spacing w:before="240" w:line="360" w:lineRule="auto"/>
        <w:jc w:val="both"/>
        <w:rPr>
          <w:rFonts w:ascii="Arial" w:hAnsi="Arial" w:cs="Arial"/>
        </w:rPr>
      </w:pPr>
      <w:r>
        <w:rPr>
          <w:rFonts w:ascii="Arial" w:hAnsi="Arial" w:cs="Arial"/>
        </w:rPr>
        <w:t xml:space="preserve">The Appellant would </w:t>
      </w:r>
      <w:proofErr w:type="spellStart"/>
      <w:r>
        <w:rPr>
          <w:rFonts w:ascii="Arial" w:hAnsi="Arial" w:cs="Arial"/>
        </w:rPr>
        <w:t>e</w:t>
      </w:r>
      <w:proofErr w:type="spellEnd"/>
      <w:r>
        <w:rPr>
          <w:rFonts w:ascii="Arial" w:hAnsi="Arial" w:cs="Arial"/>
        </w:rPr>
        <w:t xml:space="preserve"> returned to Baghdad and could make his way t</w:t>
      </w:r>
      <w:r w:rsidR="00C90737">
        <w:rPr>
          <w:rFonts w:ascii="Arial" w:hAnsi="Arial" w:cs="Arial"/>
        </w:rPr>
        <w:t>o</w:t>
      </w:r>
      <w:r>
        <w:rPr>
          <w:rFonts w:ascii="Arial" w:hAnsi="Arial" w:cs="Arial"/>
        </w:rPr>
        <w:t xml:space="preserve"> Kirkuk</w:t>
      </w:r>
    </w:p>
    <w:p w:rsidR="000C7754" w:rsidRDefault="000C7754" w:rsidP="000C7754">
      <w:pPr>
        <w:numPr>
          <w:ilvl w:val="0"/>
          <w:numId w:val="5"/>
        </w:numPr>
        <w:spacing w:before="240" w:line="360" w:lineRule="auto"/>
        <w:jc w:val="both"/>
        <w:rPr>
          <w:rFonts w:ascii="Arial" w:hAnsi="Arial" w:cs="Arial"/>
        </w:rPr>
      </w:pPr>
      <w:r>
        <w:rPr>
          <w:rFonts w:ascii="Arial" w:hAnsi="Arial" w:cs="Arial"/>
        </w:rPr>
        <w:t>In relation to documentation the Appellant had a copy of his passport and could obtain further documentation form the Iraqi Embassy in London.</w:t>
      </w:r>
    </w:p>
    <w:p w:rsidR="006E06BA" w:rsidRDefault="000C7754" w:rsidP="000C7754">
      <w:pPr>
        <w:numPr>
          <w:ilvl w:val="0"/>
          <w:numId w:val="5"/>
        </w:numPr>
        <w:spacing w:before="240" w:line="360" w:lineRule="auto"/>
        <w:jc w:val="both"/>
        <w:rPr>
          <w:rFonts w:ascii="Arial" w:hAnsi="Arial" w:cs="Arial"/>
        </w:rPr>
      </w:pPr>
      <w:proofErr w:type="gramStart"/>
      <w:r>
        <w:rPr>
          <w:rFonts w:ascii="Arial" w:hAnsi="Arial" w:cs="Arial"/>
        </w:rPr>
        <w:t>Alternatively</w:t>
      </w:r>
      <w:proofErr w:type="gramEnd"/>
      <w:r>
        <w:rPr>
          <w:rFonts w:ascii="Arial" w:hAnsi="Arial" w:cs="Arial"/>
        </w:rPr>
        <w:t xml:space="preserve"> the Appellant could relocate to the IKR flying via Baghdad and would be entitled to 10 days entrance.</w:t>
      </w:r>
      <w:r w:rsidR="006E06BA">
        <w:rPr>
          <w:rFonts w:ascii="Arial" w:hAnsi="Arial" w:cs="Arial"/>
        </w:rPr>
        <w:t xml:space="preserve"> He had previously worked as a taxi driver and could do that in the IKR.</w:t>
      </w:r>
    </w:p>
    <w:p w:rsidR="006E06BA" w:rsidRDefault="006E06BA" w:rsidP="000C7754">
      <w:pPr>
        <w:numPr>
          <w:ilvl w:val="0"/>
          <w:numId w:val="5"/>
        </w:numPr>
        <w:spacing w:before="240" w:line="360" w:lineRule="auto"/>
        <w:jc w:val="both"/>
        <w:rPr>
          <w:rFonts w:ascii="Arial" w:hAnsi="Arial" w:cs="Arial"/>
        </w:rPr>
      </w:pPr>
      <w:r>
        <w:rPr>
          <w:rFonts w:ascii="Arial" w:hAnsi="Arial" w:cs="Arial"/>
        </w:rPr>
        <w:t>The Appellant had family in Iraq who had provided him with a copy passport and could provide him with support on return either to Kirkuk or the IKR.</w:t>
      </w:r>
    </w:p>
    <w:p w:rsidR="000C7754" w:rsidRDefault="006E06BA" w:rsidP="000C7754">
      <w:pPr>
        <w:numPr>
          <w:ilvl w:val="0"/>
          <w:numId w:val="5"/>
        </w:numPr>
        <w:spacing w:before="240" w:line="360" w:lineRule="auto"/>
        <w:jc w:val="both"/>
        <w:rPr>
          <w:rFonts w:ascii="Arial" w:hAnsi="Arial" w:cs="Arial"/>
        </w:rPr>
      </w:pPr>
      <w:r>
        <w:rPr>
          <w:rFonts w:ascii="Arial" w:hAnsi="Arial" w:cs="Arial"/>
        </w:rPr>
        <w:t>It was accepted that for this Appellant permanent relocation to Baghdad was not reasonable.</w:t>
      </w:r>
      <w:r w:rsidR="000C7754">
        <w:rPr>
          <w:rFonts w:ascii="Arial" w:hAnsi="Arial" w:cs="Arial"/>
        </w:rPr>
        <w:t xml:space="preserve"> </w:t>
      </w:r>
    </w:p>
    <w:p w:rsidR="00545B34" w:rsidRDefault="00545B34" w:rsidP="003E1CC7">
      <w:pPr>
        <w:numPr>
          <w:ilvl w:val="0"/>
          <w:numId w:val="2"/>
        </w:numPr>
        <w:spacing w:before="240" w:line="360" w:lineRule="auto"/>
        <w:jc w:val="both"/>
        <w:rPr>
          <w:rFonts w:ascii="Arial" w:hAnsi="Arial" w:cs="Arial"/>
        </w:rPr>
      </w:pPr>
      <w:r>
        <w:rPr>
          <w:rFonts w:ascii="Arial" w:hAnsi="Arial" w:cs="Arial"/>
        </w:rPr>
        <w:t xml:space="preserve">On behalf of the </w:t>
      </w:r>
      <w:r w:rsidR="006E06BA">
        <w:rPr>
          <w:rFonts w:ascii="Arial" w:hAnsi="Arial" w:cs="Arial"/>
        </w:rPr>
        <w:t xml:space="preserve">Appellant Ms </w:t>
      </w:r>
      <w:proofErr w:type="spellStart"/>
      <w:r w:rsidR="006E06BA">
        <w:rPr>
          <w:rFonts w:ascii="Arial" w:hAnsi="Arial" w:cs="Arial"/>
        </w:rPr>
        <w:t>Bremang</w:t>
      </w:r>
      <w:proofErr w:type="spellEnd"/>
      <w:r>
        <w:rPr>
          <w:rFonts w:ascii="Arial" w:hAnsi="Arial" w:cs="Arial"/>
        </w:rPr>
        <w:t xml:space="preserve"> submitted </w:t>
      </w:r>
      <w:proofErr w:type="gramStart"/>
      <w:r>
        <w:rPr>
          <w:rFonts w:ascii="Arial" w:hAnsi="Arial" w:cs="Arial"/>
        </w:rPr>
        <w:t xml:space="preserve">that </w:t>
      </w:r>
      <w:r w:rsidR="006E06BA">
        <w:rPr>
          <w:rFonts w:ascii="Arial" w:hAnsi="Arial" w:cs="Arial"/>
        </w:rPr>
        <w:t>:</w:t>
      </w:r>
      <w:proofErr w:type="gramEnd"/>
    </w:p>
    <w:p w:rsidR="006E06BA" w:rsidRDefault="006E06BA" w:rsidP="006E06BA">
      <w:pPr>
        <w:numPr>
          <w:ilvl w:val="0"/>
          <w:numId w:val="6"/>
        </w:numPr>
        <w:spacing w:before="240" w:line="360" w:lineRule="auto"/>
        <w:jc w:val="both"/>
        <w:rPr>
          <w:rFonts w:ascii="Arial" w:hAnsi="Arial" w:cs="Arial"/>
        </w:rPr>
      </w:pPr>
      <w:r>
        <w:rPr>
          <w:rFonts w:ascii="Arial" w:hAnsi="Arial" w:cs="Arial"/>
        </w:rPr>
        <w:t xml:space="preserve">She asked that I follow </w:t>
      </w:r>
      <w:r w:rsidRPr="006E06BA">
        <w:rPr>
          <w:rFonts w:ascii="Arial" w:hAnsi="Arial" w:cs="Arial"/>
          <w:u w:val="single"/>
        </w:rPr>
        <w:t>AA</w:t>
      </w:r>
      <w:r>
        <w:rPr>
          <w:rFonts w:ascii="Arial" w:hAnsi="Arial" w:cs="Arial"/>
          <w:u w:val="single"/>
        </w:rPr>
        <w:t xml:space="preserve"> </w:t>
      </w:r>
      <w:r>
        <w:rPr>
          <w:rFonts w:ascii="Arial" w:hAnsi="Arial" w:cs="Arial"/>
        </w:rPr>
        <w:t>and find that Kirkuk is still a contested area.</w:t>
      </w:r>
    </w:p>
    <w:p w:rsidR="006E06BA" w:rsidRDefault="006E06BA" w:rsidP="006E06BA">
      <w:pPr>
        <w:numPr>
          <w:ilvl w:val="0"/>
          <w:numId w:val="6"/>
        </w:numPr>
        <w:spacing w:before="240" w:line="360" w:lineRule="auto"/>
        <w:jc w:val="both"/>
        <w:rPr>
          <w:rFonts w:ascii="Arial" w:hAnsi="Arial" w:cs="Arial"/>
        </w:rPr>
      </w:pPr>
      <w:r>
        <w:rPr>
          <w:rFonts w:ascii="Arial" w:hAnsi="Arial" w:cs="Arial"/>
        </w:rPr>
        <w:t xml:space="preserve">The Appellants father was dead and his </w:t>
      </w:r>
      <w:proofErr w:type="spellStart"/>
      <w:proofErr w:type="gramStart"/>
      <w:r>
        <w:rPr>
          <w:rFonts w:ascii="Arial" w:hAnsi="Arial" w:cs="Arial"/>
        </w:rPr>
        <w:t>mothers</w:t>
      </w:r>
      <w:proofErr w:type="spellEnd"/>
      <w:proofErr w:type="gramEnd"/>
      <w:r>
        <w:rPr>
          <w:rFonts w:ascii="Arial" w:hAnsi="Arial" w:cs="Arial"/>
        </w:rPr>
        <w:t xml:space="preserve"> whereabouts were unknown.</w:t>
      </w:r>
    </w:p>
    <w:p w:rsidR="006E06BA" w:rsidRDefault="006E06BA" w:rsidP="006E06BA">
      <w:pPr>
        <w:numPr>
          <w:ilvl w:val="0"/>
          <w:numId w:val="6"/>
        </w:numPr>
        <w:spacing w:before="240" w:line="360" w:lineRule="auto"/>
        <w:jc w:val="both"/>
        <w:rPr>
          <w:rFonts w:ascii="Arial" w:hAnsi="Arial" w:cs="Arial"/>
        </w:rPr>
      </w:pPr>
      <w:r>
        <w:rPr>
          <w:rFonts w:ascii="Arial" w:hAnsi="Arial" w:cs="Arial"/>
        </w:rPr>
        <w:t>The Appellant could not remain in Baghdad even temporarily as he would be unable to obtain services without a CSID, he did not speak Arabic and had no family there.</w:t>
      </w:r>
    </w:p>
    <w:p w:rsidR="006E06BA" w:rsidRDefault="006E06BA" w:rsidP="006E06BA">
      <w:pPr>
        <w:numPr>
          <w:ilvl w:val="0"/>
          <w:numId w:val="6"/>
        </w:numPr>
        <w:spacing w:before="240" w:line="360" w:lineRule="auto"/>
        <w:jc w:val="both"/>
        <w:rPr>
          <w:rFonts w:ascii="Arial" w:hAnsi="Arial" w:cs="Arial"/>
        </w:rPr>
      </w:pPr>
      <w:r>
        <w:rPr>
          <w:rFonts w:ascii="Arial" w:hAnsi="Arial" w:cs="Arial"/>
        </w:rPr>
        <w:t xml:space="preserve">In relation to the IKR the Appellant had not been </w:t>
      </w:r>
      <w:proofErr w:type="gramStart"/>
      <w:r>
        <w:rPr>
          <w:rFonts w:ascii="Arial" w:hAnsi="Arial" w:cs="Arial"/>
        </w:rPr>
        <w:t>pre cleared</w:t>
      </w:r>
      <w:proofErr w:type="gramEnd"/>
      <w:r>
        <w:rPr>
          <w:rFonts w:ascii="Arial" w:hAnsi="Arial" w:cs="Arial"/>
        </w:rPr>
        <w:t xml:space="preserve"> by the authorities although she accepted that given his possession of his original passport this was now possible.</w:t>
      </w:r>
    </w:p>
    <w:p w:rsidR="0066630C" w:rsidRPr="0066630C" w:rsidRDefault="0066630C" w:rsidP="0066630C">
      <w:pPr>
        <w:spacing w:before="240" w:line="360" w:lineRule="auto"/>
        <w:jc w:val="both"/>
        <w:rPr>
          <w:rFonts w:ascii="Arial" w:hAnsi="Arial" w:cs="Arial"/>
          <w:b/>
        </w:rPr>
      </w:pPr>
      <w:r w:rsidRPr="0066630C">
        <w:rPr>
          <w:rFonts w:ascii="Arial" w:hAnsi="Arial" w:cs="Arial"/>
          <w:b/>
        </w:rPr>
        <w:t>Findings</w:t>
      </w:r>
    </w:p>
    <w:p w:rsidR="0066630C" w:rsidRDefault="0066630C" w:rsidP="0066630C">
      <w:pPr>
        <w:numPr>
          <w:ilvl w:val="0"/>
          <w:numId w:val="2"/>
        </w:numPr>
        <w:spacing w:before="240" w:line="360" w:lineRule="auto"/>
        <w:jc w:val="both"/>
        <w:rPr>
          <w:rFonts w:ascii="Arial" w:hAnsi="Arial" w:cs="Arial"/>
        </w:rPr>
      </w:pPr>
      <w:r>
        <w:rPr>
          <w:rFonts w:ascii="Arial" w:hAnsi="Arial" w:cs="Arial"/>
        </w:rPr>
        <w:t>I am</w:t>
      </w:r>
      <w:r w:rsidRPr="00E06935">
        <w:rPr>
          <w:rFonts w:ascii="Arial" w:hAnsi="Arial" w:cs="Arial"/>
        </w:rPr>
        <w:t xml:space="preserve"> required to look at all the evidence in the round before reaching any findings.  </w:t>
      </w:r>
      <w:r>
        <w:rPr>
          <w:rFonts w:ascii="Arial" w:hAnsi="Arial" w:cs="Arial"/>
        </w:rPr>
        <w:t>I</w:t>
      </w:r>
      <w:r w:rsidRPr="00E06935">
        <w:rPr>
          <w:rFonts w:ascii="Arial" w:hAnsi="Arial" w:cs="Arial"/>
        </w:rPr>
        <w:t xml:space="preserve"> have done so.  Although, for convenience, </w:t>
      </w:r>
      <w:r>
        <w:rPr>
          <w:rFonts w:ascii="Arial" w:hAnsi="Arial" w:cs="Arial"/>
        </w:rPr>
        <w:t xml:space="preserve">I </w:t>
      </w:r>
      <w:r w:rsidRPr="00E06935">
        <w:rPr>
          <w:rFonts w:ascii="Arial" w:hAnsi="Arial" w:cs="Arial"/>
        </w:rPr>
        <w:t xml:space="preserve">have compartmentalised </w:t>
      </w:r>
      <w:r>
        <w:rPr>
          <w:rFonts w:ascii="Arial" w:hAnsi="Arial" w:cs="Arial"/>
        </w:rPr>
        <w:t>my</w:t>
      </w:r>
      <w:r w:rsidRPr="00E06935">
        <w:rPr>
          <w:rFonts w:ascii="Arial" w:hAnsi="Arial" w:cs="Arial"/>
        </w:rPr>
        <w:t xml:space="preserve"> findings </w:t>
      </w:r>
      <w:r w:rsidRPr="00E06935">
        <w:rPr>
          <w:rFonts w:ascii="Arial" w:hAnsi="Arial" w:cs="Arial"/>
        </w:rPr>
        <w:lastRenderedPageBreak/>
        <w:t>in some respects below</w:t>
      </w:r>
      <w:r>
        <w:rPr>
          <w:rFonts w:ascii="Arial" w:hAnsi="Arial" w:cs="Arial"/>
        </w:rPr>
        <w:t>,</w:t>
      </w:r>
      <w:r w:rsidRPr="00E06935">
        <w:rPr>
          <w:rFonts w:ascii="Arial" w:hAnsi="Arial" w:cs="Arial"/>
        </w:rPr>
        <w:t xml:space="preserve"> </w:t>
      </w:r>
      <w:r>
        <w:rPr>
          <w:rFonts w:ascii="Arial" w:hAnsi="Arial" w:cs="Arial"/>
        </w:rPr>
        <w:t xml:space="preserve">I </w:t>
      </w:r>
      <w:r w:rsidRPr="00E06935">
        <w:rPr>
          <w:rFonts w:ascii="Arial" w:hAnsi="Arial" w:cs="Arial"/>
        </w:rPr>
        <w:t xml:space="preserve">must emphasise the findings have only been made having taken account of the </w:t>
      </w:r>
      <w:proofErr w:type="gramStart"/>
      <w:r w:rsidRPr="00E06935">
        <w:rPr>
          <w:rFonts w:ascii="Arial" w:hAnsi="Arial" w:cs="Arial"/>
        </w:rPr>
        <w:t>evidence as a whole</w:t>
      </w:r>
      <w:proofErr w:type="gramEnd"/>
      <w:r w:rsidRPr="00E06935">
        <w:rPr>
          <w:rFonts w:ascii="Arial" w:hAnsi="Arial" w:cs="Arial"/>
        </w:rPr>
        <w:t>.</w:t>
      </w:r>
    </w:p>
    <w:p w:rsidR="0066630C" w:rsidRDefault="0066630C" w:rsidP="0066630C">
      <w:pPr>
        <w:numPr>
          <w:ilvl w:val="0"/>
          <w:numId w:val="2"/>
        </w:numPr>
        <w:spacing w:before="240" w:line="360" w:lineRule="auto"/>
        <w:jc w:val="both"/>
        <w:rPr>
          <w:rFonts w:ascii="Arial" w:hAnsi="Arial" w:cs="Arial"/>
        </w:rPr>
      </w:pPr>
      <w:r>
        <w:rPr>
          <w:rFonts w:ascii="Arial" w:hAnsi="Arial" w:cs="Arial"/>
        </w:rPr>
        <w:t>I remind myself of those parts of Judge Knowles decision which I preserved as that provides some of the context in which the Appellants return must be assessed. The following findings were preserved:</w:t>
      </w:r>
    </w:p>
    <w:p w:rsidR="0066630C" w:rsidRDefault="0066630C" w:rsidP="0066630C">
      <w:pPr>
        <w:numPr>
          <w:ilvl w:val="0"/>
          <w:numId w:val="7"/>
        </w:numPr>
        <w:spacing w:before="240" w:line="360" w:lineRule="auto"/>
        <w:jc w:val="both"/>
        <w:rPr>
          <w:rFonts w:ascii="Arial" w:hAnsi="Arial" w:cs="Arial"/>
        </w:rPr>
      </w:pPr>
      <w:r>
        <w:rPr>
          <w:rFonts w:ascii="Arial" w:hAnsi="Arial" w:cs="Arial"/>
        </w:rPr>
        <w:t xml:space="preserve">The Judge rejected the Appellants claim that he was at risk in Kirkuk from </w:t>
      </w:r>
      <w:r w:rsidR="00FA75A7">
        <w:rPr>
          <w:rFonts w:ascii="Arial" w:hAnsi="Arial" w:cs="Arial"/>
        </w:rPr>
        <w:t>ISIS activists or opposition militia.</w:t>
      </w:r>
    </w:p>
    <w:p w:rsidR="00FA75A7" w:rsidRDefault="00FA75A7" w:rsidP="0066630C">
      <w:pPr>
        <w:numPr>
          <w:ilvl w:val="0"/>
          <w:numId w:val="7"/>
        </w:numPr>
        <w:spacing w:before="240" w:line="360" w:lineRule="auto"/>
        <w:jc w:val="both"/>
        <w:rPr>
          <w:rFonts w:ascii="Arial" w:hAnsi="Arial" w:cs="Arial"/>
        </w:rPr>
      </w:pPr>
      <w:r>
        <w:rPr>
          <w:rFonts w:ascii="Arial" w:hAnsi="Arial" w:cs="Arial"/>
        </w:rPr>
        <w:t>The Judge rejected his claim that his father had been killed.</w:t>
      </w:r>
    </w:p>
    <w:p w:rsidR="00FA75A7" w:rsidRDefault="00FA75A7" w:rsidP="0066630C">
      <w:pPr>
        <w:numPr>
          <w:ilvl w:val="0"/>
          <w:numId w:val="7"/>
        </w:numPr>
        <w:spacing w:before="240" w:line="360" w:lineRule="auto"/>
        <w:jc w:val="both"/>
        <w:rPr>
          <w:rFonts w:ascii="Arial" w:hAnsi="Arial" w:cs="Arial"/>
        </w:rPr>
      </w:pPr>
      <w:r>
        <w:rPr>
          <w:rFonts w:ascii="Arial" w:hAnsi="Arial" w:cs="Arial"/>
        </w:rPr>
        <w:t xml:space="preserve">The Appellants general credibility was undermined by his failure to claim asylum </w:t>
      </w:r>
      <w:proofErr w:type="spellStart"/>
      <w:r>
        <w:rPr>
          <w:rFonts w:ascii="Arial" w:hAnsi="Arial" w:cs="Arial"/>
        </w:rPr>
        <w:t>en</w:t>
      </w:r>
      <w:proofErr w:type="spellEnd"/>
      <w:r>
        <w:rPr>
          <w:rFonts w:ascii="Arial" w:hAnsi="Arial" w:cs="Arial"/>
        </w:rPr>
        <w:t xml:space="preserve"> route to the UK and by his claim when fingerprinted in Germany that he was a Syrian national.</w:t>
      </w:r>
    </w:p>
    <w:p w:rsidR="0066630C" w:rsidRDefault="00FA75A7" w:rsidP="003E1CC7">
      <w:pPr>
        <w:numPr>
          <w:ilvl w:val="0"/>
          <w:numId w:val="2"/>
        </w:numPr>
        <w:spacing w:before="240" w:line="360" w:lineRule="auto"/>
        <w:jc w:val="both"/>
        <w:rPr>
          <w:rFonts w:ascii="Arial" w:hAnsi="Arial" w:cs="Arial"/>
        </w:rPr>
      </w:pPr>
      <w:r>
        <w:rPr>
          <w:rFonts w:ascii="Arial" w:hAnsi="Arial" w:cs="Arial"/>
        </w:rPr>
        <w:t xml:space="preserve">I find that the Appellants return to Iraq is feasible given his admission before me that he has his original Iraqi passport. </w:t>
      </w:r>
    </w:p>
    <w:p w:rsidR="002959DF" w:rsidRDefault="00DA50DF" w:rsidP="002959DF">
      <w:pPr>
        <w:numPr>
          <w:ilvl w:val="0"/>
          <w:numId w:val="2"/>
        </w:numPr>
        <w:spacing w:before="240" w:line="360" w:lineRule="auto"/>
        <w:jc w:val="both"/>
        <w:rPr>
          <w:rFonts w:ascii="Arial" w:hAnsi="Arial" w:cs="Arial"/>
        </w:rPr>
      </w:pPr>
      <w:r>
        <w:rPr>
          <w:rFonts w:ascii="Arial" w:hAnsi="Arial" w:cs="Arial"/>
        </w:rPr>
        <w:t xml:space="preserve">I am also satisfied that the Appellant would be able to obtain a replacement CSID card if he does not have one. I am satisfied that he could either obtain this in the same way that he was able to secure the return of his original passport to him with the help either of his uncle or </w:t>
      </w:r>
      <w:r w:rsidR="002959DF">
        <w:rPr>
          <w:rFonts w:ascii="Arial" w:hAnsi="Arial" w:cs="Arial"/>
        </w:rPr>
        <w:t xml:space="preserve">directly </w:t>
      </w:r>
      <w:r>
        <w:rPr>
          <w:rFonts w:ascii="Arial" w:hAnsi="Arial" w:cs="Arial"/>
        </w:rPr>
        <w:t xml:space="preserve">from his father it </w:t>
      </w:r>
      <w:proofErr w:type="gramStart"/>
      <w:r>
        <w:rPr>
          <w:rFonts w:ascii="Arial" w:hAnsi="Arial" w:cs="Arial"/>
        </w:rPr>
        <w:t>having</w:t>
      </w:r>
      <w:proofErr w:type="gramEnd"/>
      <w:r>
        <w:rPr>
          <w:rFonts w:ascii="Arial" w:hAnsi="Arial" w:cs="Arial"/>
        </w:rPr>
        <w:t xml:space="preserve"> been found that his father is still alive. I am satisfied that I am entitled to conclude that given </w:t>
      </w:r>
      <w:r w:rsidR="002959DF">
        <w:rPr>
          <w:rFonts w:ascii="Arial" w:hAnsi="Arial" w:cs="Arial"/>
        </w:rPr>
        <w:t xml:space="preserve">the challenges to his general credibility he has significantly exaggerated the difficulty he would have in securing documentation from Iraq given his previous success in securing the return of his original passport. I do not accept that he has been truthful about losing contact with his family and this claim has been made to bolster his claim generally. </w:t>
      </w:r>
    </w:p>
    <w:p w:rsidR="002959DF" w:rsidRPr="002959DF" w:rsidRDefault="002959DF" w:rsidP="002959DF">
      <w:pPr>
        <w:numPr>
          <w:ilvl w:val="0"/>
          <w:numId w:val="2"/>
        </w:numPr>
        <w:spacing w:before="240" w:line="360" w:lineRule="auto"/>
        <w:jc w:val="both"/>
        <w:rPr>
          <w:rFonts w:ascii="Arial" w:hAnsi="Arial" w:cs="Arial"/>
        </w:rPr>
      </w:pPr>
      <w:proofErr w:type="gramStart"/>
      <w:r>
        <w:rPr>
          <w:rFonts w:ascii="Arial" w:hAnsi="Arial" w:cs="Arial"/>
        </w:rPr>
        <w:t>Also</w:t>
      </w:r>
      <w:proofErr w:type="gramEnd"/>
      <w:r>
        <w:rPr>
          <w:rFonts w:ascii="Arial" w:hAnsi="Arial" w:cs="Arial"/>
        </w:rPr>
        <w:t xml:space="preserve"> if securing his original CSID proved impossible in this way I am satisfied that on the basis of what is said in paragraph 177 of </w:t>
      </w:r>
      <w:r w:rsidRPr="002959DF">
        <w:rPr>
          <w:rFonts w:ascii="Arial" w:hAnsi="Arial" w:cs="Arial"/>
          <w:u w:val="single"/>
        </w:rPr>
        <w:t>AA (Article 15(c)) Iraq CG</w:t>
      </w:r>
      <w:r w:rsidRPr="002959DF">
        <w:rPr>
          <w:rFonts w:ascii="Arial" w:hAnsi="Arial" w:cs="Arial"/>
        </w:rPr>
        <w:t xml:space="preserve"> [2015] UKUT 00544 (IAC)</w:t>
      </w:r>
      <w:r>
        <w:rPr>
          <w:rFonts w:ascii="Arial" w:hAnsi="Arial" w:cs="Arial"/>
        </w:rPr>
        <w:t xml:space="preserve"> as amended by </w:t>
      </w:r>
      <w:r w:rsidRPr="002959DF">
        <w:rPr>
          <w:rFonts w:ascii="Arial" w:hAnsi="Arial" w:cs="Arial"/>
          <w:u w:val="single"/>
        </w:rPr>
        <w:t>AA (Iraq) v SSHD and SSHD</w:t>
      </w:r>
      <w:r w:rsidRPr="002959DF">
        <w:rPr>
          <w:rFonts w:ascii="Arial" w:hAnsi="Arial" w:cs="Arial"/>
        </w:rPr>
        <w:t xml:space="preserve"> [2017] EWCA </w:t>
      </w:r>
      <w:proofErr w:type="spellStart"/>
      <w:r w:rsidRPr="002959DF">
        <w:rPr>
          <w:rFonts w:ascii="Arial" w:hAnsi="Arial" w:cs="Arial"/>
        </w:rPr>
        <w:t>Civ</w:t>
      </w:r>
      <w:proofErr w:type="spellEnd"/>
      <w:r w:rsidRPr="002959DF">
        <w:rPr>
          <w:rFonts w:ascii="Arial" w:hAnsi="Arial" w:cs="Arial"/>
        </w:rPr>
        <w:t xml:space="preserve"> 944</w:t>
      </w:r>
      <w:r>
        <w:rPr>
          <w:rFonts w:ascii="Arial" w:hAnsi="Arial" w:cs="Arial"/>
        </w:rPr>
        <w:t xml:space="preserve"> the Appellant could secure a replacement CSID from the Embassy in London</w:t>
      </w:r>
    </w:p>
    <w:p w:rsidR="002959DF" w:rsidRPr="002959DF" w:rsidRDefault="002959DF" w:rsidP="002959DF">
      <w:pPr>
        <w:pStyle w:val="Level1"/>
        <w:numPr>
          <w:ilvl w:val="0"/>
          <w:numId w:val="0"/>
        </w:numPr>
        <w:spacing w:line="360" w:lineRule="auto"/>
        <w:ind w:left="360"/>
        <w:jc w:val="both"/>
        <w:rPr>
          <w:rFonts w:cs="Arial"/>
          <w:i/>
          <w:sz w:val="22"/>
          <w:szCs w:val="22"/>
        </w:rPr>
      </w:pPr>
      <w:r>
        <w:rPr>
          <w:rFonts w:cs="Arial"/>
          <w:i/>
          <w:sz w:val="22"/>
          <w:szCs w:val="22"/>
        </w:rPr>
        <w:t>“</w:t>
      </w:r>
      <w:r w:rsidRPr="002959DF">
        <w:rPr>
          <w:rFonts w:cs="Arial"/>
          <w:i/>
          <w:sz w:val="22"/>
          <w:szCs w:val="22"/>
        </w:rPr>
        <w:t xml:space="preserve">In summary, we conclude that it is possible for an Iraqi national living in the UK to obtain a CSID through the consular section of the Iraqi Embassy in London, if such a person is able to produce a current or expired passport and/or the book and page number for their family registration details. For persons without such a passport, or who are unable to </w:t>
      </w:r>
      <w:r w:rsidRPr="002959DF">
        <w:rPr>
          <w:rFonts w:cs="Arial"/>
          <w:i/>
          <w:sz w:val="22"/>
          <w:szCs w:val="22"/>
        </w:rPr>
        <w:lastRenderedPageBreak/>
        <w:t xml:space="preserve">produce the relevant family registration details, a power of attorney can be provided to someone in Iraq who can thereafter undertake the process of obtaining the CSID for such person from the Civil Status Affairs Office in their home governorate. For reasons identified in the section that follows below, </w:t>
      </w:r>
      <w:proofErr w:type="gramStart"/>
      <w:r w:rsidRPr="002959DF">
        <w:rPr>
          <w:rFonts w:cs="Arial"/>
          <w:i/>
          <w:sz w:val="22"/>
          <w:szCs w:val="22"/>
        </w:rPr>
        <w:t>at the present time</w:t>
      </w:r>
      <w:proofErr w:type="gramEnd"/>
      <w:r w:rsidRPr="002959DF">
        <w:rPr>
          <w:rFonts w:cs="Arial"/>
          <w:i/>
          <w:sz w:val="22"/>
          <w:szCs w:val="22"/>
        </w:rPr>
        <w:t xml:space="preserve"> the process of obtaining a CSID from Iraq is likely to be severely hampered if the person wishing to obtain the CSID is from an area where Article 15(c) serious harm is occurring.  </w:t>
      </w:r>
    </w:p>
    <w:p w:rsidR="00D42565" w:rsidRDefault="002959DF" w:rsidP="00F842FC">
      <w:pPr>
        <w:numPr>
          <w:ilvl w:val="0"/>
          <w:numId w:val="2"/>
        </w:numPr>
        <w:spacing w:before="240" w:line="360" w:lineRule="auto"/>
        <w:jc w:val="both"/>
        <w:rPr>
          <w:rFonts w:ascii="Arial" w:hAnsi="Arial" w:cs="Arial"/>
        </w:rPr>
      </w:pPr>
      <w:r>
        <w:rPr>
          <w:rFonts w:ascii="Arial" w:hAnsi="Arial" w:cs="Arial"/>
        </w:rPr>
        <w:t xml:space="preserve"> </w:t>
      </w:r>
      <w:r w:rsidR="00D42565">
        <w:rPr>
          <w:rFonts w:ascii="Arial" w:hAnsi="Arial" w:cs="Arial"/>
        </w:rPr>
        <w:t xml:space="preserve">Given the preserved finding about his father and the fact that assistance has been </w:t>
      </w:r>
      <w:r w:rsidR="00F842FC">
        <w:rPr>
          <w:rFonts w:ascii="Arial" w:hAnsi="Arial" w:cs="Arial"/>
        </w:rPr>
        <w:t xml:space="preserve">obtained previously I am satisfied that if </w:t>
      </w:r>
      <w:r w:rsidR="00F842FC" w:rsidRPr="00F842FC">
        <w:rPr>
          <w:rFonts w:ascii="Arial" w:hAnsi="Arial" w:cs="Arial"/>
        </w:rPr>
        <w:t>knowing the book and page number where his family’s registration details are recorded</w:t>
      </w:r>
      <w:r w:rsidR="00F842FC">
        <w:rPr>
          <w:rFonts w:ascii="Arial" w:hAnsi="Arial" w:cs="Arial"/>
        </w:rPr>
        <w:t xml:space="preserve"> is a required part of the process of obtaining a CSID he will be able to obtain these details from his father.</w:t>
      </w:r>
    </w:p>
    <w:p w:rsidR="00765FDB" w:rsidRDefault="002959DF" w:rsidP="003E1CC7">
      <w:pPr>
        <w:numPr>
          <w:ilvl w:val="0"/>
          <w:numId w:val="2"/>
        </w:numPr>
        <w:spacing w:before="240" w:line="360" w:lineRule="auto"/>
        <w:jc w:val="both"/>
        <w:rPr>
          <w:rFonts w:ascii="Arial" w:hAnsi="Arial" w:cs="Arial"/>
        </w:rPr>
      </w:pPr>
      <w:r>
        <w:rPr>
          <w:rFonts w:ascii="Arial" w:hAnsi="Arial" w:cs="Arial"/>
        </w:rPr>
        <w:t xml:space="preserve">I now turn to the question </w:t>
      </w:r>
      <w:r w:rsidR="009B5717">
        <w:rPr>
          <w:rFonts w:ascii="Arial" w:hAnsi="Arial" w:cs="Arial"/>
        </w:rPr>
        <w:t>of</w:t>
      </w:r>
      <w:r>
        <w:rPr>
          <w:rFonts w:ascii="Arial" w:hAnsi="Arial" w:cs="Arial"/>
        </w:rPr>
        <w:t xml:space="preserve"> where the Appellant would return </w:t>
      </w:r>
      <w:r w:rsidR="00765FDB">
        <w:rPr>
          <w:rFonts w:ascii="Arial" w:hAnsi="Arial" w:cs="Arial"/>
        </w:rPr>
        <w:t>to.</w:t>
      </w:r>
      <w:r>
        <w:rPr>
          <w:rFonts w:ascii="Arial" w:hAnsi="Arial" w:cs="Arial"/>
        </w:rPr>
        <w:t xml:space="preserve"> The Respondent urges me to go behind the finding in </w:t>
      </w:r>
      <w:r w:rsidRPr="009B5717">
        <w:rPr>
          <w:rFonts w:ascii="Arial" w:hAnsi="Arial" w:cs="Arial"/>
          <w:u w:val="single"/>
        </w:rPr>
        <w:t>AA</w:t>
      </w:r>
      <w:r w:rsidR="009B5717">
        <w:rPr>
          <w:rFonts w:ascii="Arial" w:hAnsi="Arial" w:cs="Arial"/>
          <w:u w:val="single"/>
        </w:rPr>
        <w:t xml:space="preserve"> </w:t>
      </w:r>
      <w:r w:rsidR="009B5717">
        <w:rPr>
          <w:rFonts w:ascii="Arial" w:hAnsi="Arial" w:cs="Arial"/>
        </w:rPr>
        <w:t xml:space="preserve">that the security situation in Kirkuk was such that it was unsafe to return people there. The Respondent relies on the case of </w:t>
      </w:r>
      <w:r w:rsidR="009B5717" w:rsidRPr="009B5717">
        <w:rPr>
          <w:rFonts w:ascii="Arial" w:hAnsi="Arial" w:cs="Arial"/>
          <w:u w:val="single"/>
        </w:rPr>
        <w:t>Amin</w:t>
      </w:r>
      <w:r w:rsidR="009B5717">
        <w:rPr>
          <w:rFonts w:ascii="Arial" w:hAnsi="Arial" w:cs="Arial"/>
          <w:u w:val="single"/>
        </w:rPr>
        <w:t xml:space="preserve"> </w:t>
      </w:r>
      <w:r w:rsidR="009B5717">
        <w:rPr>
          <w:rFonts w:ascii="Arial" w:hAnsi="Arial" w:cs="Arial"/>
        </w:rPr>
        <w:t>and the two CPINs.</w:t>
      </w:r>
      <w:r w:rsidR="00765FDB">
        <w:rPr>
          <w:rFonts w:ascii="Arial" w:hAnsi="Arial" w:cs="Arial"/>
        </w:rPr>
        <w:t xml:space="preserve"> The Appellant urges me to find that </w:t>
      </w:r>
      <w:r w:rsidR="00765FDB" w:rsidRPr="00765FDB">
        <w:rPr>
          <w:rFonts w:ascii="Arial" w:hAnsi="Arial" w:cs="Arial"/>
          <w:u w:val="single"/>
        </w:rPr>
        <w:t>AA</w:t>
      </w:r>
      <w:r w:rsidR="00765FDB">
        <w:rPr>
          <w:rFonts w:ascii="Arial" w:hAnsi="Arial" w:cs="Arial"/>
        </w:rPr>
        <w:t xml:space="preserve"> still applies but although given the opportunity in the adjournment to provide more up to date country material has provided nothing: the only ‘background material’ was provided by the Appellants previous representatives and is now old, dated 8.3.2017, very brief and very general in nature so is of little assistance. </w:t>
      </w:r>
    </w:p>
    <w:p w:rsidR="0066630C" w:rsidRDefault="009B5717" w:rsidP="003E1CC7">
      <w:pPr>
        <w:numPr>
          <w:ilvl w:val="0"/>
          <w:numId w:val="2"/>
        </w:numPr>
        <w:spacing w:before="240" w:line="360" w:lineRule="auto"/>
        <w:jc w:val="both"/>
        <w:rPr>
          <w:rFonts w:ascii="Arial" w:hAnsi="Arial" w:cs="Arial"/>
        </w:rPr>
      </w:pPr>
      <w:r>
        <w:rPr>
          <w:rFonts w:ascii="Arial" w:hAnsi="Arial" w:cs="Arial"/>
        </w:rPr>
        <w:t xml:space="preserve"> I find the decision of </w:t>
      </w:r>
      <w:r w:rsidRPr="005D2C24">
        <w:rPr>
          <w:rFonts w:ascii="Arial" w:hAnsi="Arial" w:cs="Arial"/>
          <w:u w:val="single"/>
        </w:rPr>
        <w:t>Amin</w:t>
      </w:r>
      <w:r>
        <w:rPr>
          <w:rFonts w:ascii="Arial" w:hAnsi="Arial" w:cs="Arial"/>
        </w:rPr>
        <w:t xml:space="preserve"> unhelpful: that part that relates to the situation in Kirkuk is extremely brief and merely asserts </w:t>
      </w:r>
      <w:r w:rsidRPr="00765FDB">
        <w:rPr>
          <w:rFonts w:ascii="Arial" w:hAnsi="Arial" w:cs="Arial"/>
          <w:i/>
        </w:rPr>
        <w:t xml:space="preserve">‘Kirkuk is no </w:t>
      </w:r>
      <w:proofErr w:type="spellStart"/>
      <w:r w:rsidRPr="00765FDB">
        <w:rPr>
          <w:rFonts w:ascii="Arial" w:hAnsi="Arial" w:cs="Arial"/>
          <w:i/>
        </w:rPr>
        <w:t>loner</w:t>
      </w:r>
      <w:proofErr w:type="spellEnd"/>
      <w:r w:rsidRPr="00765FDB">
        <w:rPr>
          <w:rFonts w:ascii="Arial" w:hAnsi="Arial" w:cs="Arial"/>
          <w:i/>
        </w:rPr>
        <w:t xml:space="preserve"> a contested area</w:t>
      </w:r>
      <w:proofErr w:type="gramStart"/>
      <w:r w:rsidRPr="00765FDB">
        <w:rPr>
          <w:rFonts w:ascii="Arial" w:hAnsi="Arial" w:cs="Arial"/>
          <w:i/>
        </w:rPr>
        <w:t>…..</w:t>
      </w:r>
      <w:proofErr w:type="gramEnd"/>
      <w:r w:rsidRPr="00765FDB">
        <w:rPr>
          <w:rFonts w:ascii="Arial" w:hAnsi="Arial" w:cs="Arial"/>
          <w:i/>
        </w:rPr>
        <w:t>There are apparently still dangers there, but nothing like the position when AA was decided.’</w:t>
      </w:r>
      <w:r>
        <w:rPr>
          <w:rFonts w:ascii="Arial" w:hAnsi="Arial" w:cs="Arial"/>
        </w:rPr>
        <w:t xml:space="preserve"> </w:t>
      </w:r>
      <w:proofErr w:type="gramStart"/>
      <w:r>
        <w:rPr>
          <w:rFonts w:ascii="Arial" w:hAnsi="Arial" w:cs="Arial"/>
        </w:rPr>
        <w:t>Thus</w:t>
      </w:r>
      <w:proofErr w:type="gramEnd"/>
      <w:r>
        <w:rPr>
          <w:rFonts w:ascii="Arial" w:hAnsi="Arial" w:cs="Arial"/>
        </w:rPr>
        <w:t xml:space="preserve"> there is no identification of the material that persuaded the court that the situation had not only changed but that the change was more than transient and that the situation there no longer engaged Article 15©</w:t>
      </w:r>
      <w:r w:rsidR="00765FDB">
        <w:rPr>
          <w:rFonts w:ascii="Arial" w:hAnsi="Arial" w:cs="Arial"/>
        </w:rPr>
        <w:t xml:space="preserve"> a point taken by counsel in submissions before the High Court. </w:t>
      </w:r>
    </w:p>
    <w:p w:rsidR="00765FDB" w:rsidRPr="005D2C24" w:rsidRDefault="00F842FC" w:rsidP="00F45C92">
      <w:pPr>
        <w:numPr>
          <w:ilvl w:val="0"/>
          <w:numId w:val="2"/>
        </w:numPr>
        <w:spacing w:before="240" w:line="360" w:lineRule="auto"/>
        <w:jc w:val="both"/>
        <w:rPr>
          <w:rFonts w:ascii="Arial" w:hAnsi="Arial" w:cs="Arial"/>
        </w:rPr>
      </w:pPr>
      <w:r>
        <w:rPr>
          <w:rFonts w:ascii="Arial" w:hAnsi="Arial" w:cs="Arial"/>
        </w:rPr>
        <w:t xml:space="preserve">I note that the court in AA 2017 affirmed that Kirkuk still engaged Article 15(c). </w:t>
      </w:r>
      <w:r w:rsidR="005D2C24" w:rsidRPr="005D2C24">
        <w:rPr>
          <w:rFonts w:ascii="Arial" w:hAnsi="Arial" w:cs="Arial"/>
        </w:rPr>
        <w:t xml:space="preserve">I </w:t>
      </w:r>
      <w:r>
        <w:rPr>
          <w:rFonts w:ascii="Arial" w:hAnsi="Arial" w:cs="Arial"/>
        </w:rPr>
        <w:t xml:space="preserve">also </w:t>
      </w:r>
      <w:r w:rsidR="005D2C24">
        <w:rPr>
          <w:rFonts w:ascii="Arial" w:hAnsi="Arial" w:cs="Arial"/>
        </w:rPr>
        <w:t xml:space="preserve">find that the threats of instability in the CPINs both of March 2017 at </w:t>
      </w:r>
      <w:proofErr w:type="gramStart"/>
      <w:r w:rsidR="005D2C24">
        <w:rPr>
          <w:rFonts w:ascii="Arial" w:hAnsi="Arial" w:cs="Arial"/>
        </w:rPr>
        <w:t xml:space="preserve">2.3.20  </w:t>
      </w:r>
      <w:r w:rsidR="00C90737">
        <w:rPr>
          <w:rFonts w:ascii="Arial" w:hAnsi="Arial" w:cs="Arial"/>
        </w:rPr>
        <w:t>on</w:t>
      </w:r>
      <w:r w:rsidR="005D2C24">
        <w:rPr>
          <w:rFonts w:ascii="Arial" w:hAnsi="Arial" w:cs="Arial"/>
        </w:rPr>
        <w:t>wards</w:t>
      </w:r>
      <w:proofErr w:type="gramEnd"/>
      <w:r w:rsidR="005D2C24">
        <w:rPr>
          <w:rFonts w:ascii="Arial" w:hAnsi="Arial" w:cs="Arial"/>
        </w:rPr>
        <w:t xml:space="preserve"> and in the</w:t>
      </w:r>
      <w:r w:rsidR="00C90737">
        <w:rPr>
          <w:rFonts w:ascii="Arial" w:hAnsi="Arial" w:cs="Arial"/>
        </w:rPr>
        <w:t xml:space="preserve"> September 2017 one at 2.2.3 on</w:t>
      </w:r>
      <w:r w:rsidR="005D2C24">
        <w:rPr>
          <w:rFonts w:ascii="Arial" w:hAnsi="Arial" w:cs="Arial"/>
        </w:rPr>
        <w:t>wards focus on the risk posed to peace by ISIL but it important to note that that the conflict in the area is not simply between two opposing parties, ISIS and everyone else</w:t>
      </w:r>
      <w:r w:rsidR="00D42565">
        <w:rPr>
          <w:rFonts w:ascii="Arial" w:hAnsi="Arial" w:cs="Arial"/>
        </w:rPr>
        <w:t>,</w:t>
      </w:r>
      <w:r w:rsidR="005D2C24">
        <w:rPr>
          <w:rFonts w:ascii="Arial" w:hAnsi="Arial" w:cs="Arial"/>
        </w:rPr>
        <w:t xml:space="preserve"> but that Kirkuk is ‘disputed</w:t>
      </w:r>
      <w:r w:rsidR="00D42565">
        <w:rPr>
          <w:rFonts w:ascii="Arial" w:hAnsi="Arial" w:cs="Arial"/>
        </w:rPr>
        <w:t>’</w:t>
      </w:r>
      <w:r w:rsidR="005D2C24">
        <w:rPr>
          <w:rFonts w:ascii="Arial" w:hAnsi="Arial" w:cs="Arial"/>
        </w:rPr>
        <w:t xml:space="preserve"> because the IKR lays claim to it </w:t>
      </w:r>
      <w:proofErr w:type="spellStart"/>
      <w:r w:rsidR="005D2C24">
        <w:rPr>
          <w:rFonts w:ascii="Arial" w:hAnsi="Arial" w:cs="Arial"/>
        </w:rPr>
        <w:t>aswell</w:t>
      </w:r>
      <w:proofErr w:type="spellEnd"/>
      <w:r w:rsidR="005D2C24">
        <w:rPr>
          <w:rFonts w:ascii="Arial" w:hAnsi="Arial" w:cs="Arial"/>
        </w:rPr>
        <w:t xml:space="preserve">. Essentially Kirkuk was in the hands of the Kurdish </w:t>
      </w:r>
      <w:proofErr w:type="spellStart"/>
      <w:r w:rsidR="005D2C24">
        <w:rPr>
          <w:rFonts w:ascii="Arial" w:hAnsi="Arial" w:cs="Arial"/>
        </w:rPr>
        <w:t>Pershmerga</w:t>
      </w:r>
      <w:proofErr w:type="spellEnd"/>
      <w:r w:rsidR="005D2C24">
        <w:rPr>
          <w:rFonts w:ascii="Arial" w:hAnsi="Arial" w:cs="Arial"/>
        </w:rPr>
        <w:t xml:space="preserve"> from 2014 but as recently as 16 October 2017</w:t>
      </w:r>
      <w:r w:rsidR="00D42565">
        <w:rPr>
          <w:rFonts w:ascii="Arial" w:hAnsi="Arial" w:cs="Arial"/>
        </w:rPr>
        <w:t xml:space="preserve"> </w:t>
      </w:r>
      <w:proofErr w:type="spellStart"/>
      <w:r w:rsidR="00D42565">
        <w:rPr>
          <w:rFonts w:ascii="Arial" w:hAnsi="Arial" w:cs="Arial"/>
        </w:rPr>
        <w:t>ie</w:t>
      </w:r>
      <w:proofErr w:type="spellEnd"/>
      <w:r w:rsidR="005D2C24">
        <w:rPr>
          <w:rFonts w:ascii="Arial" w:hAnsi="Arial" w:cs="Arial"/>
        </w:rPr>
        <w:t xml:space="preserve"> after the date of the most recent CPIN the Iraqi national army and various militias </w:t>
      </w:r>
      <w:r w:rsidR="005D2C24">
        <w:rPr>
          <w:rFonts w:ascii="Arial" w:hAnsi="Arial" w:cs="Arial"/>
        </w:rPr>
        <w:lastRenderedPageBreak/>
        <w:t xml:space="preserve">retook control of Kirkuk so it cannot </w:t>
      </w:r>
      <w:r w:rsidR="00D42565">
        <w:rPr>
          <w:rFonts w:ascii="Arial" w:hAnsi="Arial" w:cs="Arial"/>
        </w:rPr>
        <w:t xml:space="preserve">reasonably </w:t>
      </w:r>
      <w:r w:rsidR="005D2C24">
        <w:rPr>
          <w:rFonts w:ascii="Arial" w:hAnsi="Arial" w:cs="Arial"/>
        </w:rPr>
        <w:t xml:space="preserve">be argued that the September CPIN reflects the most up to date position or that the situation in </w:t>
      </w:r>
      <w:r w:rsidR="00D42565">
        <w:rPr>
          <w:rFonts w:ascii="Arial" w:hAnsi="Arial" w:cs="Arial"/>
        </w:rPr>
        <w:t xml:space="preserve">Kirkuk is stable. I am not persuaded that there is therefore sufficient reliable and strong evidence that enables me to go behind the decision in </w:t>
      </w:r>
      <w:r w:rsidR="00D42565" w:rsidRPr="00D42565">
        <w:rPr>
          <w:rFonts w:ascii="Arial" w:hAnsi="Arial" w:cs="Arial"/>
          <w:u w:val="single"/>
        </w:rPr>
        <w:t>AA</w:t>
      </w:r>
      <w:bookmarkStart w:id="0" w:name="_GoBack"/>
      <w:bookmarkEnd w:id="0"/>
      <w:r w:rsidR="00D42565">
        <w:rPr>
          <w:rFonts w:ascii="Arial" w:hAnsi="Arial" w:cs="Arial"/>
        </w:rPr>
        <w:t>.</w:t>
      </w:r>
    </w:p>
    <w:p w:rsidR="00CD000A" w:rsidRDefault="00CD000A" w:rsidP="003E1CC7">
      <w:pPr>
        <w:numPr>
          <w:ilvl w:val="0"/>
          <w:numId w:val="2"/>
        </w:numPr>
        <w:spacing w:before="240" w:line="360" w:lineRule="auto"/>
        <w:jc w:val="both"/>
        <w:rPr>
          <w:rFonts w:ascii="Arial" w:hAnsi="Arial" w:cs="Arial"/>
        </w:rPr>
      </w:pPr>
      <w:r w:rsidRPr="00CD000A">
        <w:rPr>
          <w:rFonts w:ascii="Arial" w:hAnsi="Arial" w:cs="Arial"/>
        </w:rPr>
        <w:t>I</w:t>
      </w:r>
      <w:r>
        <w:rPr>
          <w:rFonts w:ascii="Arial" w:hAnsi="Arial" w:cs="Arial"/>
        </w:rPr>
        <w:t xml:space="preserve"> </w:t>
      </w:r>
      <w:proofErr w:type="gramStart"/>
      <w:r>
        <w:rPr>
          <w:rFonts w:ascii="Arial" w:hAnsi="Arial" w:cs="Arial"/>
        </w:rPr>
        <w:t>take into account</w:t>
      </w:r>
      <w:proofErr w:type="gramEnd"/>
      <w:r>
        <w:rPr>
          <w:rFonts w:ascii="Arial" w:hAnsi="Arial" w:cs="Arial"/>
        </w:rPr>
        <w:t xml:space="preserve"> what is said in section E of the headnote of AA 2015 and affirmed in 2017 </w:t>
      </w:r>
    </w:p>
    <w:p w:rsidR="00CD000A" w:rsidRPr="00CD000A" w:rsidRDefault="00CD000A" w:rsidP="00CD000A">
      <w:pPr>
        <w:tabs>
          <w:tab w:val="left" w:pos="425"/>
        </w:tabs>
        <w:spacing w:before="240" w:line="360" w:lineRule="auto"/>
        <w:ind w:left="360"/>
        <w:jc w:val="both"/>
        <w:rPr>
          <w:rFonts w:ascii="Arial" w:hAnsi="Arial" w:cs="Arial"/>
          <w:i/>
          <w:sz w:val="22"/>
          <w:szCs w:val="22"/>
        </w:rPr>
      </w:pPr>
      <w:r>
        <w:rPr>
          <w:rFonts w:ascii="Arial" w:hAnsi="Arial" w:cs="Arial"/>
          <w:i/>
          <w:sz w:val="22"/>
          <w:szCs w:val="22"/>
        </w:rPr>
        <w:t>“</w:t>
      </w:r>
      <w:r w:rsidRPr="00CD000A">
        <w:rPr>
          <w:rFonts w:ascii="Arial" w:hAnsi="Arial" w:cs="Arial"/>
          <w:i/>
          <w:sz w:val="22"/>
          <w:szCs w:val="22"/>
        </w:rPr>
        <w:t>19.A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w:t>
      </w:r>
    </w:p>
    <w:p w:rsidR="00CD000A" w:rsidRPr="00CD000A" w:rsidRDefault="00CD000A" w:rsidP="00CD000A">
      <w:pPr>
        <w:tabs>
          <w:tab w:val="left" w:pos="425"/>
        </w:tabs>
        <w:spacing w:before="240" w:line="360" w:lineRule="auto"/>
        <w:ind w:left="360"/>
        <w:jc w:val="both"/>
        <w:rPr>
          <w:rFonts w:ascii="Arial" w:hAnsi="Arial" w:cs="Arial"/>
          <w:i/>
          <w:sz w:val="22"/>
          <w:szCs w:val="22"/>
        </w:rPr>
      </w:pPr>
      <w:r w:rsidRPr="00CD000A">
        <w:rPr>
          <w:rFonts w:ascii="Arial" w:hAnsi="Arial" w:cs="Arial"/>
          <w:i/>
          <w:sz w:val="22"/>
          <w:szCs w:val="22"/>
        </w:rPr>
        <w:t>20.</w:t>
      </w:r>
      <w:r w:rsidRPr="00CD000A">
        <w:rPr>
          <w:rFonts w:ascii="Arial" w:hAnsi="Arial" w:cs="Arial"/>
          <w:i/>
          <w:sz w:val="22"/>
          <w:szCs w:val="22"/>
        </w:rPr>
        <w:tab/>
        <w:t>Whether K, if returned to Baghdad, can reasonably be expected to avoid any potential undue harshness in that city by travelling to the IKR, will be fact sensitive; and is likely to involve an assessment of (a)the practicality of travel from Baghdad to the IKR (such as to Irbil by air); (b)the likelihood of K’s securing employment in the IKR; and (c) the availability of assistance from family and friends in the IKR.</w:t>
      </w:r>
      <w:r>
        <w:rPr>
          <w:rFonts w:ascii="Arial" w:hAnsi="Arial" w:cs="Arial"/>
          <w:i/>
          <w:sz w:val="22"/>
          <w:szCs w:val="22"/>
        </w:rPr>
        <w:t>”</w:t>
      </w:r>
    </w:p>
    <w:p w:rsidR="0066630C" w:rsidRDefault="0091091B" w:rsidP="00F45C92">
      <w:pPr>
        <w:numPr>
          <w:ilvl w:val="0"/>
          <w:numId w:val="2"/>
        </w:numPr>
        <w:spacing w:before="240" w:line="360" w:lineRule="auto"/>
        <w:jc w:val="both"/>
        <w:rPr>
          <w:rFonts w:ascii="Arial" w:hAnsi="Arial" w:cs="Arial"/>
        </w:rPr>
      </w:pPr>
      <w:r w:rsidRPr="0091091B">
        <w:rPr>
          <w:rFonts w:ascii="Arial" w:hAnsi="Arial" w:cs="Arial"/>
        </w:rPr>
        <w:t xml:space="preserve">I also take into account what is said in the September 2017 CPIN at 4.2.1 that it is possible to </w:t>
      </w:r>
      <w:proofErr w:type="gramStart"/>
      <w:r w:rsidRPr="0091091B">
        <w:rPr>
          <w:rFonts w:ascii="Arial" w:hAnsi="Arial" w:cs="Arial"/>
        </w:rPr>
        <w:t>pre clear</w:t>
      </w:r>
      <w:proofErr w:type="gramEnd"/>
      <w:r w:rsidRPr="0091091B">
        <w:rPr>
          <w:rFonts w:ascii="Arial" w:hAnsi="Arial" w:cs="Arial"/>
        </w:rPr>
        <w:t xml:space="preserve"> entry of Iraqi nationals who have provided a passport and Ms </w:t>
      </w:r>
      <w:proofErr w:type="spellStart"/>
      <w:r w:rsidRPr="0091091B">
        <w:rPr>
          <w:rFonts w:ascii="Arial" w:hAnsi="Arial" w:cs="Arial"/>
        </w:rPr>
        <w:t>Bremang</w:t>
      </w:r>
      <w:proofErr w:type="spellEnd"/>
      <w:r w:rsidRPr="0091091B">
        <w:rPr>
          <w:rFonts w:ascii="Arial" w:hAnsi="Arial" w:cs="Arial"/>
        </w:rPr>
        <w:t xml:space="preserve"> conceded this in submissions.</w:t>
      </w:r>
      <w:r w:rsidR="00CD000A" w:rsidRPr="0091091B">
        <w:rPr>
          <w:rFonts w:ascii="Arial" w:hAnsi="Arial" w:cs="Arial"/>
        </w:rPr>
        <w:t xml:space="preserve"> I have</w:t>
      </w:r>
      <w:r>
        <w:rPr>
          <w:rFonts w:ascii="Arial" w:hAnsi="Arial" w:cs="Arial"/>
        </w:rPr>
        <w:t xml:space="preserve"> therefore</w:t>
      </w:r>
      <w:r w:rsidR="00CD000A" w:rsidRPr="0091091B">
        <w:rPr>
          <w:rFonts w:ascii="Arial" w:hAnsi="Arial" w:cs="Arial"/>
        </w:rPr>
        <w:t xml:space="preserve"> considered whether the Appellant as a fit and healthy young man could relocate to the IKR as he is of Kurdish ethnicity although he has never lived there although it is clear from his passport that he has been there as there is an exit stamp from there to Turkey.  I find no evidence to suggest that he could not travel to Erbil airport in the IKR via Baghdad airport as he has all of the necessary travel and identity documents</w:t>
      </w:r>
      <w:r>
        <w:rPr>
          <w:rFonts w:ascii="Arial" w:hAnsi="Arial" w:cs="Arial"/>
        </w:rPr>
        <w:t xml:space="preserve">, could be </w:t>
      </w:r>
      <w:proofErr w:type="gramStart"/>
      <w:r>
        <w:rPr>
          <w:rFonts w:ascii="Arial" w:hAnsi="Arial" w:cs="Arial"/>
        </w:rPr>
        <w:t>pre cleared</w:t>
      </w:r>
      <w:proofErr w:type="gramEnd"/>
      <w:r>
        <w:rPr>
          <w:rFonts w:ascii="Arial" w:hAnsi="Arial" w:cs="Arial"/>
        </w:rPr>
        <w:t xml:space="preserve"> for entry</w:t>
      </w:r>
      <w:r w:rsidR="00CD000A" w:rsidRPr="0091091B">
        <w:rPr>
          <w:rFonts w:ascii="Arial" w:hAnsi="Arial" w:cs="Arial"/>
        </w:rPr>
        <w:t xml:space="preserve"> and travel there is a journey that he has previously undertaken.  </w:t>
      </w:r>
      <w:proofErr w:type="gramStart"/>
      <w:r w:rsidR="00CD000A" w:rsidRPr="0091091B">
        <w:rPr>
          <w:rFonts w:ascii="Arial" w:hAnsi="Arial" w:cs="Arial"/>
        </w:rPr>
        <w:t>Thus</w:t>
      </w:r>
      <w:proofErr w:type="gramEnd"/>
      <w:r w:rsidR="00CD000A" w:rsidRPr="0091091B">
        <w:rPr>
          <w:rFonts w:ascii="Arial" w:hAnsi="Arial" w:cs="Arial"/>
        </w:rPr>
        <w:t xml:space="preserve"> there would be no requirement for him to spend any time in Baghdad as suggested by Ms </w:t>
      </w:r>
      <w:proofErr w:type="spellStart"/>
      <w:r w:rsidR="00CD000A" w:rsidRPr="0091091B">
        <w:rPr>
          <w:rFonts w:ascii="Arial" w:hAnsi="Arial" w:cs="Arial"/>
        </w:rPr>
        <w:t>Bremang</w:t>
      </w:r>
      <w:proofErr w:type="spellEnd"/>
      <w:r w:rsidR="00CD000A" w:rsidRPr="0091091B">
        <w:rPr>
          <w:rFonts w:ascii="Arial" w:hAnsi="Arial" w:cs="Arial"/>
        </w:rPr>
        <w:t xml:space="preserve">. The Appellants evidence which was accepted by the First-tier tribunal was that he had worked as a taxi driver and had worked prior to that. He was clearly successful in that endeavour as he had $12,000 in savings that he used to pay the agent to leave Iraq.  The Appellant therefore has a clear and positive work history and I find it reasonably likely that he would be able to find work as a taxi driver in the IKR I have already indicated that I do not accept his claim to have no contacts within Iraq: I am satisfied that his </w:t>
      </w:r>
      <w:r w:rsidR="00CD000A" w:rsidRPr="0091091B">
        <w:rPr>
          <w:rFonts w:ascii="Arial" w:hAnsi="Arial" w:cs="Arial"/>
        </w:rPr>
        <w:lastRenderedPageBreak/>
        <w:t>parents are alive although I accept of course that they do not live in the IKR. There is however the potential for some financial assistance from them</w:t>
      </w:r>
      <w:r w:rsidRPr="0091091B">
        <w:rPr>
          <w:rFonts w:ascii="Arial" w:hAnsi="Arial" w:cs="Arial"/>
        </w:rPr>
        <w:t xml:space="preserve"> if he were to relocate. </w:t>
      </w:r>
      <w:r w:rsidR="00CD000A" w:rsidRPr="0091091B">
        <w:rPr>
          <w:rFonts w:ascii="Arial" w:hAnsi="Arial" w:cs="Arial"/>
        </w:rPr>
        <w:t xml:space="preserve"> </w:t>
      </w:r>
      <w:r w:rsidRPr="0091091B">
        <w:rPr>
          <w:rFonts w:ascii="Arial" w:hAnsi="Arial" w:cs="Arial"/>
        </w:rPr>
        <w:t xml:space="preserve">Taking </w:t>
      </w:r>
      <w:proofErr w:type="gramStart"/>
      <w:r w:rsidRPr="0091091B">
        <w:rPr>
          <w:rFonts w:ascii="Arial" w:hAnsi="Arial" w:cs="Arial"/>
        </w:rPr>
        <w:t>all of</w:t>
      </w:r>
      <w:proofErr w:type="gramEnd"/>
      <w:r w:rsidRPr="0091091B">
        <w:rPr>
          <w:rFonts w:ascii="Arial" w:hAnsi="Arial" w:cs="Arial"/>
        </w:rPr>
        <w:t xml:space="preserve"> the Appellants circumstances into account I am satisfied it would not be unduly harsh for the Appellant to relocate to the IKR</w:t>
      </w:r>
      <w:r>
        <w:rPr>
          <w:rFonts w:ascii="Arial" w:hAnsi="Arial" w:cs="Arial"/>
        </w:rPr>
        <w:t>.</w:t>
      </w:r>
    </w:p>
    <w:p w:rsidR="0091091B" w:rsidRPr="00D23A33" w:rsidRDefault="0091091B" w:rsidP="0091091B">
      <w:pPr>
        <w:spacing w:before="120" w:after="120" w:line="360" w:lineRule="auto"/>
        <w:jc w:val="both"/>
        <w:rPr>
          <w:rFonts w:ascii="Arial" w:hAnsi="Arial" w:cs="Arial"/>
          <w:b/>
        </w:rPr>
      </w:pPr>
      <w:r w:rsidRPr="00D23A33">
        <w:rPr>
          <w:rFonts w:ascii="Arial" w:hAnsi="Arial" w:cs="Arial"/>
          <w:b/>
        </w:rPr>
        <w:t>Conclusions on Asylum</w:t>
      </w:r>
    </w:p>
    <w:p w:rsidR="0091091B" w:rsidRPr="00D23A33" w:rsidRDefault="0091091B" w:rsidP="0091091B">
      <w:pPr>
        <w:numPr>
          <w:ilvl w:val="0"/>
          <w:numId w:val="2"/>
        </w:numPr>
        <w:spacing w:before="120" w:after="120" w:line="360" w:lineRule="auto"/>
        <w:jc w:val="both"/>
        <w:rPr>
          <w:rFonts w:ascii="Arial" w:hAnsi="Arial" w:cs="Arial"/>
          <w:b/>
        </w:rPr>
      </w:pPr>
      <w:r w:rsidRPr="00D23A33">
        <w:rPr>
          <w:rFonts w:ascii="Arial" w:hAnsi="Arial" w:cs="Arial"/>
        </w:rPr>
        <w:t xml:space="preserve">I find that the Appellant </w:t>
      </w:r>
      <w:r>
        <w:rPr>
          <w:rFonts w:ascii="Arial" w:hAnsi="Arial" w:cs="Arial"/>
        </w:rPr>
        <w:t>has not</w:t>
      </w:r>
      <w:r w:rsidRPr="00D23A33">
        <w:rPr>
          <w:rFonts w:ascii="Arial" w:hAnsi="Arial" w:cs="Arial"/>
        </w:rPr>
        <w:t xml:space="preserve"> discharged the burden of proof on him</w:t>
      </w:r>
      <w:r>
        <w:rPr>
          <w:rFonts w:ascii="Arial" w:hAnsi="Arial" w:cs="Arial"/>
        </w:rPr>
        <w:t xml:space="preserve"> </w:t>
      </w:r>
      <w:r w:rsidRPr="00D23A33">
        <w:rPr>
          <w:rFonts w:ascii="Arial" w:hAnsi="Arial" w:cs="Arial"/>
        </w:rPr>
        <w:t xml:space="preserve">to show that </w:t>
      </w:r>
      <w:r>
        <w:rPr>
          <w:rFonts w:ascii="Arial" w:hAnsi="Arial" w:cs="Arial"/>
        </w:rPr>
        <w:t>he has</w:t>
      </w:r>
      <w:r w:rsidRPr="00D23A33">
        <w:rPr>
          <w:rFonts w:ascii="Arial" w:hAnsi="Arial" w:cs="Arial"/>
        </w:rPr>
        <w:t xml:space="preserve"> a well-founded fear of persecution for a reason recognised by the Geneva Convention. Accordingly, the Appellant’s removal </w:t>
      </w:r>
      <w:r>
        <w:rPr>
          <w:rFonts w:ascii="Arial" w:hAnsi="Arial" w:cs="Arial"/>
        </w:rPr>
        <w:t xml:space="preserve">would not </w:t>
      </w:r>
      <w:r w:rsidRPr="00D23A33">
        <w:rPr>
          <w:rFonts w:ascii="Arial" w:hAnsi="Arial" w:cs="Arial"/>
        </w:rPr>
        <w:t xml:space="preserve">cause the UK to be in breach of its obligations under the Geneva Convention. </w:t>
      </w:r>
    </w:p>
    <w:p w:rsidR="0091091B" w:rsidRPr="00D23A33" w:rsidRDefault="0091091B" w:rsidP="0091091B">
      <w:pPr>
        <w:spacing w:before="120" w:after="120" w:line="360" w:lineRule="auto"/>
        <w:jc w:val="both"/>
        <w:rPr>
          <w:rFonts w:ascii="Arial" w:hAnsi="Arial" w:cs="Arial"/>
        </w:rPr>
      </w:pPr>
      <w:r w:rsidRPr="00D23A33">
        <w:rPr>
          <w:rFonts w:ascii="Arial" w:hAnsi="Arial" w:cs="Arial"/>
          <w:b/>
        </w:rPr>
        <w:t>Conclusions on Humanitarian Protection</w:t>
      </w:r>
    </w:p>
    <w:p w:rsidR="0091091B" w:rsidRPr="00D23A33" w:rsidRDefault="0091091B" w:rsidP="0091091B">
      <w:pPr>
        <w:numPr>
          <w:ilvl w:val="0"/>
          <w:numId w:val="2"/>
        </w:numPr>
        <w:spacing w:before="120" w:after="120" w:line="360" w:lineRule="auto"/>
        <w:jc w:val="both"/>
        <w:rPr>
          <w:rFonts w:ascii="Arial" w:hAnsi="Arial" w:cs="Arial"/>
          <w:b/>
        </w:rPr>
      </w:pPr>
      <w:proofErr w:type="gramStart"/>
      <w:r w:rsidRPr="00D23A33">
        <w:rPr>
          <w:rFonts w:ascii="Arial" w:hAnsi="Arial" w:cs="Arial"/>
        </w:rPr>
        <w:t>On the basis of</w:t>
      </w:r>
      <w:proofErr w:type="gramEnd"/>
      <w:r w:rsidRPr="00D23A33">
        <w:rPr>
          <w:rFonts w:ascii="Arial" w:hAnsi="Arial" w:cs="Arial"/>
        </w:rPr>
        <w:t xml:space="preserve"> the facts found in this appeal, the Appellant </w:t>
      </w:r>
      <w:r>
        <w:rPr>
          <w:rFonts w:ascii="Arial" w:hAnsi="Arial" w:cs="Arial"/>
        </w:rPr>
        <w:t>has not</w:t>
      </w:r>
      <w:r w:rsidRPr="00D23A33">
        <w:rPr>
          <w:rFonts w:ascii="Arial" w:hAnsi="Arial" w:cs="Arial"/>
        </w:rPr>
        <w:t xml:space="preserve"> discharged the burden of proof on </w:t>
      </w:r>
      <w:r>
        <w:rPr>
          <w:rFonts w:ascii="Arial" w:hAnsi="Arial" w:cs="Arial"/>
        </w:rPr>
        <w:t>him</w:t>
      </w:r>
      <w:r w:rsidRPr="00D23A33">
        <w:rPr>
          <w:rFonts w:ascii="Arial" w:hAnsi="Arial" w:cs="Arial"/>
        </w:rPr>
        <w:t xml:space="preserve"> to show that on</w:t>
      </w:r>
      <w:r>
        <w:rPr>
          <w:rFonts w:ascii="Arial" w:hAnsi="Arial" w:cs="Arial"/>
        </w:rPr>
        <w:t xml:space="preserve"> his</w:t>
      </w:r>
      <w:r w:rsidRPr="00D23A33">
        <w:rPr>
          <w:rFonts w:ascii="Arial" w:hAnsi="Arial" w:cs="Arial"/>
        </w:rPr>
        <w:t xml:space="preserve"> return he would face a real risk of suffering “serious harm” by reference to paragraph 339C of the Immigration Rules (as amended).</w:t>
      </w:r>
    </w:p>
    <w:p w:rsidR="0091091B" w:rsidRPr="00D23A33" w:rsidRDefault="0091091B" w:rsidP="0091091B">
      <w:pPr>
        <w:spacing w:before="120" w:after="120" w:line="360" w:lineRule="auto"/>
        <w:jc w:val="both"/>
        <w:rPr>
          <w:rFonts w:ascii="Arial" w:hAnsi="Arial" w:cs="Arial"/>
        </w:rPr>
      </w:pPr>
      <w:r w:rsidRPr="00D23A33">
        <w:rPr>
          <w:rFonts w:ascii="Arial" w:hAnsi="Arial" w:cs="Arial"/>
          <w:b/>
        </w:rPr>
        <w:t>Conclusions on ECHR</w:t>
      </w:r>
    </w:p>
    <w:p w:rsidR="0091091B" w:rsidRPr="00D23A33" w:rsidRDefault="0091091B" w:rsidP="0091091B">
      <w:pPr>
        <w:numPr>
          <w:ilvl w:val="0"/>
          <w:numId w:val="2"/>
        </w:numPr>
        <w:spacing w:before="120" w:after="120" w:line="360" w:lineRule="auto"/>
        <w:jc w:val="both"/>
        <w:rPr>
          <w:rFonts w:ascii="Arial" w:hAnsi="Arial" w:cs="Arial"/>
          <w:b/>
        </w:rPr>
      </w:pPr>
      <w:r w:rsidRPr="00D23A33">
        <w:rPr>
          <w:rFonts w:ascii="Arial" w:hAnsi="Arial" w:cs="Arial"/>
        </w:rPr>
        <w:t xml:space="preserve">On the facts as established in this appeal, there </w:t>
      </w:r>
      <w:r>
        <w:rPr>
          <w:rFonts w:ascii="Arial" w:hAnsi="Arial" w:cs="Arial"/>
        </w:rPr>
        <w:t xml:space="preserve">are no </w:t>
      </w:r>
      <w:r w:rsidRPr="00D23A33">
        <w:rPr>
          <w:rFonts w:ascii="Arial" w:hAnsi="Arial" w:cs="Arial"/>
        </w:rPr>
        <w:t>substantial grounds for believing that the Appellant’s removal would result in treatment in breach of ECHR.</w:t>
      </w:r>
    </w:p>
    <w:p w:rsidR="009D21FA" w:rsidRDefault="009D21FA" w:rsidP="0091091B">
      <w:pPr>
        <w:spacing w:before="120" w:after="120" w:line="360" w:lineRule="auto"/>
        <w:jc w:val="both"/>
        <w:rPr>
          <w:rFonts w:ascii="Arial" w:hAnsi="Arial" w:cs="Arial"/>
          <w:b/>
        </w:rPr>
      </w:pPr>
    </w:p>
    <w:p w:rsidR="0091091B" w:rsidRPr="00D23A33" w:rsidRDefault="0091091B" w:rsidP="0091091B">
      <w:pPr>
        <w:spacing w:before="120" w:after="120" w:line="360" w:lineRule="auto"/>
        <w:jc w:val="both"/>
        <w:rPr>
          <w:rFonts w:ascii="Arial" w:hAnsi="Arial" w:cs="Arial"/>
        </w:rPr>
      </w:pPr>
      <w:r>
        <w:rPr>
          <w:rFonts w:ascii="Arial" w:hAnsi="Arial" w:cs="Arial"/>
          <w:b/>
        </w:rPr>
        <w:t>D</w:t>
      </w:r>
      <w:r w:rsidRPr="00D23A33">
        <w:rPr>
          <w:rFonts w:ascii="Arial" w:hAnsi="Arial" w:cs="Arial"/>
          <w:b/>
        </w:rPr>
        <w:t>ecision</w:t>
      </w:r>
    </w:p>
    <w:p w:rsidR="0091091B" w:rsidRPr="00D23A33" w:rsidRDefault="0091091B" w:rsidP="0091091B">
      <w:pPr>
        <w:numPr>
          <w:ilvl w:val="0"/>
          <w:numId w:val="2"/>
        </w:numPr>
        <w:spacing w:before="120" w:after="120" w:line="360" w:lineRule="auto"/>
        <w:jc w:val="both"/>
        <w:rPr>
          <w:rFonts w:ascii="Arial" w:hAnsi="Arial" w:cs="Arial"/>
        </w:rPr>
      </w:pPr>
      <w:r w:rsidRPr="00D23A33">
        <w:rPr>
          <w:rFonts w:ascii="Arial" w:hAnsi="Arial" w:cs="Arial"/>
        </w:rPr>
        <w:t xml:space="preserve">The appeal is </w:t>
      </w:r>
      <w:r>
        <w:rPr>
          <w:rFonts w:ascii="Arial" w:hAnsi="Arial" w:cs="Arial"/>
        </w:rPr>
        <w:t xml:space="preserve">dismissed </w:t>
      </w:r>
      <w:r w:rsidRPr="00D23A33">
        <w:rPr>
          <w:rFonts w:ascii="Arial" w:hAnsi="Arial" w:cs="Arial"/>
        </w:rPr>
        <w:t>on asylum grounds.</w:t>
      </w:r>
    </w:p>
    <w:p w:rsidR="0091091B" w:rsidRPr="00D23A33" w:rsidRDefault="0091091B" w:rsidP="0091091B">
      <w:pPr>
        <w:numPr>
          <w:ilvl w:val="0"/>
          <w:numId w:val="2"/>
        </w:numPr>
        <w:spacing w:before="120" w:after="120" w:line="360" w:lineRule="auto"/>
        <w:jc w:val="both"/>
        <w:rPr>
          <w:rFonts w:ascii="Arial" w:hAnsi="Arial" w:cs="Arial"/>
        </w:rPr>
      </w:pPr>
      <w:r w:rsidRPr="00D23A33">
        <w:rPr>
          <w:rFonts w:ascii="Arial" w:hAnsi="Arial" w:cs="Arial"/>
        </w:rPr>
        <w:t xml:space="preserve">The appeal is </w:t>
      </w:r>
      <w:r>
        <w:rPr>
          <w:rFonts w:ascii="Arial" w:hAnsi="Arial" w:cs="Arial"/>
        </w:rPr>
        <w:t xml:space="preserve">dismissed </w:t>
      </w:r>
      <w:r w:rsidRPr="00D23A33">
        <w:rPr>
          <w:rFonts w:ascii="Arial" w:hAnsi="Arial" w:cs="Arial"/>
        </w:rPr>
        <w:t>on humanitarian grounds</w:t>
      </w:r>
    </w:p>
    <w:p w:rsidR="0091091B" w:rsidRDefault="0091091B" w:rsidP="0091091B">
      <w:pPr>
        <w:numPr>
          <w:ilvl w:val="0"/>
          <w:numId w:val="2"/>
        </w:numPr>
        <w:spacing w:before="120" w:after="120" w:line="360" w:lineRule="auto"/>
        <w:jc w:val="both"/>
        <w:rPr>
          <w:rFonts w:ascii="Arial" w:hAnsi="Arial" w:cs="Arial"/>
        </w:rPr>
      </w:pPr>
      <w:r w:rsidRPr="004121AF">
        <w:rPr>
          <w:rFonts w:ascii="Arial" w:hAnsi="Arial" w:cs="Arial"/>
        </w:rPr>
        <w:t xml:space="preserve">The appeal is </w:t>
      </w:r>
      <w:r>
        <w:rPr>
          <w:rFonts w:ascii="Arial" w:hAnsi="Arial" w:cs="Arial"/>
        </w:rPr>
        <w:t xml:space="preserve">dismissed </w:t>
      </w:r>
      <w:r w:rsidRPr="004121AF">
        <w:rPr>
          <w:rFonts w:ascii="Arial" w:hAnsi="Arial" w:cs="Arial"/>
        </w:rPr>
        <w:t>on human rights grounds.</w:t>
      </w:r>
    </w:p>
    <w:p w:rsidR="0091091B" w:rsidRDefault="0091091B" w:rsidP="0091091B">
      <w:pPr>
        <w:numPr>
          <w:ilvl w:val="0"/>
          <w:numId w:val="2"/>
        </w:numPr>
        <w:spacing w:before="120" w:after="120" w:line="360" w:lineRule="auto"/>
        <w:jc w:val="both"/>
        <w:rPr>
          <w:rFonts w:ascii="Arial" w:hAnsi="Arial" w:cs="Arial"/>
        </w:rPr>
      </w:pPr>
      <w:r w:rsidRPr="004121AF">
        <w:rPr>
          <w:rFonts w:ascii="Arial" w:hAnsi="Arial" w:cs="Arial"/>
        </w:rPr>
        <w:t>No anonymity direction is made</w:t>
      </w:r>
    </w:p>
    <w:p w:rsidR="009D21FA" w:rsidRDefault="009D21FA" w:rsidP="003E1CC7">
      <w:pPr>
        <w:tabs>
          <w:tab w:val="left" w:pos="2520"/>
        </w:tabs>
        <w:spacing w:line="360" w:lineRule="auto"/>
        <w:rPr>
          <w:rFonts w:ascii="Arial" w:hAnsi="Arial" w:cs="Arial"/>
        </w:rPr>
      </w:pPr>
    </w:p>
    <w:p w:rsidR="00545B34" w:rsidRDefault="00545B34" w:rsidP="003E1CC7">
      <w:pPr>
        <w:tabs>
          <w:tab w:val="left" w:pos="2520"/>
        </w:tabs>
        <w:spacing w:line="360" w:lineRule="auto"/>
        <w:rPr>
          <w:rFonts w:ascii="Arial" w:hAnsi="Arial" w:cs="Arial"/>
        </w:rPr>
      </w:pPr>
      <w:r>
        <w:rPr>
          <w:rFonts w:ascii="Arial" w:hAnsi="Arial" w:cs="Arial"/>
        </w:rPr>
        <w:t xml:space="preserve">Signed                                                              Date </w:t>
      </w:r>
      <w:r w:rsidR="0091091B">
        <w:rPr>
          <w:rFonts w:ascii="Arial" w:hAnsi="Arial" w:cs="Arial"/>
        </w:rPr>
        <w:t>5.6.2018</w:t>
      </w:r>
      <w:r>
        <w:rPr>
          <w:rFonts w:ascii="Arial" w:hAnsi="Arial" w:cs="Arial"/>
        </w:rPr>
        <w:t xml:space="preserve">    </w:t>
      </w:r>
    </w:p>
    <w:p w:rsidR="0091091B" w:rsidRDefault="00AA6BCE" w:rsidP="001C02C6">
      <w:pPr>
        <w:tabs>
          <w:tab w:val="left" w:pos="2520"/>
        </w:tabs>
        <w:spacing w:line="360" w:lineRule="auto"/>
        <w:rPr>
          <w:rFonts w:ascii="Book Antiqua" w:hAnsi="Book Antiqua" w:cs="Arial"/>
        </w:rPr>
      </w:pPr>
      <w:r w:rsidRPr="00AA6BCE">
        <w:rPr>
          <w:rFonts w:ascii="Arial" w:hAnsi="Arial" w:cs="Arial"/>
        </w:rPr>
        <w:t xml:space="preserve">Deputy Upper Tribunal Judge </w:t>
      </w:r>
      <w:proofErr w:type="spellStart"/>
      <w:r w:rsidRPr="00AA6BCE">
        <w:rPr>
          <w:rFonts w:ascii="Arial" w:hAnsi="Arial" w:cs="Arial"/>
        </w:rPr>
        <w:t>Birrell</w:t>
      </w:r>
      <w:proofErr w:type="spellEnd"/>
    </w:p>
    <w:sectPr w:rsidR="0091091B" w:rsidSect="00DA7211">
      <w:headerReference w:type="default" r:id="rId8"/>
      <w:footerReference w:type="default" r:id="rId9"/>
      <w:footerReference w:type="first" r:id="rId10"/>
      <w:pgSz w:w="11906" w:h="16838"/>
      <w:pgMar w:top="567"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92" w:rsidRDefault="00F45C92" w:rsidP="00100C3C">
      <w:r>
        <w:separator/>
      </w:r>
    </w:p>
  </w:endnote>
  <w:endnote w:type="continuationSeparator" w:id="0">
    <w:p w:rsidR="00F45C92" w:rsidRDefault="00F45C92"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2BA" w:rsidRPr="00DA7211" w:rsidRDefault="007B62BA">
    <w:pPr>
      <w:pStyle w:val="Footer"/>
      <w:jc w:val="center"/>
      <w:rPr>
        <w:rFonts w:ascii="Arial" w:hAnsi="Arial" w:cs="Arial"/>
      </w:rPr>
    </w:pPr>
    <w:r w:rsidRPr="00DA7211">
      <w:rPr>
        <w:rFonts w:ascii="Arial" w:hAnsi="Arial" w:cs="Arial"/>
      </w:rPr>
      <w:fldChar w:fldCharType="begin"/>
    </w:r>
    <w:r w:rsidRPr="00DA7211">
      <w:rPr>
        <w:rFonts w:ascii="Arial" w:hAnsi="Arial" w:cs="Arial"/>
      </w:rPr>
      <w:instrText xml:space="preserve"> PAGE   \* MERGEFORMAT </w:instrText>
    </w:r>
    <w:r w:rsidRPr="00DA7211">
      <w:rPr>
        <w:rFonts w:ascii="Arial" w:hAnsi="Arial" w:cs="Arial"/>
      </w:rPr>
      <w:fldChar w:fldCharType="separate"/>
    </w:r>
    <w:r w:rsidR="00E26C55">
      <w:rPr>
        <w:rFonts w:ascii="Arial" w:hAnsi="Arial" w:cs="Arial"/>
        <w:noProof/>
      </w:rPr>
      <w:t>7</w:t>
    </w:r>
    <w:r w:rsidRPr="00DA7211">
      <w:rPr>
        <w:rFonts w:ascii="Arial" w:hAnsi="Arial" w:cs="Arial"/>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2BA" w:rsidRPr="00DA7211" w:rsidRDefault="00AA6BCE" w:rsidP="00AA6BCE">
    <w:pPr>
      <w:pStyle w:val="Footer"/>
      <w:jc w:val="center"/>
      <w:rPr>
        <w:rFonts w:ascii="Arial" w:hAnsi="Arial" w:cs="Arial"/>
        <w:b/>
      </w:rPr>
    </w:pPr>
    <w:r w:rsidRPr="00DA7211">
      <w:rPr>
        <w:rFonts w:ascii="Arial" w:hAnsi="Arial"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92" w:rsidRDefault="00F45C92" w:rsidP="00100C3C">
      <w:r>
        <w:separator/>
      </w:r>
    </w:p>
  </w:footnote>
  <w:footnote w:type="continuationSeparator" w:id="0">
    <w:p w:rsidR="00F45C92" w:rsidRDefault="00F45C92"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211" w:rsidRDefault="00DA7211" w:rsidP="00DA7211">
    <w:pPr>
      <w:pStyle w:val="Header"/>
      <w:jc w:val="right"/>
      <w:rPr>
        <w:rFonts w:ascii="Arial" w:hAnsi="Arial" w:cs="Arial"/>
        <w:sz w:val="16"/>
        <w:szCs w:val="16"/>
      </w:rPr>
    </w:pPr>
    <w:r>
      <w:rPr>
        <w:rFonts w:ascii="Arial" w:hAnsi="Arial" w:cs="Arial"/>
        <w:sz w:val="16"/>
        <w:szCs w:val="16"/>
      </w:rPr>
      <w:t>Appeal Number: PA/03318/2016</w:t>
    </w:r>
  </w:p>
  <w:p w:rsidR="00DA7211" w:rsidRPr="00DA7211" w:rsidRDefault="00DA7211" w:rsidP="00DA7211">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323903F7"/>
    <w:multiLevelType w:val="hybridMultilevel"/>
    <w:tmpl w:val="C7A8093C"/>
    <w:lvl w:ilvl="0" w:tplc="6124FD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57744D"/>
    <w:multiLevelType w:val="hybridMultilevel"/>
    <w:tmpl w:val="4552CD26"/>
    <w:lvl w:ilvl="0" w:tplc="B99629F4">
      <w:start w:val="1"/>
      <w:numFmt w:val="decimal"/>
      <w:pStyle w:val="Level1"/>
      <w:lvlText w:val="%1."/>
      <w:lvlJc w:val="left"/>
      <w:pPr>
        <w:tabs>
          <w:tab w:val="num" w:pos="644"/>
        </w:tabs>
        <w:ind w:left="644" w:hanging="360"/>
      </w:pPr>
      <w:rPr>
        <w:rFonts w:ascii="Book Antiqua" w:hAnsi="Book Antiqua" w:cs="Times New Roman" w:hint="default"/>
        <w:b w:val="0"/>
        <w:i w:val="0"/>
        <w:sz w:val="24"/>
        <w:szCs w:val="24"/>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3A56EFE"/>
    <w:multiLevelType w:val="hybridMultilevel"/>
    <w:tmpl w:val="078E4E5A"/>
    <w:lvl w:ilvl="0" w:tplc="193C9B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abstractNum w:abstractNumId="6" w15:restartNumberingAfterBreak="0">
    <w:nsid w:val="413844C8"/>
    <w:multiLevelType w:val="hybridMultilevel"/>
    <w:tmpl w:val="FABA6F08"/>
    <w:lvl w:ilvl="0" w:tplc="CF9E91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30740"/>
    <w:rsid w:val="00032B1F"/>
    <w:rsid w:val="00046C8C"/>
    <w:rsid w:val="00057D63"/>
    <w:rsid w:val="00087FA9"/>
    <w:rsid w:val="000A151F"/>
    <w:rsid w:val="000C7754"/>
    <w:rsid w:val="000C7AB3"/>
    <w:rsid w:val="00100A74"/>
    <w:rsid w:val="00100C3C"/>
    <w:rsid w:val="00101152"/>
    <w:rsid w:val="001103E5"/>
    <w:rsid w:val="00125BE8"/>
    <w:rsid w:val="00156F09"/>
    <w:rsid w:val="0017713E"/>
    <w:rsid w:val="00193D40"/>
    <w:rsid w:val="001C02C6"/>
    <w:rsid w:val="001C525B"/>
    <w:rsid w:val="001D0D8E"/>
    <w:rsid w:val="001D0EA7"/>
    <w:rsid w:val="001E400D"/>
    <w:rsid w:val="001F7535"/>
    <w:rsid w:val="002056F9"/>
    <w:rsid w:val="00206AD6"/>
    <w:rsid w:val="00207C3C"/>
    <w:rsid w:val="00246B85"/>
    <w:rsid w:val="002479DB"/>
    <w:rsid w:val="00250580"/>
    <w:rsid w:val="0025433B"/>
    <w:rsid w:val="002606C4"/>
    <w:rsid w:val="00286604"/>
    <w:rsid w:val="00286813"/>
    <w:rsid w:val="002959DF"/>
    <w:rsid w:val="002C57F5"/>
    <w:rsid w:val="002D3A23"/>
    <w:rsid w:val="002E70FF"/>
    <w:rsid w:val="00337E31"/>
    <w:rsid w:val="00376746"/>
    <w:rsid w:val="0038281F"/>
    <w:rsid w:val="00394B69"/>
    <w:rsid w:val="003A4F86"/>
    <w:rsid w:val="003B4C45"/>
    <w:rsid w:val="003E1CC7"/>
    <w:rsid w:val="003E368E"/>
    <w:rsid w:val="003F02F8"/>
    <w:rsid w:val="00440EE7"/>
    <w:rsid w:val="00451F8E"/>
    <w:rsid w:val="00484D08"/>
    <w:rsid w:val="00490CFD"/>
    <w:rsid w:val="00492318"/>
    <w:rsid w:val="004B4D22"/>
    <w:rsid w:val="004C3399"/>
    <w:rsid w:val="00503FAE"/>
    <w:rsid w:val="0052314A"/>
    <w:rsid w:val="0052555D"/>
    <w:rsid w:val="00535119"/>
    <w:rsid w:val="00544C99"/>
    <w:rsid w:val="00545B34"/>
    <w:rsid w:val="005537BC"/>
    <w:rsid w:val="00576476"/>
    <w:rsid w:val="00586795"/>
    <w:rsid w:val="005949C8"/>
    <w:rsid w:val="005D2C24"/>
    <w:rsid w:val="005D6496"/>
    <w:rsid w:val="005F7BFE"/>
    <w:rsid w:val="00622E11"/>
    <w:rsid w:val="0066630C"/>
    <w:rsid w:val="0068187C"/>
    <w:rsid w:val="006A6CBF"/>
    <w:rsid w:val="006B3761"/>
    <w:rsid w:val="006B4EEE"/>
    <w:rsid w:val="006D4FF0"/>
    <w:rsid w:val="006E06BA"/>
    <w:rsid w:val="006F1422"/>
    <w:rsid w:val="006F6689"/>
    <w:rsid w:val="00703BAB"/>
    <w:rsid w:val="00704955"/>
    <w:rsid w:val="0071333E"/>
    <w:rsid w:val="007258A2"/>
    <w:rsid w:val="007311FD"/>
    <w:rsid w:val="007344E6"/>
    <w:rsid w:val="00755830"/>
    <w:rsid w:val="00765FDB"/>
    <w:rsid w:val="007702AD"/>
    <w:rsid w:val="00776D7B"/>
    <w:rsid w:val="007921BE"/>
    <w:rsid w:val="0079558F"/>
    <w:rsid w:val="007A76EA"/>
    <w:rsid w:val="007B62BA"/>
    <w:rsid w:val="007C3085"/>
    <w:rsid w:val="00802508"/>
    <w:rsid w:val="008045DC"/>
    <w:rsid w:val="00850890"/>
    <w:rsid w:val="008743FA"/>
    <w:rsid w:val="008768BA"/>
    <w:rsid w:val="0088245D"/>
    <w:rsid w:val="008E5837"/>
    <w:rsid w:val="009014D6"/>
    <w:rsid w:val="0091091B"/>
    <w:rsid w:val="00912ADE"/>
    <w:rsid w:val="00951A7F"/>
    <w:rsid w:val="00963C62"/>
    <w:rsid w:val="00987890"/>
    <w:rsid w:val="00991B39"/>
    <w:rsid w:val="009B5717"/>
    <w:rsid w:val="009C17A7"/>
    <w:rsid w:val="009C4477"/>
    <w:rsid w:val="009C7AD9"/>
    <w:rsid w:val="009D21FA"/>
    <w:rsid w:val="009E3C93"/>
    <w:rsid w:val="00A033BF"/>
    <w:rsid w:val="00A318AF"/>
    <w:rsid w:val="00A52BA2"/>
    <w:rsid w:val="00A72A15"/>
    <w:rsid w:val="00A75FBA"/>
    <w:rsid w:val="00A822BE"/>
    <w:rsid w:val="00A84ABA"/>
    <w:rsid w:val="00A94A10"/>
    <w:rsid w:val="00A96292"/>
    <w:rsid w:val="00AA21D6"/>
    <w:rsid w:val="00AA6BCE"/>
    <w:rsid w:val="00AC1C4E"/>
    <w:rsid w:val="00AD1956"/>
    <w:rsid w:val="00AD1D26"/>
    <w:rsid w:val="00AD6AA7"/>
    <w:rsid w:val="00B17E67"/>
    <w:rsid w:val="00B20F7E"/>
    <w:rsid w:val="00B234FF"/>
    <w:rsid w:val="00B66B6A"/>
    <w:rsid w:val="00B74B3C"/>
    <w:rsid w:val="00B96515"/>
    <w:rsid w:val="00BA7D3F"/>
    <w:rsid w:val="00BF1784"/>
    <w:rsid w:val="00C02574"/>
    <w:rsid w:val="00C11224"/>
    <w:rsid w:val="00C51FA3"/>
    <w:rsid w:val="00C736F6"/>
    <w:rsid w:val="00C76422"/>
    <w:rsid w:val="00C8431F"/>
    <w:rsid w:val="00C90737"/>
    <w:rsid w:val="00C91439"/>
    <w:rsid w:val="00C914E4"/>
    <w:rsid w:val="00CD000A"/>
    <w:rsid w:val="00CD37F5"/>
    <w:rsid w:val="00CD4491"/>
    <w:rsid w:val="00CE46A0"/>
    <w:rsid w:val="00CF53A6"/>
    <w:rsid w:val="00D15FB3"/>
    <w:rsid w:val="00D16669"/>
    <w:rsid w:val="00D20BC0"/>
    <w:rsid w:val="00D23A33"/>
    <w:rsid w:val="00D42565"/>
    <w:rsid w:val="00D44CE1"/>
    <w:rsid w:val="00D45AD5"/>
    <w:rsid w:val="00D55991"/>
    <w:rsid w:val="00D903CC"/>
    <w:rsid w:val="00D905E2"/>
    <w:rsid w:val="00DA50DF"/>
    <w:rsid w:val="00DA7211"/>
    <w:rsid w:val="00DB2691"/>
    <w:rsid w:val="00DB4A2E"/>
    <w:rsid w:val="00DC358B"/>
    <w:rsid w:val="00DD3D9E"/>
    <w:rsid w:val="00DF0A76"/>
    <w:rsid w:val="00DF7CE8"/>
    <w:rsid w:val="00E204FA"/>
    <w:rsid w:val="00E26C55"/>
    <w:rsid w:val="00E40F9B"/>
    <w:rsid w:val="00E41B40"/>
    <w:rsid w:val="00E44430"/>
    <w:rsid w:val="00E462C3"/>
    <w:rsid w:val="00E50FC7"/>
    <w:rsid w:val="00E620CF"/>
    <w:rsid w:val="00E92C51"/>
    <w:rsid w:val="00EA79DE"/>
    <w:rsid w:val="00F44074"/>
    <w:rsid w:val="00F45C92"/>
    <w:rsid w:val="00F55A1F"/>
    <w:rsid w:val="00F56A71"/>
    <w:rsid w:val="00F72D99"/>
    <w:rsid w:val="00F73763"/>
    <w:rsid w:val="00F751BB"/>
    <w:rsid w:val="00F833C5"/>
    <w:rsid w:val="00F842FC"/>
    <w:rsid w:val="00FA7013"/>
    <w:rsid w:val="00FA75A7"/>
    <w:rsid w:val="00FB3AB3"/>
    <w:rsid w:val="00FD5A7F"/>
    <w:rsid w:val="00FE2F1A"/>
    <w:rsid w:val="00FE5545"/>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5017D0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customStyle="1" w:styleId="Level1">
    <w:name w:val="Level 1"/>
    <w:basedOn w:val="Normal"/>
    <w:rsid w:val="002959DF"/>
    <w:pPr>
      <w:widowControl w:val="0"/>
      <w:numPr>
        <w:numId w:val="8"/>
      </w:numPr>
      <w:autoSpaceDE w:val="0"/>
      <w:autoSpaceDN w:val="0"/>
      <w:adjustRightInd w:val="0"/>
      <w:outlineLvl w:val="0"/>
    </w:pPr>
    <w:rPr>
      <w:rFonts w:ascii="Arial" w:eastAsia="MS Mincho"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2366</Words>
  <Characters>10989</Characters>
  <Application>Microsoft Office Word</Application>
  <DocSecurity>0</DocSecurity>
  <Lines>91</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2018-07-10T16:03:00Z</dcterms:created>
  <dcterms:modified xsi:type="dcterms:W3CDTF">2018-07-10T16:03:00Z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