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1375F" w14:textId="77777777" w:rsidR="00003182" w:rsidRPr="007B4BDE" w:rsidRDefault="00003182" w:rsidP="00003182">
      <w:pPr>
        <w:jc w:val="center"/>
        <w:rPr>
          <w:rFonts w:ascii="Book Antiqua" w:hAnsi="Book Antiqua" w:cs="Arial"/>
          <w:sz w:val="16"/>
          <w:szCs w:val="16"/>
        </w:rPr>
      </w:pPr>
      <w:r w:rsidRPr="007B4BDE">
        <w:rPr>
          <w:noProof/>
          <w:sz w:val="16"/>
          <w:szCs w:val="16"/>
          <w:lang w:val="en-US" w:eastAsia="en-US"/>
        </w:rPr>
        <w:drawing>
          <wp:inline distT="0" distB="0" distL="0" distR="0" wp14:anchorId="43A61056" wp14:editId="54CD977F">
            <wp:extent cx="104521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0" cy="908050"/>
                    </a:xfrm>
                    <a:prstGeom prst="rect">
                      <a:avLst/>
                    </a:prstGeom>
                    <a:noFill/>
                    <a:ln>
                      <a:noFill/>
                    </a:ln>
                  </pic:spPr>
                </pic:pic>
              </a:graphicData>
            </a:graphic>
          </wp:inline>
        </w:drawing>
      </w:r>
    </w:p>
    <w:p w14:paraId="3A6602E4" w14:textId="77777777" w:rsidR="00003182" w:rsidRPr="007B4BDE" w:rsidRDefault="00003182" w:rsidP="00003182">
      <w:pPr>
        <w:rPr>
          <w:rFonts w:ascii="Book Antiqua" w:hAnsi="Book Antiqua" w:cs="Arial"/>
          <w:sz w:val="16"/>
          <w:szCs w:val="16"/>
        </w:rPr>
      </w:pPr>
    </w:p>
    <w:p w14:paraId="7689B453" w14:textId="77777777" w:rsidR="00003182" w:rsidRPr="00A56832" w:rsidRDefault="00003182" w:rsidP="00003182">
      <w:pPr>
        <w:tabs>
          <w:tab w:val="right" w:pos="9639"/>
        </w:tabs>
        <w:rPr>
          <w:rFonts w:ascii="Book Antiqua" w:hAnsi="Book Antiqua" w:cs="Arial"/>
          <w:b/>
        </w:rPr>
      </w:pPr>
      <w:r>
        <w:rPr>
          <w:rFonts w:ascii="Book Antiqua" w:hAnsi="Book Antiqua" w:cs="Arial"/>
          <w:b/>
        </w:rPr>
        <w:t xml:space="preserve">Upper </w:t>
      </w:r>
      <w:r w:rsidRPr="00A56832">
        <w:rPr>
          <w:rFonts w:ascii="Book Antiqua" w:hAnsi="Book Antiqua" w:cs="Arial"/>
          <w:b/>
        </w:rPr>
        <w:t xml:space="preserve">Tribunal </w:t>
      </w:r>
    </w:p>
    <w:p w14:paraId="1BD7C9A4" w14:textId="77777777" w:rsidR="00003182" w:rsidRPr="00A56832" w:rsidRDefault="00003182" w:rsidP="00003182">
      <w:pPr>
        <w:tabs>
          <w:tab w:val="right" w:pos="9639"/>
        </w:tabs>
        <w:rPr>
          <w:rFonts w:ascii="Book Antiqua" w:hAnsi="Book Antiqua" w:cs="Arial"/>
        </w:rPr>
      </w:pPr>
      <w:r w:rsidRPr="00A56832">
        <w:rPr>
          <w:rFonts w:ascii="Book Antiqua" w:hAnsi="Book Antiqua" w:cs="Arial"/>
          <w:b/>
        </w:rPr>
        <w:t>(Immigration and Asylum Chamber)</w:t>
      </w:r>
      <w:r w:rsidRPr="00A56832">
        <w:rPr>
          <w:rFonts w:ascii="Book Antiqua" w:hAnsi="Book Antiqua" w:cs="Arial"/>
          <w:b/>
        </w:rPr>
        <w:tab/>
      </w:r>
      <w:r w:rsidRPr="00A56832">
        <w:rPr>
          <w:rFonts w:ascii="Book Antiqua" w:hAnsi="Book Antiqua" w:cs="Arial"/>
        </w:rPr>
        <w:t>Appeal Number:</w:t>
      </w:r>
      <w:r>
        <w:rPr>
          <w:rFonts w:ascii="Book Antiqua" w:hAnsi="Book Antiqua" w:cs="Arial"/>
        </w:rPr>
        <w:t xml:space="preserve"> </w:t>
      </w:r>
      <w:bookmarkStart w:id="0" w:name="_GoBack"/>
      <w:r w:rsidR="005B650E">
        <w:rPr>
          <w:rFonts w:ascii="Book Antiqua" w:hAnsi="Book Antiqua" w:cs="Arial"/>
        </w:rPr>
        <w:t>PA/03456/2017</w:t>
      </w:r>
      <w:bookmarkEnd w:id="0"/>
    </w:p>
    <w:p w14:paraId="405F6B39" w14:textId="77777777" w:rsidR="00003182" w:rsidRPr="00A56832" w:rsidRDefault="00003182" w:rsidP="003A3062">
      <w:pPr>
        <w:rPr>
          <w:rFonts w:ascii="Book Antiqua" w:hAnsi="Book Antiqua" w:cs="Arial"/>
        </w:rPr>
      </w:pPr>
    </w:p>
    <w:p w14:paraId="7530BE0A" w14:textId="77777777" w:rsidR="007B4BDE" w:rsidRDefault="007B4BDE" w:rsidP="00003182">
      <w:pPr>
        <w:jc w:val="center"/>
        <w:rPr>
          <w:rFonts w:ascii="Book Antiqua" w:hAnsi="Book Antiqua" w:cs="Arial"/>
          <w:b/>
          <w:u w:val="single"/>
        </w:rPr>
      </w:pPr>
    </w:p>
    <w:p w14:paraId="27A150F6" w14:textId="7EF7DE32" w:rsidR="00003182" w:rsidRDefault="00003182" w:rsidP="00003182">
      <w:pPr>
        <w:jc w:val="center"/>
        <w:rPr>
          <w:rFonts w:ascii="Book Antiqua" w:hAnsi="Book Antiqua" w:cs="Arial"/>
          <w:b/>
          <w:u w:val="single"/>
        </w:rPr>
      </w:pPr>
      <w:r w:rsidRPr="00A56832">
        <w:rPr>
          <w:rFonts w:ascii="Book Antiqua" w:hAnsi="Book Antiqua" w:cs="Arial"/>
          <w:b/>
          <w:u w:val="single"/>
        </w:rPr>
        <w:t>THE IMMIGRATION ACTS</w:t>
      </w:r>
    </w:p>
    <w:p w14:paraId="0614245F" w14:textId="77777777" w:rsidR="007B4BDE" w:rsidRPr="00A56832" w:rsidRDefault="007B4BDE" w:rsidP="00003182">
      <w:pPr>
        <w:jc w:val="center"/>
        <w:rPr>
          <w:rFonts w:ascii="Book Antiqua" w:hAnsi="Book Antiqua" w:cs="Arial"/>
          <w:b/>
          <w:u w:val="single"/>
        </w:rPr>
      </w:pPr>
    </w:p>
    <w:p w14:paraId="72ABAC61" w14:textId="77777777" w:rsidR="00003182" w:rsidRPr="00A56832" w:rsidRDefault="00003182" w:rsidP="000618E1">
      <w:pP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7"/>
        <w:gridCol w:w="3911"/>
      </w:tblGrid>
      <w:tr w:rsidR="00003182" w:rsidRPr="00A56832" w14:paraId="57205F0B" w14:textId="77777777" w:rsidTr="00003182">
        <w:tc>
          <w:tcPr>
            <w:tcW w:w="5868" w:type="dxa"/>
          </w:tcPr>
          <w:p w14:paraId="3F00FC3A" w14:textId="77777777" w:rsidR="00003182" w:rsidRPr="000618E1" w:rsidRDefault="00003182" w:rsidP="00003182">
            <w:pPr>
              <w:jc w:val="both"/>
              <w:rPr>
                <w:rFonts w:ascii="Book Antiqua" w:hAnsi="Book Antiqua" w:cs="Arial"/>
                <w:b/>
                <w:sz w:val="24"/>
                <w:szCs w:val="24"/>
              </w:rPr>
            </w:pPr>
            <w:r w:rsidRPr="000618E1">
              <w:rPr>
                <w:rFonts w:ascii="Book Antiqua" w:hAnsi="Book Antiqua" w:cs="Arial"/>
                <w:b/>
                <w:sz w:val="24"/>
                <w:szCs w:val="24"/>
              </w:rPr>
              <w:t>Heard at Field House</w:t>
            </w:r>
          </w:p>
        </w:tc>
        <w:tc>
          <w:tcPr>
            <w:tcW w:w="3986" w:type="dxa"/>
          </w:tcPr>
          <w:p w14:paraId="23D901A2" w14:textId="77777777" w:rsidR="00003182" w:rsidRPr="000618E1" w:rsidRDefault="00003182" w:rsidP="00003182">
            <w:pPr>
              <w:jc w:val="center"/>
              <w:rPr>
                <w:rFonts w:ascii="Book Antiqua" w:hAnsi="Book Antiqua" w:cs="Arial"/>
                <w:b/>
                <w:sz w:val="24"/>
                <w:szCs w:val="24"/>
              </w:rPr>
            </w:pPr>
            <w:r w:rsidRPr="000618E1">
              <w:rPr>
                <w:rFonts w:ascii="Book Antiqua" w:hAnsi="Book Antiqua" w:cs="Arial"/>
                <w:b/>
                <w:sz w:val="24"/>
                <w:szCs w:val="24"/>
              </w:rPr>
              <w:t>Decision &amp; Reasons Promulgated</w:t>
            </w:r>
          </w:p>
        </w:tc>
      </w:tr>
      <w:tr w:rsidR="00003182" w:rsidRPr="00A56832" w14:paraId="0BF8D521" w14:textId="77777777" w:rsidTr="00003182">
        <w:tc>
          <w:tcPr>
            <w:tcW w:w="5868" w:type="dxa"/>
          </w:tcPr>
          <w:p w14:paraId="0FEB15DF" w14:textId="464F7C47" w:rsidR="00003182" w:rsidRPr="000618E1" w:rsidRDefault="00003182" w:rsidP="00003182">
            <w:pPr>
              <w:jc w:val="both"/>
              <w:rPr>
                <w:rFonts w:ascii="Book Antiqua" w:hAnsi="Book Antiqua" w:cs="Arial"/>
                <w:b/>
                <w:sz w:val="24"/>
                <w:szCs w:val="24"/>
              </w:rPr>
            </w:pPr>
            <w:r w:rsidRPr="000618E1">
              <w:rPr>
                <w:rFonts w:ascii="Book Antiqua" w:hAnsi="Book Antiqua" w:cs="Arial"/>
                <w:b/>
                <w:sz w:val="24"/>
                <w:szCs w:val="24"/>
              </w:rPr>
              <w:t xml:space="preserve">On </w:t>
            </w:r>
            <w:r w:rsidR="005B650E">
              <w:rPr>
                <w:rFonts w:ascii="Book Antiqua" w:hAnsi="Book Antiqua" w:cs="Arial"/>
                <w:b/>
                <w:sz w:val="24"/>
                <w:szCs w:val="24"/>
              </w:rPr>
              <w:t>6</w:t>
            </w:r>
            <w:r w:rsidR="006617FC" w:rsidRPr="006617FC">
              <w:rPr>
                <w:rFonts w:ascii="Book Antiqua" w:hAnsi="Book Antiqua" w:cs="Arial"/>
                <w:b/>
                <w:sz w:val="24"/>
                <w:szCs w:val="24"/>
                <w:vertAlign w:val="superscript"/>
              </w:rPr>
              <w:t>th</w:t>
            </w:r>
            <w:r w:rsidR="005B650E">
              <w:rPr>
                <w:rFonts w:ascii="Book Antiqua" w:hAnsi="Book Antiqua" w:cs="Arial"/>
                <w:b/>
                <w:sz w:val="24"/>
                <w:szCs w:val="24"/>
              </w:rPr>
              <w:t xml:space="preserve"> September 2018</w:t>
            </w:r>
          </w:p>
        </w:tc>
        <w:tc>
          <w:tcPr>
            <w:tcW w:w="3986" w:type="dxa"/>
          </w:tcPr>
          <w:p w14:paraId="48B2BC91" w14:textId="50862253" w:rsidR="00003182" w:rsidRPr="0012192A" w:rsidRDefault="006617FC" w:rsidP="00003182">
            <w:pPr>
              <w:jc w:val="both"/>
              <w:rPr>
                <w:rFonts w:ascii="Book Antiqua" w:hAnsi="Book Antiqua" w:cs="Arial"/>
                <w:b/>
                <w:sz w:val="24"/>
                <w:szCs w:val="24"/>
              </w:rPr>
            </w:pPr>
            <w:r w:rsidRPr="0012192A">
              <w:rPr>
                <w:rFonts w:ascii="Book Antiqua" w:hAnsi="Book Antiqua" w:cs="Arial"/>
                <w:b/>
                <w:sz w:val="24"/>
                <w:szCs w:val="24"/>
              </w:rPr>
              <w:t>On 20</w:t>
            </w:r>
            <w:r w:rsidRPr="0012192A">
              <w:rPr>
                <w:rFonts w:ascii="Book Antiqua" w:hAnsi="Book Antiqua" w:cs="Arial"/>
                <w:b/>
                <w:sz w:val="24"/>
                <w:szCs w:val="24"/>
                <w:vertAlign w:val="superscript"/>
              </w:rPr>
              <w:t>th</w:t>
            </w:r>
            <w:r w:rsidRPr="0012192A">
              <w:rPr>
                <w:rFonts w:ascii="Book Antiqua" w:hAnsi="Book Antiqua" w:cs="Arial"/>
                <w:b/>
                <w:sz w:val="24"/>
                <w:szCs w:val="24"/>
              </w:rPr>
              <w:t xml:space="preserve"> September 2018</w:t>
            </w:r>
          </w:p>
        </w:tc>
      </w:tr>
      <w:tr w:rsidR="00003182" w:rsidRPr="00A56832" w14:paraId="48ED1F5C" w14:textId="77777777" w:rsidTr="00003182">
        <w:tc>
          <w:tcPr>
            <w:tcW w:w="5868" w:type="dxa"/>
          </w:tcPr>
          <w:p w14:paraId="64150D48" w14:textId="77777777" w:rsidR="00003182" w:rsidRPr="00A56832" w:rsidRDefault="00003182" w:rsidP="00003182">
            <w:pPr>
              <w:jc w:val="both"/>
              <w:rPr>
                <w:rFonts w:ascii="Book Antiqua" w:hAnsi="Book Antiqua" w:cs="Arial"/>
                <w:b/>
              </w:rPr>
            </w:pPr>
          </w:p>
        </w:tc>
        <w:tc>
          <w:tcPr>
            <w:tcW w:w="3986" w:type="dxa"/>
          </w:tcPr>
          <w:p w14:paraId="16AB6923" w14:textId="53BD3C4F" w:rsidR="00003182" w:rsidRPr="00A56832" w:rsidRDefault="00003182" w:rsidP="00003182">
            <w:pPr>
              <w:jc w:val="both"/>
              <w:rPr>
                <w:rFonts w:ascii="Book Antiqua" w:hAnsi="Book Antiqua" w:cs="Arial"/>
                <w:b/>
              </w:rPr>
            </w:pPr>
          </w:p>
        </w:tc>
      </w:tr>
    </w:tbl>
    <w:p w14:paraId="4BD8D660" w14:textId="77777777" w:rsidR="00003182" w:rsidRPr="00A56832" w:rsidRDefault="00003182" w:rsidP="003A3062">
      <w:pPr>
        <w:rPr>
          <w:rFonts w:ascii="Book Antiqua" w:hAnsi="Book Antiqua" w:cs="Arial"/>
        </w:rPr>
      </w:pPr>
    </w:p>
    <w:p w14:paraId="58A5056D" w14:textId="77777777" w:rsidR="00003182" w:rsidRPr="00A56832" w:rsidRDefault="00003182" w:rsidP="00003182">
      <w:pPr>
        <w:jc w:val="center"/>
        <w:rPr>
          <w:rFonts w:ascii="Book Antiqua" w:hAnsi="Book Antiqua" w:cs="Arial"/>
          <w:b/>
        </w:rPr>
      </w:pPr>
      <w:r w:rsidRPr="00A56832">
        <w:rPr>
          <w:rFonts w:ascii="Book Antiqua" w:hAnsi="Book Antiqua" w:cs="Arial"/>
          <w:b/>
        </w:rPr>
        <w:t>Before</w:t>
      </w:r>
    </w:p>
    <w:p w14:paraId="595533D1" w14:textId="77777777" w:rsidR="00E52F07" w:rsidRPr="00A56832" w:rsidRDefault="00E52F07" w:rsidP="00003182">
      <w:pPr>
        <w:jc w:val="center"/>
        <w:rPr>
          <w:rFonts w:ascii="Book Antiqua" w:hAnsi="Book Antiqua" w:cs="Arial"/>
          <w:b/>
        </w:rPr>
      </w:pPr>
    </w:p>
    <w:p w14:paraId="7754A7EB" w14:textId="77777777" w:rsidR="00003182" w:rsidRPr="00A56832" w:rsidRDefault="00003182" w:rsidP="00003182">
      <w:pPr>
        <w:jc w:val="center"/>
        <w:rPr>
          <w:rFonts w:ascii="Book Antiqua" w:hAnsi="Book Antiqua" w:cs="Arial"/>
          <w:b/>
        </w:rPr>
      </w:pPr>
      <w:r>
        <w:rPr>
          <w:rFonts w:ascii="Book Antiqua" w:hAnsi="Book Antiqua" w:cs="Arial"/>
          <w:b/>
        </w:rPr>
        <w:t xml:space="preserve">DEPUTY UPPER TRIBUNAL JUDGE NORTON-TAYLOR </w:t>
      </w:r>
    </w:p>
    <w:p w14:paraId="05BAE62D" w14:textId="77777777" w:rsidR="00003182" w:rsidRPr="00A56832" w:rsidRDefault="00003182" w:rsidP="00003182">
      <w:pPr>
        <w:jc w:val="center"/>
        <w:rPr>
          <w:rFonts w:ascii="Book Antiqua" w:hAnsi="Book Antiqua" w:cs="Arial"/>
          <w:b/>
        </w:rPr>
      </w:pPr>
    </w:p>
    <w:p w14:paraId="569A685C" w14:textId="77777777" w:rsidR="007B4BDE" w:rsidRDefault="007B4BDE" w:rsidP="00003182">
      <w:pPr>
        <w:jc w:val="center"/>
        <w:rPr>
          <w:rFonts w:ascii="Book Antiqua" w:hAnsi="Book Antiqua" w:cs="Arial"/>
          <w:b/>
        </w:rPr>
      </w:pPr>
    </w:p>
    <w:p w14:paraId="6E1CECF0" w14:textId="2D9F62B4" w:rsidR="00003182" w:rsidRPr="00A56832" w:rsidRDefault="00003182" w:rsidP="00003182">
      <w:pPr>
        <w:jc w:val="center"/>
        <w:rPr>
          <w:rFonts w:ascii="Book Antiqua" w:hAnsi="Book Antiqua" w:cs="Arial"/>
          <w:b/>
        </w:rPr>
      </w:pPr>
      <w:r w:rsidRPr="00A56832">
        <w:rPr>
          <w:rFonts w:ascii="Book Antiqua" w:hAnsi="Book Antiqua" w:cs="Arial"/>
          <w:b/>
        </w:rPr>
        <w:t>Between</w:t>
      </w:r>
    </w:p>
    <w:p w14:paraId="66BAB3EA" w14:textId="77777777" w:rsidR="00003182" w:rsidRDefault="00003182" w:rsidP="005B650E">
      <w:pPr>
        <w:rPr>
          <w:rFonts w:ascii="Book Antiqua" w:hAnsi="Book Antiqua" w:cs="Arial"/>
          <w:b/>
          <w:caps/>
        </w:rPr>
      </w:pPr>
    </w:p>
    <w:p w14:paraId="2394F43F" w14:textId="77777777" w:rsidR="00003182" w:rsidRPr="00A56832" w:rsidRDefault="00915F0B" w:rsidP="005B650E">
      <w:pPr>
        <w:jc w:val="center"/>
        <w:rPr>
          <w:rFonts w:ascii="Book Antiqua" w:hAnsi="Book Antiqua" w:cs="Arial"/>
          <w:b/>
          <w:caps/>
        </w:rPr>
      </w:pPr>
      <w:r>
        <w:rPr>
          <w:rFonts w:ascii="Book Antiqua" w:hAnsi="Book Antiqua" w:cs="Arial"/>
          <w:b/>
          <w:caps/>
        </w:rPr>
        <w:t>SECRETARY OF STATE FOR THE HOME DEPA</w:t>
      </w:r>
      <w:r w:rsidR="005B650E">
        <w:rPr>
          <w:rFonts w:ascii="Book Antiqua" w:hAnsi="Book Antiqua" w:cs="Arial"/>
          <w:b/>
          <w:caps/>
        </w:rPr>
        <w:t>RTMENT</w:t>
      </w:r>
    </w:p>
    <w:p w14:paraId="246ADF5E"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Appellant</w:t>
      </w:r>
    </w:p>
    <w:p w14:paraId="506C8354" w14:textId="77777777" w:rsidR="00003182" w:rsidRPr="00A56832" w:rsidRDefault="00003182" w:rsidP="00003182">
      <w:pPr>
        <w:jc w:val="center"/>
        <w:rPr>
          <w:rFonts w:ascii="Book Antiqua" w:hAnsi="Book Antiqua" w:cs="Arial"/>
          <w:b/>
        </w:rPr>
      </w:pPr>
      <w:r w:rsidRPr="00A56832">
        <w:rPr>
          <w:rFonts w:ascii="Book Antiqua" w:hAnsi="Book Antiqua" w:cs="Arial"/>
          <w:b/>
        </w:rPr>
        <w:t>and</w:t>
      </w:r>
    </w:p>
    <w:p w14:paraId="6DF6FBAA" w14:textId="77777777" w:rsidR="00003182" w:rsidRPr="00A56832" w:rsidRDefault="00003182" w:rsidP="00003182">
      <w:pPr>
        <w:jc w:val="center"/>
        <w:rPr>
          <w:rFonts w:ascii="Book Antiqua" w:hAnsi="Book Antiqua" w:cs="Arial"/>
          <w:b/>
        </w:rPr>
      </w:pPr>
    </w:p>
    <w:p w14:paraId="372193E8" w14:textId="77777777" w:rsidR="00915F0B" w:rsidRDefault="005B650E" w:rsidP="00003182">
      <w:pPr>
        <w:jc w:val="center"/>
        <w:rPr>
          <w:rFonts w:ascii="Book Antiqua" w:hAnsi="Book Antiqua" w:cs="Arial"/>
          <w:b/>
          <w:caps/>
        </w:rPr>
      </w:pPr>
      <w:r>
        <w:rPr>
          <w:rFonts w:ascii="Book Antiqua" w:hAnsi="Book Antiqua" w:cs="Arial"/>
          <w:b/>
          <w:caps/>
        </w:rPr>
        <w:t>A P</w:t>
      </w:r>
    </w:p>
    <w:p w14:paraId="1E33FB88" w14:textId="77777777" w:rsidR="00003182" w:rsidRPr="007B4BDE" w:rsidRDefault="005B650E" w:rsidP="00915F0B">
      <w:pPr>
        <w:jc w:val="center"/>
        <w:rPr>
          <w:rFonts w:ascii="Book Antiqua" w:hAnsi="Book Antiqua" w:cs="Arial"/>
          <w:b/>
          <w:caps/>
          <w:sz w:val="22"/>
        </w:rPr>
      </w:pPr>
      <w:r w:rsidRPr="007B4BDE">
        <w:rPr>
          <w:rFonts w:ascii="Book Antiqua" w:hAnsi="Book Antiqua" w:cs="Arial"/>
          <w:b/>
          <w:caps/>
          <w:sz w:val="22"/>
        </w:rPr>
        <w:t>(anonymity directioN MADE)</w:t>
      </w:r>
    </w:p>
    <w:p w14:paraId="4B45587D"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Respondent</w:t>
      </w:r>
    </w:p>
    <w:p w14:paraId="3E608336" w14:textId="77777777" w:rsidR="00003182" w:rsidRPr="00A56832" w:rsidRDefault="00003182" w:rsidP="00003182">
      <w:pPr>
        <w:rPr>
          <w:rFonts w:ascii="Book Antiqua" w:hAnsi="Book Antiqua" w:cs="Arial"/>
          <w:u w:val="single"/>
        </w:rPr>
      </w:pPr>
    </w:p>
    <w:p w14:paraId="01D046C7" w14:textId="77777777" w:rsidR="003A3062" w:rsidRPr="00811B78" w:rsidRDefault="003A3062" w:rsidP="003A3062">
      <w:pPr>
        <w:spacing w:before="240"/>
        <w:jc w:val="both"/>
        <w:rPr>
          <w:rFonts w:ascii="Book Antiqua" w:hAnsi="Book Antiqua" w:cs="Arial"/>
          <w:b/>
          <w:u w:val="single"/>
        </w:rPr>
      </w:pPr>
      <w:r w:rsidRPr="00811B78">
        <w:rPr>
          <w:rFonts w:ascii="Book Antiqua" w:hAnsi="Book Antiqua" w:cs="Arial"/>
          <w:b/>
          <w:u w:val="single"/>
        </w:rPr>
        <w:t>Anonymity</w:t>
      </w:r>
    </w:p>
    <w:p w14:paraId="2E3802AE" w14:textId="7FA7A4C4" w:rsidR="003A3062" w:rsidRPr="003A3062" w:rsidRDefault="003A3062" w:rsidP="003A3062">
      <w:pPr>
        <w:spacing w:before="240"/>
        <w:ind w:left="567"/>
        <w:jc w:val="both"/>
        <w:rPr>
          <w:rFonts w:ascii="Book Antiqua" w:hAnsi="Book Antiqua" w:cs="Arial"/>
          <w:b/>
        </w:rPr>
      </w:pPr>
      <w:r w:rsidRPr="003A3062">
        <w:rPr>
          <w:rFonts w:ascii="Book Antiqua" w:hAnsi="Book Antiqua" w:cs="Arial"/>
          <w:b/>
        </w:rPr>
        <w:t xml:space="preserve">Pursuant to Rule 14 of the Tribunal Procedure (Upper Tribunal) Rules 2008, I make an anonymity order. Unless the Upper Tribunal or a Court directs otherwise, no report of these proceedings or any form of publication thereof shall directly or indirectly identify the original Appellant. This direction applies to, amongst others, all parties. Any failure to comply with this direction could give rise to contempt of court proceedings. </w:t>
      </w:r>
    </w:p>
    <w:p w14:paraId="35CBA481" w14:textId="77777777" w:rsidR="005B650E" w:rsidRDefault="005B650E" w:rsidP="00003182">
      <w:pPr>
        <w:rPr>
          <w:rFonts w:ascii="Book Antiqua" w:hAnsi="Book Antiqua" w:cs="Arial"/>
          <w:u w:val="single"/>
        </w:rPr>
      </w:pPr>
    </w:p>
    <w:p w14:paraId="6072CACB" w14:textId="77777777" w:rsidR="005B650E" w:rsidRPr="00A56832" w:rsidRDefault="005B650E" w:rsidP="00003182">
      <w:pPr>
        <w:rPr>
          <w:rFonts w:ascii="Book Antiqua" w:hAnsi="Book Antiqua" w:cs="Arial"/>
          <w:u w:val="single"/>
        </w:rPr>
      </w:pPr>
    </w:p>
    <w:p w14:paraId="2EDAB719" w14:textId="77777777" w:rsidR="00003182" w:rsidRPr="00A56832" w:rsidRDefault="00003182" w:rsidP="00003182">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17AEFC65" w14:textId="77777777" w:rsidR="00003182" w:rsidRPr="00A56832" w:rsidRDefault="00003182" w:rsidP="00003182">
      <w:pPr>
        <w:tabs>
          <w:tab w:val="left" w:pos="2520"/>
        </w:tabs>
        <w:ind w:left="2520" w:hanging="2520"/>
        <w:rPr>
          <w:rFonts w:ascii="Book Antiqua" w:hAnsi="Book Antiqua" w:cs="Arial"/>
        </w:rPr>
      </w:pPr>
      <w:r w:rsidRPr="00A56832">
        <w:rPr>
          <w:rFonts w:ascii="Book Antiqua" w:hAnsi="Book Antiqua" w:cs="Arial"/>
        </w:rPr>
        <w:t>For the Appellant:</w:t>
      </w:r>
      <w:r w:rsidRPr="00A56832">
        <w:rPr>
          <w:rFonts w:ascii="Book Antiqua" w:hAnsi="Book Antiqua" w:cs="Arial"/>
        </w:rPr>
        <w:tab/>
      </w:r>
      <w:r>
        <w:rPr>
          <w:rFonts w:ascii="Book Antiqua" w:hAnsi="Book Antiqua" w:cs="Arial"/>
        </w:rPr>
        <w:t>M</w:t>
      </w:r>
      <w:r w:rsidR="003A3062">
        <w:rPr>
          <w:rFonts w:ascii="Book Antiqua" w:hAnsi="Book Antiqua" w:cs="Arial"/>
        </w:rPr>
        <w:t>r S Kotas,</w:t>
      </w:r>
      <w:r w:rsidR="003A3062" w:rsidRPr="003A3062">
        <w:rPr>
          <w:rFonts w:ascii="Book Antiqua" w:hAnsi="Book Antiqua" w:cs="Arial"/>
        </w:rPr>
        <w:t xml:space="preserve"> </w:t>
      </w:r>
      <w:r w:rsidR="003A3062">
        <w:rPr>
          <w:rFonts w:ascii="Book Antiqua" w:hAnsi="Book Antiqua" w:cs="Arial"/>
        </w:rPr>
        <w:t>Senior Home Office Presenting Officer</w:t>
      </w:r>
    </w:p>
    <w:p w14:paraId="2F157F04" w14:textId="77777777" w:rsidR="00003182" w:rsidRPr="00A56832" w:rsidRDefault="00003182" w:rsidP="00003182">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Pr>
          <w:rFonts w:ascii="Book Antiqua" w:hAnsi="Book Antiqua" w:cs="Arial"/>
        </w:rPr>
        <w:t>M</w:t>
      </w:r>
      <w:r w:rsidR="003A3062">
        <w:rPr>
          <w:rFonts w:ascii="Book Antiqua" w:hAnsi="Book Antiqua" w:cs="Arial"/>
        </w:rPr>
        <w:t>r N Paramjorthy, Counsel, instructed by Satha and Co</w:t>
      </w:r>
    </w:p>
    <w:p w14:paraId="66B68B80" w14:textId="77777777" w:rsidR="00003182" w:rsidRPr="00A56832" w:rsidRDefault="00003182" w:rsidP="00003182">
      <w:pPr>
        <w:tabs>
          <w:tab w:val="left" w:pos="2520"/>
        </w:tabs>
        <w:jc w:val="center"/>
        <w:rPr>
          <w:rFonts w:ascii="Book Antiqua" w:hAnsi="Book Antiqua" w:cs="Arial"/>
        </w:rPr>
      </w:pPr>
    </w:p>
    <w:p w14:paraId="04129F8B" w14:textId="77777777" w:rsidR="00003182" w:rsidRPr="00A56832" w:rsidRDefault="00003182" w:rsidP="00003182">
      <w:pPr>
        <w:tabs>
          <w:tab w:val="left" w:pos="2520"/>
        </w:tabs>
        <w:jc w:val="center"/>
        <w:rPr>
          <w:rFonts w:ascii="Book Antiqua" w:hAnsi="Book Antiqua" w:cs="Arial"/>
        </w:rPr>
      </w:pPr>
    </w:p>
    <w:p w14:paraId="597F5C81" w14:textId="77777777" w:rsidR="00003182" w:rsidRPr="00A56832" w:rsidRDefault="00003182" w:rsidP="00003182">
      <w:pPr>
        <w:tabs>
          <w:tab w:val="left" w:pos="2520"/>
        </w:tabs>
        <w:jc w:val="center"/>
        <w:rPr>
          <w:rFonts w:ascii="Book Antiqua" w:hAnsi="Book Antiqua" w:cs="Arial"/>
        </w:rPr>
      </w:pPr>
      <w:r>
        <w:rPr>
          <w:rFonts w:ascii="Book Antiqua" w:hAnsi="Book Antiqua" w:cs="Arial"/>
          <w:b/>
          <w:u w:val="single"/>
        </w:rPr>
        <w:lastRenderedPageBreak/>
        <w:t>DECISION</w:t>
      </w:r>
      <w:r w:rsidRPr="00A56832">
        <w:rPr>
          <w:rFonts w:ascii="Book Antiqua" w:hAnsi="Book Antiqua" w:cs="Arial"/>
          <w:b/>
          <w:u w:val="single"/>
        </w:rPr>
        <w:t xml:space="preserve"> AND REASONS</w:t>
      </w:r>
    </w:p>
    <w:p w14:paraId="060CA5DF" w14:textId="77777777" w:rsidR="00003182" w:rsidRDefault="00003182" w:rsidP="00003182">
      <w:pPr>
        <w:tabs>
          <w:tab w:val="left" w:pos="2520"/>
        </w:tabs>
        <w:jc w:val="both"/>
        <w:rPr>
          <w:rFonts w:ascii="Book Antiqua" w:hAnsi="Book Antiqua" w:cs="Arial"/>
        </w:rPr>
      </w:pPr>
    </w:p>
    <w:p w14:paraId="2E4409CB" w14:textId="77777777" w:rsidR="00003182" w:rsidRPr="00400377" w:rsidRDefault="00003182" w:rsidP="00003182">
      <w:pPr>
        <w:tabs>
          <w:tab w:val="left" w:pos="2520"/>
        </w:tabs>
        <w:jc w:val="both"/>
        <w:rPr>
          <w:rFonts w:ascii="Book Antiqua" w:hAnsi="Book Antiqua" w:cs="Arial"/>
          <w:b/>
          <w:u w:val="single"/>
        </w:rPr>
      </w:pPr>
      <w:r w:rsidRPr="00400377">
        <w:rPr>
          <w:rFonts w:ascii="Book Antiqua" w:hAnsi="Book Antiqua" w:cs="Arial"/>
          <w:b/>
          <w:u w:val="single"/>
        </w:rPr>
        <w:t>Introduction</w:t>
      </w:r>
    </w:p>
    <w:p w14:paraId="033889EA" w14:textId="4AEB1062" w:rsidR="00811B78" w:rsidRDefault="00231015" w:rsidP="00003182">
      <w:pPr>
        <w:numPr>
          <w:ilvl w:val="0"/>
          <w:numId w:val="1"/>
        </w:numPr>
        <w:spacing w:before="240"/>
        <w:jc w:val="both"/>
        <w:rPr>
          <w:rFonts w:ascii="Book Antiqua" w:hAnsi="Book Antiqua" w:cs="Arial"/>
        </w:rPr>
      </w:pPr>
      <w:r>
        <w:rPr>
          <w:rFonts w:ascii="Book Antiqua" w:hAnsi="Book Antiqua" w:cs="Arial"/>
        </w:rPr>
        <w:t>At</w:t>
      </w:r>
      <w:r w:rsidR="00183B7C">
        <w:rPr>
          <w:rFonts w:ascii="Book Antiqua" w:hAnsi="Book Antiqua" w:cs="Arial"/>
        </w:rPr>
        <w:t xml:space="preserve"> the error of law stage the Appellant was the Secretary of State. However, for the purposes of my decision at that initial juncture, and now, I shall refer to the parties as they were before the first-tier Tribunal: A P is once more the Appellant, and the Secretary of State is the Respondent. </w:t>
      </w:r>
    </w:p>
    <w:p w14:paraId="51EADFB7" w14:textId="6183D303" w:rsidR="00183B7C" w:rsidRDefault="00183B7C" w:rsidP="00003182">
      <w:pPr>
        <w:numPr>
          <w:ilvl w:val="0"/>
          <w:numId w:val="1"/>
        </w:numPr>
        <w:spacing w:before="240"/>
        <w:jc w:val="both"/>
        <w:rPr>
          <w:rFonts w:ascii="Book Antiqua" w:hAnsi="Book Antiqua" w:cs="Arial"/>
        </w:rPr>
      </w:pPr>
      <w:r>
        <w:rPr>
          <w:rFonts w:ascii="Book Antiqua" w:hAnsi="Book Antiqua" w:cs="Arial"/>
        </w:rPr>
        <w:t>This is the remaking of the decision in the Appellant's appeal against the Respondent's decision</w:t>
      </w:r>
      <w:r w:rsidR="003D25B6">
        <w:rPr>
          <w:rFonts w:ascii="Book Antiqua" w:hAnsi="Book Antiqua" w:cs="Arial"/>
        </w:rPr>
        <w:t>, dated 31 March 2017, refusing her protection and human rights claims. This follows my earlier decision, promulgated on 11 April 2018, that</w:t>
      </w:r>
      <w:r w:rsidR="00E52F07">
        <w:rPr>
          <w:rFonts w:ascii="Book Antiqua" w:hAnsi="Book Antiqua" w:cs="Arial"/>
        </w:rPr>
        <w:t xml:space="preserve"> the First-tier Tribunal</w:t>
      </w:r>
      <w:r w:rsidR="003D25B6">
        <w:rPr>
          <w:rFonts w:ascii="Book Antiqua" w:hAnsi="Book Antiqua" w:cs="Arial"/>
        </w:rPr>
        <w:t xml:space="preserve"> judge had materially erred in law when allowing the Appellant's appeal. My error of law decision is annexed, below.</w:t>
      </w:r>
    </w:p>
    <w:p w14:paraId="0285E6D1" w14:textId="57B86339" w:rsidR="00BA4B1D" w:rsidRDefault="00231015" w:rsidP="00003182">
      <w:pPr>
        <w:numPr>
          <w:ilvl w:val="0"/>
          <w:numId w:val="1"/>
        </w:numPr>
        <w:spacing w:before="240"/>
        <w:jc w:val="both"/>
        <w:rPr>
          <w:rFonts w:ascii="Book Antiqua" w:hAnsi="Book Antiqua" w:cs="Arial"/>
        </w:rPr>
      </w:pPr>
      <w:r>
        <w:rPr>
          <w:rFonts w:ascii="Book Antiqua" w:hAnsi="Book Antiqua" w:cs="Arial"/>
        </w:rPr>
        <w:t>The</w:t>
      </w:r>
      <w:r w:rsidR="003D25B6">
        <w:rPr>
          <w:rFonts w:ascii="Book Antiqua" w:hAnsi="Book Antiqua" w:cs="Arial"/>
        </w:rPr>
        <w:t xml:space="preserve"> matter was then set down for a resumed hearing on 18 May 2018. </w:t>
      </w:r>
      <w:r>
        <w:rPr>
          <w:rFonts w:ascii="Book Antiqua" w:hAnsi="Book Antiqua" w:cs="Arial"/>
        </w:rPr>
        <w:t>Prior to this, the Appellant's representatives wrote to the Upper Tribunal requesting that this date be co</w:t>
      </w:r>
      <w:r w:rsidR="00E52F07">
        <w:rPr>
          <w:rFonts w:ascii="Book Antiqua" w:hAnsi="Book Antiqua" w:cs="Arial"/>
        </w:rPr>
        <w:t>nverted into a Case Management</w:t>
      </w:r>
      <w:r>
        <w:rPr>
          <w:rFonts w:ascii="Book Antiqua" w:hAnsi="Book Antiqua" w:cs="Arial"/>
        </w:rPr>
        <w:t xml:space="preserve"> hearing on the basis that there was some uncertainty as to whether the Appellant had capacity to give proper instructions. </w:t>
      </w:r>
      <w:r w:rsidR="003D25B6">
        <w:rPr>
          <w:rFonts w:ascii="Book Antiqua" w:hAnsi="Book Antiqua" w:cs="Arial"/>
        </w:rPr>
        <w:t>That hearing date was in fact</w:t>
      </w:r>
      <w:r w:rsidR="00BA4B1D">
        <w:rPr>
          <w:rFonts w:ascii="Book Antiqua" w:hAnsi="Book Antiqua" w:cs="Arial"/>
        </w:rPr>
        <w:t xml:space="preserve"> utilised in the manner requested. I issued directions relating to the Appellant's capacity and the provision of any further medical evidence. The appeal was then set down for a resumed hearing, and this proceeded without further obstacles.</w:t>
      </w:r>
      <w:r w:rsidR="00E52F07">
        <w:rPr>
          <w:rFonts w:ascii="Book Antiqua" w:hAnsi="Book Antiqua" w:cs="Arial"/>
        </w:rPr>
        <w:t xml:space="preserve"> The solicitors remain on record as acting for the Appellant.</w:t>
      </w:r>
    </w:p>
    <w:p w14:paraId="74687556" w14:textId="77777777" w:rsidR="00BA4B1D" w:rsidRDefault="00BA4B1D" w:rsidP="00BA4B1D">
      <w:pPr>
        <w:spacing w:before="240"/>
        <w:jc w:val="both"/>
        <w:rPr>
          <w:rFonts w:ascii="Book Antiqua" w:hAnsi="Book Antiqua" w:cs="Arial"/>
        </w:rPr>
      </w:pPr>
    </w:p>
    <w:p w14:paraId="666A64E4" w14:textId="0C3CEF9A" w:rsidR="00BA4B1D" w:rsidRPr="00BA4B1D" w:rsidRDefault="00BA4B1D" w:rsidP="00BA4B1D">
      <w:pPr>
        <w:spacing w:before="240"/>
        <w:jc w:val="both"/>
        <w:rPr>
          <w:rFonts w:ascii="Book Antiqua" w:hAnsi="Book Antiqua" w:cs="Arial"/>
          <w:b/>
          <w:u w:val="single"/>
        </w:rPr>
      </w:pPr>
      <w:r w:rsidRPr="00BA4B1D">
        <w:rPr>
          <w:rFonts w:ascii="Book Antiqua" w:hAnsi="Book Antiqua" w:cs="Arial"/>
          <w:b/>
          <w:u w:val="single"/>
        </w:rPr>
        <w:t>The scope of the resumed hearing</w:t>
      </w:r>
    </w:p>
    <w:p w14:paraId="3E655A91" w14:textId="723D71A1" w:rsidR="00C02DEB" w:rsidRDefault="00231015" w:rsidP="00003182">
      <w:pPr>
        <w:numPr>
          <w:ilvl w:val="0"/>
          <w:numId w:val="1"/>
        </w:numPr>
        <w:spacing w:before="240"/>
        <w:jc w:val="both"/>
        <w:rPr>
          <w:rFonts w:ascii="Book Antiqua" w:hAnsi="Book Antiqua" w:cs="Arial"/>
        </w:rPr>
      </w:pPr>
      <w:r>
        <w:rPr>
          <w:rFonts w:ascii="Book Antiqua" w:hAnsi="Book Antiqua" w:cs="Arial"/>
        </w:rPr>
        <w:t>The</w:t>
      </w:r>
      <w:r w:rsidR="00E52F07">
        <w:rPr>
          <w:rFonts w:ascii="Book Antiqua" w:hAnsi="Book Antiqua" w:cs="Arial"/>
        </w:rPr>
        <w:t xml:space="preserve"> F</w:t>
      </w:r>
      <w:r w:rsidR="00C02DEB">
        <w:rPr>
          <w:rFonts w:ascii="Book Antiqua" w:hAnsi="Book Antiqua" w:cs="Arial"/>
        </w:rPr>
        <w:t>irst-tier Tribunal judge rejected the Appellant's protection claim and there has never been any challenge to this. With reference to paragraph 11 of my error of law decision, her appea</w:t>
      </w:r>
      <w:r w:rsidR="00E52F07">
        <w:rPr>
          <w:rFonts w:ascii="Book Antiqua" w:hAnsi="Book Antiqua" w:cs="Arial"/>
        </w:rPr>
        <w:t>l is now concerned solely with A</w:t>
      </w:r>
      <w:r w:rsidR="00C02DEB">
        <w:rPr>
          <w:rFonts w:ascii="Book Antiqua" w:hAnsi="Book Antiqua" w:cs="Arial"/>
        </w:rPr>
        <w:t>rticles 3 and 8 ECHR in the context of her mental health. In other words, this is a "medical claim".</w:t>
      </w:r>
    </w:p>
    <w:p w14:paraId="1DDF1589" w14:textId="5FDB90DE" w:rsidR="003D25B6" w:rsidRDefault="00C02DEB" w:rsidP="00003182">
      <w:pPr>
        <w:numPr>
          <w:ilvl w:val="0"/>
          <w:numId w:val="1"/>
        </w:numPr>
        <w:spacing w:before="240"/>
        <w:jc w:val="both"/>
        <w:rPr>
          <w:rFonts w:ascii="Book Antiqua" w:hAnsi="Book Antiqua" w:cs="Arial"/>
        </w:rPr>
      </w:pPr>
      <w:r>
        <w:rPr>
          <w:rFonts w:ascii="Book Antiqua" w:hAnsi="Book Antiqua" w:cs="Arial"/>
        </w:rPr>
        <w:t>During the course of submissions, Mr Paramjorthy realistically accepted that, in this particular case, the Appellant's</w:t>
      </w:r>
      <w:r w:rsidR="00E52F07">
        <w:rPr>
          <w:rFonts w:ascii="Book Antiqua" w:hAnsi="Book Antiqua" w:cs="Arial"/>
        </w:rPr>
        <w:t xml:space="preserve"> A</w:t>
      </w:r>
      <w:r w:rsidR="00060590">
        <w:rPr>
          <w:rFonts w:ascii="Book Antiqua" w:hAnsi="Book Antiqua" w:cs="Arial"/>
        </w:rPr>
        <w:t>rticle 8 clai</w:t>
      </w:r>
      <w:r w:rsidR="00E52F07">
        <w:rPr>
          <w:rFonts w:ascii="Book Antiqua" w:hAnsi="Book Antiqua" w:cs="Arial"/>
        </w:rPr>
        <w:t>m would stand or fall with her A</w:t>
      </w:r>
      <w:r w:rsidR="00060590">
        <w:rPr>
          <w:rFonts w:ascii="Book Antiqua" w:hAnsi="Book Antiqua" w:cs="Arial"/>
        </w:rPr>
        <w:t xml:space="preserve">rticle 3 claim, particularly in light of </w:t>
      </w:r>
      <w:r w:rsidR="00060590" w:rsidRPr="00E52F07">
        <w:rPr>
          <w:rFonts w:ascii="Book Antiqua" w:hAnsi="Book Antiqua" w:cs="Arial"/>
          <w:u w:val="single"/>
        </w:rPr>
        <w:t>MM (Zimbabwe</w:t>
      </w:r>
      <w:r w:rsidR="00060590" w:rsidRPr="007B4BDE">
        <w:rPr>
          <w:rFonts w:ascii="Book Antiqua" w:hAnsi="Book Antiqua" w:cs="Arial"/>
          <w:u w:val="single"/>
        </w:rPr>
        <w:t>)</w:t>
      </w:r>
      <w:r w:rsidR="00060590">
        <w:rPr>
          <w:rFonts w:ascii="Book Antiqua" w:hAnsi="Book Antiqua" w:cs="Arial"/>
        </w:rPr>
        <w:t xml:space="preserve"> [2012] EWCA Civ 279.</w:t>
      </w:r>
    </w:p>
    <w:p w14:paraId="722E7076" w14:textId="24FF09EC" w:rsidR="00060590" w:rsidRDefault="009C7F99" w:rsidP="00003182">
      <w:pPr>
        <w:numPr>
          <w:ilvl w:val="0"/>
          <w:numId w:val="1"/>
        </w:numPr>
        <w:spacing w:before="240"/>
        <w:jc w:val="both"/>
        <w:rPr>
          <w:rFonts w:ascii="Book Antiqua" w:hAnsi="Book Antiqua" w:cs="Arial"/>
        </w:rPr>
      </w:pPr>
      <w:r>
        <w:rPr>
          <w:rFonts w:ascii="Book Antiqua" w:hAnsi="Book Antiqua" w:cs="Arial"/>
        </w:rPr>
        <w:t>In my error of law decision I specifically preserved a materi</w:t>
      </w:r>
      <w:r w:rsidR="00E52F07">
        <w:rPr>
          <w:rFonts w:ascii="Book Antiqua" w:hAnsi="Book Antiqua" w:cs="Arial"/>
        </w:rPr>
        <w:t>al finding of fact made by the F</w:t>
      </w:r>
      <w:r>
        <w:rPr>
          <w:rFonts w:ascii="Book Antiqua" w:hAnsi="Book Antiqua" w:cs="Arial"/>
        </w:rPr>
        <w:t>irst-tier Tribunal judge, namely that the Appellant had been raped by members of the Sri Lankan security forces in 2002, and that she had had a son as result of this assault.</w:t>
      </w:r>
    </w:p>
    <w:p w14:paraId="006EC2B4" w14:textId="77777777" w:rsidR="00F70158" w:rsidRDefault="00F70158" w:rsidP="00F70158">
      <w:pPr>
        <w:spacing w:before="240"/>
        <w:jc w:val="both"/>
        <w:rPr>
          <w:rFonts w:ascii="Book Antiqua" w:hAnsi="Book Antiqua" w:cs="Arial"/>
        </w:rPr>
      </w:pPr>
    </w:p>
    <w:p w14:paraId="3430152F" w14:textId="0751F70E" w:rsidR="00915F0B" w:rsidRPr="00915F0B" w:rsidRDefault="009C7F99" w:rsidP="00F70158">
      <w:pPr>
        <w:spacing w:before="240"/>
        <w:jc w:val="both"/>
        <w:rPr>
          <w:rFonts w:ascii="Book Antiqua" w:hAnsi="Book Antiqua" w:cs="Arial"/>
          <w:b/>
          <w:u w:val="single"/>
        </w:rPr>
      </w:pPr>
      <w:r>
        <w:rPr>
          <w:rFonts w:ascii="Book Antiqua" w:hAnsi="Book Antiqua" w:cs="Arial"/>
          <w:b/>
          <w:u w:val="single"/>
        </w:rPr>
        <w:t>The evidence now before me</w:t>
      </w:r>
    </w:p>
    <w:p w14:paraId="33A982D8" w14:textId="4ED5A5FB" w:rsidR="00F70158" w:rsidRDefault="009C7F99" w:rsidP="00003182">
      <w:pPr>
        <w:numPr>
          <w:ilvl w:val="0"/>
          <w:numId w:val="1"/>
        </w:numPr>
        <w:spacing w:before="240"/>
        <w:jc w:val="both"/>
        <w:rPr>
          <w:rFonts w:ascii="Book Antiqua" w:hAnsi="Book Antiqua" w:cs="Arial"/>
        </w:rPr>
      </w:pPr>
      <w:r>
        <w:rPr>
          <w:rFonts w:ascii="Book Antiqua" w:hAnsi="Book Antiqua" w:cs="Arial"/>
        </w:rPr>
        <w:t>I have the Appellan</w:t>
      </w:r>
      <w:r w:rsidR="00E52F07">
        <w:rPr>
          <w:rFonts w:ascii="Book Antiqua" w:hAnsi="Book Antiqua" w:cs="Arial"/>
        </w:rPr>
        <w:t>t's bundle that was before the F</w:t>
      </w:r>
      <w:r>
        <w:rPr>
          <w:rFonts w:ascii="Book Antiqua" w:hAnsi="Book Antiqua" w:cs="Arial"/>
        </w:rPr>
        <w:t xml:space="preserve">irst-tier Tribunal: </w:t>
      </w:r>
      <w:r w:rsidR="00E52F07">
        <w:rPr>
          <w:rFonts w:ascii="Book Antiqua" w:hAnsi="Book Antiqua" w:cs="Arial"/>
        </w:rPr>
        <w:t>this is now marked AB</w:t>
      </w:r>
      <w:r w:rsidR="000D48D9">
        <w:rPr>
          <w:rFonts w:ascii="Book Antiqua" w:hAnsi="Book Antiqua" w:cs="Arial"/>
        </w:rPr>
        <w:t xml:space="preserve">1, and is indexed and paginated 1-141. </w:t>
      </w:r>
      <w:r w:rsidR="006A0CA5">
        <w:rPr>
          <w:rFonts w:ascii="Book Antiqua" w:hAnsi="Book Antiqua" w:cs="Arial"/>
        </w:rPr>
        <w:t xml:space="preserve">Amongst other items, this bundle contains medical records and a psychiatric report from Dr S Dhumad, dated 8 </w:t>
      </w:r>
      <w:r w:rsidR="006A0CA5">
        <w:rPr>
          <w:rFonts w:ascii="Book Antiqua" w:hAnsi="Book Antiqua" w:cs="Arial"/>
        </w:rPr>
        <w:lastRenderedPageBreak/>
        <w:t xml:space="preserve">November 2017. </w:t>
      </w:r>
      <w:r w:rsidR="000D48D9">
        <w:rPr>
          <w:rFonts w:ascii="Book Antiqua" w:hAnsi="Book Antiqua" w:cs="Arial"/>
        </w:rPr>
        <w:t xml:space="preserve">New evidence, which I have admitted pursuant to rule 15(2A) of the </w:t>
      </w:r>
      <w:r w:rsidR="00E52F07">
        <w:rPr>
          <w:rFonts w:ascii="Book Antiqua" w:hAnsi="Book Antiqua" w:cs="Arial"/>
        </w:rPr>
        <w:t>Upper Tribunal Procedure R</w:t>
      </w:r>
      <w:r w:rsidR="000D48D9">
        <w:rPr>
          <w:rFonts w:ascii="Book Antiqua" w:hAnsi="Book Antiqua" w:cs="Arial"/>
        </w:rPr>
        <w:t>ules, consists of: a letter from the Appellant's GP, dated 20 August 2018; a note of the</w:t>
      </w:r>
      <w:r w:rsidR="00E52F07">
        <w:rPr>
          <w:rFonts w:ascii="Book Antiqua" w:hAnsi="Book Antiqua" w:cs="Arial"/>
        </w:rPr>
        <w:t xml:space="preserve"> Appellant's attendance at the Emergency Care D</w:t>
      </w:r>
      <w:r w:rsidR="000D48D9">
        <w:rPr>
          <w:rFonts w:ascii="Book Antiqua" w:hAnsi="Book Antiqua" w:cs="Arial"/>
        </w:rPr>
        <w:t>epartment of a hospital in Hillingdon, dated 16 May 2018; and an adden</w:t>
      </w:r>
      <w:r w:rsidR="006A0CA5">
        <w:rPr>
          <w:rFonts w:ascii="Book Antiqua" w:hAnsi="Book Antiqua" w:cs="Arial"/>
        </w:rPr>
        <w:t>dum psychiatric report from Dr</w:t>
      </w:r>
      <w:r w:rsidR="000D48D9">
        <w:rPr>
          <w:rFonts w:ascii="Book Antiqua" w:hAnsi="Book Antiqua" w:cs="Arial"/>
        </w:rPr>
        <w:t xml:space="preserve"> Dhumad, dated 5 September 2018.</w:t>
      </w:r>
    </w:p>
    <w:p w14:paraId="47707FC1" w14:textId="1CC33462" w:rsidR="000D48D9" w:rsidRDefault="00231015" w:rsidP="00003182">
      <w:pPr>
        <w:numPr>
          <w:ilvl w:val="0"/>
          <w:numId w:val="1"/>
        </w:numPr>
        <w:spacing w:before="240"/>
        <w:jc w:val="both"/>
        <w:rPr>
          <w:rFonts w:ascii="Book Antiqua" w:hAnsi="Book Antiqua" w:cs="Arial"/>
        </w:rPr>
      </w:pPr>
      <w:r>
        <w:rPr>
          <w:rFonts w:ascii="Book Antiqua" w:hAnsi="Book Antiqua" w:cs="Arial"/>
        </w:rPr>
        <w:t>The</w:t>
      </w:r>
      <w:r w:rsidR="000D48D9">
        <w:rPr>
          <w:rFonts w:ascii="Book Antiqua" w:hAnsi="Book Antiqua" w:cs="Arial"/>
        </w:rPr>
        <w:t xml:space="preserve"> Appellant attended the heari</w:t>
      </w:r>
      <w:r w:rsidR="004C38C0">
        <w:rPr>
          <w:rFonts w:ascii="Book Antiqua" w:hAnsi="Book Antiqua" w:cs="Arial"/>
        </w:rPr>
        <w:t>ng but, as was the case before the First-tier Tribunal, did not</w:t>
      </w:r>
      <w:r w:rsidR="000D48D9">
        <w:rPr>
          <w:rFonts w:ascii="Book Antiqua" w:hAnsi="Book Antiqua" w:cs="Arial"/>
        </w:rPr>
        <w:t xml:space="preserve"> give evidence.</w:t>
      </w:r>
    </w:p>
    <w:p w14:paraId="1390005B" w14:textId="77777777" w:rsidR="000D48D9" w:rsidRDefault="000D48D9" w:rsidP="006A0CA5">
      <w:pPr>
        <w:spacing w:before="240"/>
        <w:jc w:val="both"/>
        <w:rPr>
          <w:rFonts w:ascii="Book Antiqua" w:hAnsi="Book Antiqua" w:cs="Arial"/>
        </w:rPr>
      </w:pPr>
    </w:p>
    <w:p w14:paraId="455E7150" w14:textId="532DEEB1" w:rsidR="006A0CA5" w:rsidRPr="006A0CA5" w:rsidRDefault="006A0CA5" w:rsidP="006A0CA5">
      <w:pPr>
        <w:spacing w:before="240"/>
        <w:jc w:val="both"/>
        <w:rPr>
          <w:rFonts w:ascii="Book Antiqua" w:hAnsi="Book Antiqua" w:cs="Arial"/>
          <w:b/>
          <w:u w:val="single"/>
        </w:rPr>
      </w:pPr>
      <w:r w:rsidRPr="006A0CA5">
        <w:rPr>
          <w:rFonts w:ascii="Book Antiqua" w:hAnsi="Book Antiqua" w:cs="Arial"/>
          <w:b/>
          <w:u w:val="single"/>
        </w:rPr>
        <w:t>Submissions of the parties</w:t>
      </w:r>
    </w:p>
    <w:p w14:paraId="54F34B38" w14:textId="5FFDB575" w:rsidR="000D48D9" w:rsidRPr="006A0CA5" w:rsidRDefault="00231015" w:rsidP="006A0CA5">
      <w:pPr>
        <w:spacing w:before="240"/>
        <w:jc w:val="both"/>
        <w:rPr>
          <w:rFonts w:ascii="Book Antiqua" w:hAnsi="Book Antiqua" w:cs="Arial"/>
          <w:i/>
        </w:rPr>
      </w:pPr>
      <w:r w:rsidRPr="006A0CA5">
        <w:rPr>
          <w:rFonts w:ascii="Book Antiqua" w:hAnsi="Book Antiqua" w:cs="Arial"/>
          <w:i/>
        </w:rPr>
        <w:t>For</w:t>
      </w:r>
      <w:r w:rsidR="006A0CA5" w:rsidRPr="006A0CA5">
        <w:rPr>
          <w:rFonts w:ascii="Book Antiqua" w:hAnsi="Book Antiqua" w:cs="Arial"/>
          <w:i/>
        </w:rPr>
        <w:t xml:space="preserve"> the Appellant</w:t>
      </w:r>
    </w:p>
    <w:p w14:paraId="242AD3F8" w14:textId="288EF3BA" w:rsidR="006A0CA5" w:rsidRDefault="006A0CA5" w:rsidP="00003182">
      <w:pPr>
        <w:numPr>
          <w:ilvl w:val="0"/>
          <w:numId w:val="1"/>
        </w:numPr>
        <w:spacing w:before="240"/>
        <w:jc w:val="both"/>
        <w:rPr>
          <w:rFonts w:ascii="Book Antiqua" w:hAnsi="Book Antiqua" w:cs="Arial"/>
        </w:rPr>
      </w:pPr>
      <w:r>
        <w:rPr>
          <w:rFonts w:ascii="Book Antiqua" w:hAnsi="Book Antiqua" w:cs="Arial"/>
        </w:rPr>
        <w:t xml:space="preserve">Mr Paramjorthy relied on the two reports from Dr Dhumad. There was evidence of two suicide attempts by the Appellant. Reliance was placed on paragraphs 454-456 of </w:t>
      </w:r>
      <w:r w:rsidRPr="004C38C0">
        <w:rPr>
          <w:rFonts w:ascii="Book Antiqua" w:hAnsi="Book Antiqua" w:cs="Arial"/>
          <w:u w:val="single"/>
        </w:rPr>
        <w:t>GJ (</w:t>
      </w:r>
      <w:r w:rsidR="00332293" w:rsidRPr="004C38C0">
        <w:rPr>
          <w:rFonts w:ascii="Book Antiqua" w:hAnsi="Book Antiqua" w:cs="Arial"/>
          <w:u w:val="single"/>
        </w:rPr>
        <w:t>post-civil war: returnees) Sri Lanka CG</w:t>
      </w:r>
      <w:r w:rsidR="00332293">
        <w:rPr>
          <w:rFonts w:ascii="Book Antiqua" w:hAnsi="Book Antiqua" w:cs="Arial"/>
        </w:rPr>
        <w:t xml:space="preserve"> [2013] UKUT 00319 (IAC). It was said that there was no evidence from the Respondent to indicate that provision of and access to relevant medical treatment in Sri Lanka had improved since </w:t>
      </w:r>
      <w:r w:rsidR="00332293" w:rsidRPr="004C38C0">
        <w:rPr>
          <w:rFonts w:ascii="Book Antiqua" w:hAnsi="Book Antiqua" w:cs="Arial"/>
          <w:u w:val="single"/>
        </w:rPr>
        <w:t>GJ</w:t>
      </w:r>
      <w:r w:rsidR="00332293">
        <w:rPr>
          <w:rFonts w:ascii="Book Antiqua" w:hAnsi="Book Antiqua" w:cs="Arial"/>
        </w:rPr>
        <w:t xml:space="preserve">. It was submitted that the Appellant would be questioned on arrival, a fact acknowledged in </w:t>
      </w:r>
      <w:r w:rsidR="00332293" w:rsidRPr="004C38C0">
        <w:rPr>
          <w:rFonts w:ascii="Book Antiqua" w:hAnsi="Book Antiqua" w:cs="Arial"/>
          <w:u w:val="single"/>
        </w:rPr>
        <w:t>GJ</w:t>
      </w:r>
      <w:r w:rsidR="00332293">
        <w:rPr>
          <w:rFonts w:ascii="Book Antiqua" w:hAnsi="Book Antiqua" w:cs="Arial"/>
        </w:rPr>
        <w:t xml:space="preserve">. This would exacerbate the Appellant's mental health </w:t>
      </w:r>
      <w:r w:rsidR="00231015">
        <w:rPr>
          <w:rFonts w:ascii="Book Antiqua" w:hAnsi="Book Antiqua" w:cs="Arial"/>
        </w:rPr>
        <w:t>problems,</w:t>
      </w:r>
      <w:r w:rsidR="00332293">
        <w:rPr>
          <w:rFonts w:ascii="Book Antiqua" w:hAnsi="Book Antiqua" w:cs="Arial"/>
        </w:rPr>
        <w:t xml:space="preserve"> as she would come face to face with officials. Although the Appellant's son resided in Sri Lanka under the care of an aunt in the north of the country, Mr Paramjorthy submitted that seeing him again would act as a "tangible trigger" of the memories of the rape in 2002. With reference to</w:t>
      </w:r>
      <w:r w:rsidR="008A17AA">
        <w:rPr>
          <w:rFonts w:ascii="Book Antiqua" w:hAnsi="Book Antiqua" w:cs="Arial"/>
        </w:rPr>
        <w:t xml:space="preserve"> the judgement of the CJEU in </w:t>
      </w:r>
      <w:r w:rsidR="008A17AA" w:rsidRPr="004C38C0">
        <w:rPr>
          <w:rFonts w:ascii="Book Antiqua" w:hAnsi="Book Antiqua" w:cs="Arial"/>
          <w:u w:val="single"/>
        </w:rPr>
        <w:t>MP</w:t>
      </w:r>
      <w:r w:rsidR="004C38C0">
        <w:rPr>
          <w:rFonts w:ascii="Book Antiqua" w:hAnsi="Book Antiqua" w:cs="Arial"/>
          <w:u w:val="single"/>
        </w:rPr>
        <w:t xml:space="preserve"> case C-353/</w:t>
      </w:r>
      <w:r w:rsidR="008A17AA" w:rsidRPr="004C38C0">
        <w:rPr>
          <w:rFonts w:ascii="Book Antiqua" w:hAnsi="Book Antiqua" w:cs="Arial"/>
          <w:u w:val="single"/>
        </w:rPr>
        <w:t>16</w:t>
      </w:r>
      <w:r w:rsidR="004C38C0">
        <w:rPr>
          <w:rFonts w:ascii="Book Antiqua" w:hAnsi="Book Antiqua" w:cs="Arial"/>
        </w:rPr>
        <w:t>, it was submitted that t</w:t>
      </w:r>
      <w:r w:rsidR="008A17AA">
        <w:rPr>
          <w:rFonts w:ascii="Book Antiqua" w:hAnsi="Book Antiqua" w:cs="Arial"/>
        </w:rPr>
        <w:t xml:space="preserve">he Appellant was </w:t>
      </w:r>
      <w:r w:rsidR="004C38C0">
        <w:rPr>
          <w:rFonts w:ascii="Book Antiqua" w:hAnsi="Book Antiqua" w:cs="Arial"/>
        </w:rPr>
        <w:t>“</w:t>
      </w:r>
      <w:r w:rsidR="008A17AA">
        <w:rPr>
          <w:rFonts w:ascii="Book Antiqua" w:hAnsi="Book Antiqua" w:cs="Arial"/>
        </w:rPr>
        <w:t>terrified</w:t>
      </w:r>
      <w:r w:rsidR="004C38C0">
        <w:rPr>
          <w:rFonts w:ascii="Book Antiqua" w:hAnsi="Book Antiqua" w:cs="Arial"/>
        </w:rPr>
        <w:t>”</w:t>
      </w:r>
      <w:r w:rsidR="008A17AA">
        <w:rPr>
          <w:rFonts w:ascii="Book Antiqua" w:hAnsi="Book Antiqua" w:cs="Arial"/>
        </w:rPr>
        <w:t xml:space="preserve"> of returning to Sri Lanka: she had a subjective fear, and this was a significant factor in this case, as it was in </w:t>
      </w:r>
      <w:r w:rsidR="008A17AA" w:rsidRPr="004C38C0">
        <w:rPr>
          <w:rFonts w:ascii="Book Antiqua" w:hAnsi="Book Antiqua" w:cs="Arial"/>
          <w:u w:val="single"/>
        </w:rPr>
        <w:t>MP</w:t>
      </w:r>
      <w:r w:rsidR="008A17AA">
        <w:rPr>
          <w:rFonts w:ascii="Book Antiqua" w:hAnsi="Book Antiqua" w:cs="Arial"/>
        </w:rPr>
        <w:t>. It was submitted that there was a high risk of suicide or at least a very serious deterioration in the Appellant's mental health after return.</w:t>
      </w:r>
    </w:p>
    <w:p w14:paraId="21F29840" w14:textId="77777777" w:rsidR="008A17AA" w:rsidRDefault="008A17AA" w:rsidP="008A17AA">
      <w:pPr>
        <w:spacing w:before="240"/>
        <w:jc w:val="both"/>
        <w:rPr>
          <w:rFonts w:ascii="Book Antiqua" w:hAnsi="Book Antiqua" w:cs="Arial"/>
        </w:rPr>
      </w:pPr>
    </w:p>
    <w:p w14:paraId="72C79501" w14:textId="6DAC4BAF" w:rsidR="008A17AA" w:rsidRPr="008A17AA" w:rsidRDefault="008A17AA" w:rsidP="008A17AA">
      <w:pPr>
        <w:spacing w:before="240"/>
        <w:jc w:val="both"/>
        <w:rPr>
          <w:rFonts w:ascii="Book Antiqua" w:hAnsi="Book Antiqua" w:cs="Arial"/>
          <w:i/>
        </w:rPr>
      </w:pPr>
      <w:r w:rsidRPr="008A17AA">
        <w:rPr>
          <w:rFonts w:ascii="Book Antiqua" w:hAnsi="Book Antiqua" w:cs="Arial"/>
          <w:i/>
        </w:rPr>
        <w:t>For the Respondent</w:t>
      </w:r>
    </w:p>
    <w:p w14:paraId="7D7C3B0F" w14:textId="2FE551A4" w:rsidR="008A17AA" w:rsidRDefault="008A17AA" w:rsidP="00003182">
      <w:pPr>
        <w:numPr>
          <w:ilvl w:val="0"/>
          <w:numId w:val="1"/>
        </w:numPr>
        <w:spacing w:before="240"/>
        <w:jc w:val="both"/>
        <w:rPr>
          <w:rFonts w:ascii="Book Antiqua" w:hAnsi="Book Antiqua" w:cs="Arial"/>
        </w:rPr>
      </w:pPr>
      <w:r>
        <w:rPr>
          <w:rFonts w:ascii="Book Antiqua" w:hAnsi="Book Antiqua" w:cs="Arial"/>
        </w:rPr>
        <w:t xml:space="preserve">Mr Kotas relied on </w:t>
      </w:r>
      <w:r w:rsidRPr="004C38C0">
        <w:rPr>
          <w:rFonts w:ascii="Book Antiqua" w:hAnsi="Book Antiqua" w:cs="Arial"/>
          <w:u w:val="single"/>
        </w:rPr>
        <w:t>MM (Zimbabwe</w:t>
      </w:r>
      <w:r>
        <w:rPr>
          <w:rFonts w:ascii="Book Antiqua" w:hAnsi="Book Antiqua" w:cs="Arial"/>
        </w:rPr>
        <w:t xml:space="preserve">) and </w:t>
      </w:r>
      <w:r w:rsidRPr="004C38C0">
        <w:rPr>
          <w:rFonts w:ascii="Book Antiqua" w:hAnsi="Book Antiqua" w:cs="Arial"/>
          <w:u w:val="single"/>
        </w:rPr>
        <w:t>KH (Afghanistan)</w:t>
      </w:r>
      <w:r>
        <w:rPr>
          <w:rFonts w:ascii="Book Antiqua" w:hAnsi="Book Antiqua" w:cs="Arial"/>
        </w:rPr>
        <w:t xml:space="preserve"> [2009</w:t>
      </w:r>
      <w:r w:rsidR="004C38C0">
        <w:rPr>
          <w:rFonts w:ascii="Book Antiqua" w:hAnsi="Book Antiqua" w:cs="Arial"/>
        </w:rPr>
        <w:t>] EWCA Civ 1354. In respect of A</w:t>
      </w:r>
      <w:r>
        <w:rPr>
          <w:rFonts w:ascii="Book Antiqua" w:hAnsi="Book Antiqua" w:cs="Arial"/>
        </w:rPr>
        <w:t xml:space="preserve">rticle 8, the Appellant had no family life in this country and her private life here was "not strong". In respect of the suicide issue, Mr Kotas emphasised the high threshold to be reached. </w:t>
      </w:r>
      <w:r w:rsidR="003F738A">
        <w:rPr>
          <w:rFonts w:ascii="Book Antiqua" w:hAnsi="Book Antiqua" w:cs="Arial"/>
        </w:rPr>
        <w:t xml:space="preserve">He cited </w:t>
      </w:r>
      <w:r w:rsidR="003F738A" w:rsidRPr="004C38C0">
        <w:rPr>
          <w:rFonts w:ascii="Book Antiqua" w:hAnsi="Book Antiqua" w:cs="Arial"/>
          <w:u w:val="single"/>
        </w:rPr>
        <w:t>J</w:t>
      </w:r>
      <w:r w:rsidR="003F738A">
        <w:rPr>
          <w:rFonts w:ascii="Book Antiqua" w:hAnsi="Book Antiqua" w:cs="Arial"/>
        </w:rPr>
        <w:t xml:space="preserve"> [2005] EWCA Civ 629 and </w:t>
      </w:r>
      <w:r w:rsidR="003F738A" w:rsidRPr="004C38C0">
        <w:rPr>
          <w:rFonts w:ascii="Book Antiqua" w:hAnsi="Book Antiqua" w:cs="Arial"/>
          <w:u w:val="single"/>
        </w:rPr>
        <w:t>Y (Sri Lanka)</w:t>
      </w:r>
      <w:r w:rsidR="003F738A">
        <w:rPr>
          <w:rFonts w:ascii="Book Antiqua" w:hAnsi="Book Antiqua" w:cs="Arial"/>
        </w:rPr>
        <w:t xml:space="preserve"> [2009] EWCA Civ 362. </w:t>
      </w:r>
      <w:r>
        <w:rPr>
          <w:rFonts w:ascii="Book Antiqua" w:hAnsi="Book Antiqua" w:cs="Arial"/>
        </w:rPr>
        <w:t xml:space="preserve">The Appellant would have family support in Sri Lanka and would have the benefit of the devotion towards her son there. She had no well-founded fear of persecution. I was referred to paragraphs 436(b) and 447 of </w:t>
      </w:r>
      <w:r w:rsidRPr="004C38C0">
        <w:rPr>
          <w:rFonts w:ascii="Book Antiqua" w:hAnsi="Book Antiqua" w:cs="Arial"/>
          <w:u w:val="single"/>
        </w:rPr>
        <w:t>GJ</w:t>
      </w:r>
      <w:r>
        <w:rPr>
          <w:rFonts w:ascii="Book Antiqua" w:hAnsi="Book Antiqua" w:cs="Arial"/>
        </w:rPr>
        <w:t>.</w:t>
      </w:r>
      <w:r w:rsidR="0087709E">
        <w:rPr>
          <w:rFonts w:ascii="Book Antiqua" w:hAnsi="Book Antiqua" w:cs="Arial"/>
        </w:rPr>
        <w:t xml:space="preserve"> On the facts of appellant MP’s case, there was not adverse history and a clear subjective fear</w:t>
      </w:r>
      <w:r w:rsidR="00231015">
        <w:rPr>
          <w:rFonts w:ascii="Book Antiqua" w:hAnsi="Book Antiqua" w:cs="Arial"/>
        </w:rPr>
        <w:t>, distinguishing</w:t>
      </w:r>
      <w:r w:rsidR="0087709E">
        <w:rPr>
          <w:rFonts w:ascii="Book Antiqua" w:hAnsi="Book Antiqua" w:cs="Arial"/>
        </w:rPr>
        <w:t xml:space="preserve"> it from the present case. Mr Kotas posed the rhetorical question, "is the Appellant's case truly exceptional?", implicitly asking me to conclude that the answer is "no".</w:t>
      </w:r>
    </w:p>
    <w:p w14:paraId="090D647D" w14:textId="77777777" w:rsidR="00F70158" w:rsidRDefault="00F70158" w:rsidP="00F70158">
      <w:pPr>
        <w:spacing w:before="240"/>
        <w:jc w:val="both"/>
        <w:rPr>
          <w:rFonts w:ascii="Book Antiqua" w:hAnsi="Book Antiqua" w:cs="Arial"/>
        </w:rPr>
      </w:pPr>
    </w:p>
    <w:p w14:paraId="61D4BA3B" w14:textId="7372F095" w:rsidR="00F70158" w:rsidRPr="00915F0B" w:rsidRDefault="0087709E" w:rsidP="00F70158">
      <w:pPr>
        <w:spacing w:before="240"/>
        <w:jc w:val="both"/>
        <w:rPr>
          <w:rFonts w:ascii="Book Antiqua" w:hAnsi="Book Antiqua" w:cs="Arial"/>
          <w:b/>
          <w:u w:val="single"/>
        </w:rPr>
      </w:pPr>
      <w:r>
        <w:rPr>
          <w:rFonts w:ascii="Book Antiqua" w:hAnsi="Book Antiqua" w:cs="Arial"/>
          <w:b/>
          <w:u w:val="single"/>
        </w:rPr>
        <w:lastRenderedPageBreak/>
        <w:t>Relevant findings of fact</w:t>
      </w:r>
    </w:p>
    <w:p w14:paraId="38F94F13" w14:textId="04DE4CBE" w:rsidR="00F70158" w:rsidRDefault="0087709E" w:rsidP="00003182">
      <w:pPr>
        <w:numPr>
          <w:ilvl w:val="0"/>
          <w:numId w:val="1"/>
        </w:numPr>
        <w:spacing w:before="240"/>
        <w:jc w:val="both"/>
        <w:rPr>
          <w:rFonts w:ascii="Book Antiqua" w:hAnsi="Book Antiqua" w:cs="Arial"/>
        </w:rPr>
      </w:pPr>
      <w:r>
        <w:rPr>
          <w:rFonts w:ascii="Book Antiqua" w:hAnsi="Book Antiqua" w:cs="Arial"/>
        </w:rPr>
        <w:t>I have considered the evidence before me as a whole and on the lower standard of proof.</w:t>
      </w:r>
    </w:p>
    <w:p w14:paraId="3DA5FE1C" w14:textId="5B447D7C" w:rsidR="0087709E" w:rsidRDefault="0087709E" w:rsidP="00003182">
      <w:pPr>
        <w:numPr>
          <w:ilvl w:val="0"/>
          <w:numId w:val="1"/>
        </w:numPr>
        <w:spacing w:before="240"/>
        <w:jc w:val="both"/>
        <w:rPr>
          <w:rFonts w:ascii="Book Antiqua" w:hAnsi="Book Antiqua" w:cs="Arial"/>
        </w:rPr>
      </w:pPr>
      <w:r>
        <w:rPr>
          <w:rFonts w:ascii="Book Antiqua" w:hAnsi="Book Antiqua" w:cs="Arial"/>
        </w:rPr>
        <w:t>I find that t</w:t>
      </w:r>
      <w:r w:rsidR="00E75566">
        <w:rPr>
          <w:rFonts w:ascii="Book Antiqua" w:hAnsi="Book Antiqua" w:cs="Arial"/>
        </w:rPr>
        <w:t xml:space="preserve">he </w:t>
      </w:r>
      <w:r w:rsidR="00D41926">
        <w:rPr>
          <w:rFonts w:ascii="Book Antiqua" w:hAnsi="Book Antiqua" w:cs="Arial"/>
        </w:rPr>
        <w:t>Appellant was raped at her home</w:t>
      </w:r>
      <w:r>
        <w:rPr>
          <w:rFonts w:ascii="Book Antiqua" w:hAnsi="Book Antiqua" w:cs="Arial"/>
        </w:rPr>
        <w:t xml:space="preserve"> by members of the Sri Lankan security forces in 2002</w:t>
      </w:r>
      <w:r w:rsidR="002715D0">
        <w:rPr>
          <w:rFonts w:ascii="Book Antiqua" w:hAnsi="Book Antiqua" w:cs="Arial"/>
        </w:rPr>
        <w:t xml:space="preserve"> at the age of just thirteen</w:t>
      </w:r>
      <w:r>
        <w:rPr>
          <w:rFonts w:ascii="Book Antiqua" w:hAnsi="Book Antiqua" w:cs="Arial"/>
        </w:rPr>
        <w:t>. This finding was pres</w:t>
      </w:r>
      <w:r w:rsidR="004C38C0">
        <w:rPr>
          <w:rFonts w:ascii="Book Antiqua" w:hAnsi="Book Antiqua" w:cs="Arial"/>
        </w:rPr>
        <w:t>erved from the decision of the F</w:t>
      </w:r>
      <w:r>
        <w:rPr>
          <w:rFonts w:ascii="Book Antiqua" w:hAnsi="Book Antiqua" w:cs="Arial"/>
        </w:rPr>
        <w:t>irst-tier Tribunal judge.</w:t>
      </w:r>
    </w:p>
    <w:p w14:paraId="7F98CF01" w14:textId="1C560D21" w:rsidR="00E75566" w:rsidRDefault="00E75566" w:rsidP="00003182">
      <w:pPr>
        <w:numPr>
          <w:ilvl w:val="0"/>
          <w:numId w:val="1"/>
        </w:numPr>
        <w:spacing w:before="240"/>
        <w:jc w:val="both"/>
        <w:rPr>
          <w:rFonts w:ascii="Book Antiqua" w:hAnsi="Book Antiqua" w:cs="Arial"/>
        </w:rPr>
      </w:pPr>
      <w:r>
        <w:rPr>
          <w:rFonts w:ascii="Book Antiqua" w:hAnsi="Book Antiqua" w:cs="Arial"/>
        </w:rPr>
        <w:t>With reference to the unchallenged rejection of the Appel</w:t>
      </w:r>
      <w:r w:rsidR="004C38C0">
        <w:rPr>
          <w:rFonts w:ascii="Book Antiqua" w:hAnsi="Book Antiqua" w:cs="Arial"/>
        </w:rPr>
        <w:t>lant's protection claim by the F</w:t>
      </w:r>
      <w:r>
        <w:rPr>
          <w:rFonts w:ascii="Book Antiqua" w:hAnsi="Book Antiqua" w:cs="Arial"/>
        </w:rPr>
        <w:t>irst-tier Tribunal judge, I too find that the Appellant was not detained by the Sri Lankan authorities at any time after the attack in 2002.</w:t>
      </w:r>
    </w:p>
    <w:p w14:paraId="69C122D3" w14:textId="5FB35012" w:rsidR="002715D0" w:rsidRDefault="00611175" w:rsidP="00003182">
      <w:pPr>
        <w:numPr>
          <w:ilvl w:val="0"/>
          <w:numId w:val="1"/>
        </w:numPr>
        <w:spacing w:before="240"/>
        <w:jc w:val="both"/>
        <w:rPr>
          <w:rFonts w:ascii="Book Antiqua" w:hAnsi="Book Antiqua" w:cs="Arial"/>
        </w:rPr>
      </w:pPr>
      <w:r>
        <w:rPr>
          <w:rFonts w:ascii="Book Antiqua" w:hAnsi="Book Antiqua" w:cs="Arial"/>
        </w:rPr>
        <w:t>With reference to t</w:t>
      </w:r>
      <w:r w:rsidR="002715D0">
        <w:rPr>
          <w:rFonts w:ascii="Book Antiqua" w:hAnsi="Book Antiqua" w:cs="Arial"/>
        </w:rPr>
        <w:t xml:space="preserve">he </w:t>
      </w:r>
      <w:r>
        <w:rPr>
          <w:rFonts w:ascii="Book Antiqua" w:hAnsi="Book Antiqua" w:cs="Arial"/>
        </w:rPr>
        <w:t xml:space="preserve">unchallenged evidence contained in the </w:t>
      </w:r>
      <w:r w:rsidR="002715D0">
        <w:rPr>
          <w:rFonts w:ascii="Book Antiqua" w:hAnsi="Book Antiqua" w:cs="Arial"/>
        </w:rPr>
        <w:t>Appellant’s asylum inter</w:t>
      </w:r>
      <w:r w:rsidR="009E166F">
        <w:rPr>
          <w:rFonts w:ascii="Book Antiqua" w:hAnsi="Book Antiqua" w:cs="Arial"/>
        </w:rPr>
        <w:t>view, the letter at page 115 AB</w:t>
      </w:r>
      <w:r w:rsidR="002715D0">
        <w:rPr>
          <w:rFonts w:ascii="Book Antiqua" w:hAnsi="Book Antiqua" w:cs="Arial"/>
        </w:rPr>
        <w:t>1, and the histories set out in the medical reports, I make the following findings. A</w:t>
      </w:r>
      <w:r w:rsidR="0087709E">
        <w:rPr>
          <w:rFonts w:ascii="Book Antiqua" w:hAnsi="Book Antiqua" w:cs="Arial"/>
        </w:rPr>
        <w:t xml:space="preserve">s a result of this </w:t>
      </w:r>
      <w:r w:rsidR="00231015">
        <w:rPr>
          <w:rFonts w:ascii="Book Antiqua" w:hAnsi="Book Antiqua" w:cs="Arial"/>
        </w:rPr>
        <w:t>assault, the</w:t>
      </w:r>
      <w:r w:rsidR="0087709E">
        <w:rPr>
          <w:rFonts w:ascii="Book Antiqua" w:hAnsi="Book Antiqua" w:cs="Arial"/>
        </w:rPr>
        <w:t xml:space="preserve"> Appellant gave birth to her son</w:t>
      </w:r>
      <w:r w:rsidR="00C91122">
        <w:rPr>
          <w:rFonts w:ascii="Book Antiqua" w:hAnsi="Book Antiqua" w:cs="Arial"/>
        </w:rPr>
        <w:t xml:space="preserve"> in January 2003. I find that he has lived with the Appellant's paternal aunt throughout his life, and continues to do so</w:t>
      </w:r>
      <w:r w:rsidR="002715D0">
        <w:rPr>
          <w:rFonts w:ascii="Book Antiqua" w:hAnsi="Book Antiqua" w:cs="Arial"/>
        </w:rPr>
        <w:t>. As a consequence of the circumstances of his birth, he has never been told that the Appellant is in fact his mother.</w:t>
      </w:r>
    </w:p>
    <w:p w14:paraId="466776E0" w14:textId="1718E34B" w:rsidR="00BD327F" w:rsidRDefault="00E75566" w:rsidP="00003182">
      <w:pPr>
        <w:numPr>
          <w:ilvl w:val="0"/>
          <w:numId w:val="1"/>
        </w:numPr>
        <w:spacing w:before="240"/>
        <w:jc w:val="both"/>
        <w:rPr>
          <w:rFonts w:ascii="Book Antiqua" w:hAnsi="Book Antiqua" w:cs="Arial"/>
        </w:rPr>
      </w:pPr>
      <w:r>
        <w:rPr>
          <w:rFonts w:ascii="Book Antiqua" w:hAnsi="Book Antiqua" w:cs="Arial"/>
        </w:rPr>
        <w:t>In respect of the Appellant's current familial connections in Sri Lanka, the picture is not entirely clear. There is no witness statement from the Appellant before me, and no other source of evidence appears to deal with the issue (see, for e</w:t>
      </w:r>
      <w:r w:rsidR="004C38C0">
        <w:rPr>
          <w:rFonts w:ascii="Book Antiqua" w:hAnsi="Book Antiqua" w:cs="Arial"/>
        </w:rPr>
        <w:t>xample, pages 111 and 115 of AB</w:t>
      </w:r>
      <w:r>
        <w:rPr>
          <w:rFonts w:ascii="Book Antiqua" w:hAnsi="Book Antiqua" w:cs="Arial"/>
        </w:rPr>
        <w:t>1).</w:t>
      </w:r>
      <w:r w:rsidR="002A766E">
        <w:rPr>
          <w:rFonts w:ascii="Book Antiqua" w:hAnsi="Book Antiqua" w:cs="Arial"/>
        </w:rPr>
        <w:t xml:space="preserve"> Having re-read the Appellant's asylum i</w:t>
      </w:r>
      <w:r w:rsidR="004C38C0">
        <w:rPr>
          <w:rFonts w:ascii="Book Antiqua" w:hAnsi="Book Antiqua" w:cs="Arial"/>
        </w:rPr>
        <w:t>nterview, dated 1 February 2017,</w:t>
      </w:r>
      <w:r w:rsidR="002A766E">
        <w:rPr>
          <w:rFonts w:ascii="Book Antiqua" w:hAnsi="Book Antiqua" w:cs="Arial"/>
        </w:rPr>
        <w:t xml:space="preserve"> I note that she stated that at that time she had her mother, two sisters, and two brothers living in Sri Lanka (question 139). I cannot see any specific reference in subsequent evidence to indicate that the state of affairs confirmed in the interview has changed.</w:t>
      </w:r>
      <w:r w:rsidR="00BD327F">
        <w:rPr>
          <w:rFonts w:ascii="Book Antiqua" w:hAnsi="Book Antiqua" w:cs="Arial"/>
        </w:rPr>
        <w:t xml:space="preserve"> All things considered, I find th</w:t>
      </w:r>
      <w:r w:rsidR="004C38C0">
        <w:rPr>
          <w:rFonts w:ascii="Book Antiqua" w:hAnsi="Book Antiqua" w:cs="Arial"/>
        </w:rPr>
        <w:t>at the Appellant does have at least some of these</w:t>
      </w:r>
      <w:r w:rsidR="00BD327F">
        <w:rPr>
          <w:rFonts w:ascii="Book Antiqua" w:hAnsi="Book Antiqua" w:cs="Arial"/>
        </w:rPr>
        <w:t xml:space="preserve"> family members still living in Sri Lanka.</w:t>
      </w:r>
      <w:r w:rsidR="00E75461">
        <w:rPr>
          <w:rFonts w:ascii="Book Antiqua" w:hAnsi="Book Antiqua" w:cs="Arial"/>
        </w:rPr>
        <w:t xml:space="preserve"> </w:t>
      </w:r>
      <w:r w:rsidR="00D41926">
        <w:rPr>
          <w:rFonts w:ascii="Book Antiqua" w:hAnsi="Book Antiqua" w:cs="Arial"/>
        </w:rPr>
        <w:t>By virtue of a lack of evidence, I simply cannot say what the family’s circumstances currently are.</w:t>
      </w:r>
    </w:p>
    <w:p w14:paraId="5F32BADC" w14:textId="62539695" w:rsidR="0087709E" w:rsidRDefault="00BD327F" w:rsidP="00003182">
      <w:pPr>
        <w:numPr>
          <w:ilvl w:val="0"/>
          <w:numId w:val="1"/>
        </w:numPr>
        <w:spacing w:before="240"/>
        <w:jc w:val="both"/>
        <w:rPr>
          <w:rFonts w:ascii="Book Antiqua" w:hAnsi="Book Antiqua" w:cs="Arial"/>
        </w:rPr>
      </w:pPr>
      <w:r>
        <w:rPr>
          <w:rFonts w:ascii="Book Antiqua" w:hAnsi="Book Antiqua" w:cs="Arial"/>
        </w:rPr>
        <w:t>In respect of the United Kingdom, I find that the Appellant continues to reside with a friend, Mrs P, and that she is providing the b</w:t>
      </w:r>
      <w:r w:rsidR="004C38C0">
        <w:rPr>
          <w:rFonts w:ascii="Book Antiqua" w:hAnsi="Book Antiqua" w:cs="Arial"/>
        </w:rPr>
        <w:t>est support she can (111-112 AB</w:t>
      </w:r>
      <w:r>
        <w:rPr>
          <w:rFonts w:ascii="Book Antiqua" w:hAnsi="Book Antiqua" w:cs="Arial"/>
        </w:rPr>
        <w:t>1).</w:t>
      </w:r>
    </w:p>
    <w:p w14:paraId="4B022AA5" w14:textId="3ED0AEAF" w:rsidR="00BD327F" w:rsidRDefault="00BD327F" w:rsidP="00003182">
      <w:pPr>
        <w:numPr>
          <w:ilvl w:val="0"/>
          <w:numId w:val="1"/>
        </w:numPr>
        <w:spacing w:before="240"/>
        <w:jc w:val="both"/>
        <w:rPr>
          <w:rFonts w:ascii="Book Antiqua" w:hAnsi="Book Antiqua" w:cs="Arial"/>
        </w:rPr>
      </w:pPr>
      <w:r>
        <w:rPr>
          <w:rFonts w:ascii="Book Antiqua" w:hAnsi="Book Antiqua" w:cs="Arial"/>
        </w:rPr>
        <w:t>I turn now to the core issue of the Appellant's mental health. I start by noting that none of the medical evidence before me has in fact been directly challenged by the Respondent at any time. I note too that the medical evidence emanates from a variety of sources: Dr Dhumad</w:t>
      </w:r>
      <w:r w:rsidR="004C38C0">
        <w:rPr>
          <w:rFonts w:ascii="Book Antiqua" w:hAnsi="Book Antiqua" w:cs="Arial"/>
        </w:rPr>
        <w:t>, Consultant Psychiatrist</w:t>
      </w:r>
      <w:r>
        <w:rPr>
          <w:rFonts w:ascii="Book Antiqua" w:hAnsi="Book Antiqua" w:cs="Arial"/>
        </w:rPr>
        <w:t>; the Appellant's GP;</w:t>
      </w:r>
      <w:r w:rsidR="004C38C0">
        <w:rPr>
          <w:rFonts w:ascii="Book Antiqua" w:hAnsi="Book Antiqua" w:cs="Arial"/>
        </w:rPr>
        <w:t xml:space="preserve"> West London Mental Health NHS T</w:t>
      </w:r>
      <w:r w:rsidR="00A6293E">
        <w:rPr>
          <w:rFonts w:ascii="Book Antiqua" w:hAnsi="Book Antiqua" w:cs="Arial"/>
        </w:rPr>
        <w:t>rust; the Cen</w:t>
      </w:r>
      <w:r w:rsidR="004C38C0">
        <w:rPr>
          <w:rFonts w:ascii="Book Antiqua" w:hAnsi="Book Antiqua" w:cs="Arial"/>
        </w:rPr>
        <w:t>tral and North West London NHS Foundation Trust; and the Hillingdon Hospitals NHS Foundation T</w:t>
      </w:r>
      <w:r w:rsidR="00A6293E">
        <w:rPr>
          <w:rFonts w:ascii="Book Antiqua" w:hAnsi="Book Antiqua" w:cs="Arial"/>
        </w:rPr>
        <w:t>rust. On a cumulative view</w:t>
      </w:r>
      <w:r w:rsidR="00364C79">
        <w:rPr>
          <w:rFonts w:ascii="Book Antiqua" w:hAnsi="Book Antiqua" w:cs="Arial"/>
        </w:rPr>
        <w:t>, and seen in the context of the evidence before me as a whole</w:t>
      </w:r>
      <w:r w:rsidR="00A6293E">
        <w:rPr>
          <w:rFonts w:ascii="Book Antiqua" w:hAnsi="Book Antiqua" w:cs="Arial"/>
        </w:rPr>
        <w:t>, I find all o</w:t>
      </w:r>
      <w:r w:rsidR="00364C79">
        <w:rPr>
          <w:rFonts w:ascii="Book Antiqua" w:hAnsi="Book Antiqua" w:cs="Arial"/>
        </w:rPr>
        <w:t>f the medical evidence</w:t>
      </w:r>
      <w:r w:rsidR="00A6293E">
        <w:rPr>
          <w:rFonts w:ascii="Book Antiqua" w:hAnsi="Book Antiqua" w:cs="Arial"/>
        </w:rPr>
        <w:t xml:space="preserve"> to be from expert sources, to be reliable, and to be deserving of significant weight.</w:t>
      </w:r>
    </w:p>
    <w:p w14:paraId="72C068FC" w14:textId="17DEC68A" w:rsidR="00A6293E" w:rsidRDefault="00182C10" w:rsidP="00003182">
      <w:pPr>
        <w:numPr>
          <w:ilvl w:val="0"/>
          <w:numId w:val="1"/>
        </w:numPr>
        <w:spacing w:before="240"/>
        <w:jc w:val="both"/>
        <w:rPr>
          <w:rFonts w:ascii="Book Antiqua" w:hAnsi="Book Antiqua" w:cs="Arial"/>
        </w:rPr>
      </w:pPr>
      <w:r>
        <w:rPr>
          <w:rFonts w:ascii="Book Antiqua" w:hAnsi="Book Antiqua" w:cs="Arial"/>
        </w:rPr>
        <w:t>It is at the very least reasonably lik</w:t>
      </w:r>
      <w:r w:rsidR="00C97607">
        <w:rPr>
          <w:rFonts w:ascii="Book Antiqua" w:hAnsi="Book Antiqua" w:cs="Arial"/>
        </w:rPr>
        <w:t>ely that the Appellant has been</w:t>
      </w:r>
      <w:r>
        <w:rPr>
          <w:rFonts w:ascii="Book Antiqua" w:hAnsi="Book Antiqua" w:cs="Arial"/>
        </w:rPr>
        <w:t xml:space="preserve"> suffering from mental health problems fo</w:t>
      </w:r>
      <w:r w:rsidR="009F309A">
        <w:rPr>
          <w:rFonts w:ascii="Book Antiqua" w:hAnsi="Book Antiqua" w:cs="Arial"/>
        </w:rPr>
        <w:t>r a considerable period of time. A</w:t>
      </w:r>
      <w:r>
        <w:rPr>
          <w:rFonts w:ascii="Book Antiqua" w:hAnsi="Book Antiqua" w:cs="Arial"/>
        </w:rPr>
        <w:t>lthough the earliest documentary evidence relating to this</w:t>
      </w:r>
      <w:r w:rsidR="009F309A">
        <w:rPr>
          <w:rFonts w:ascii="Book Antiqua" w:hAnsi="Book Antiqua" w:cs="Arial"/>
        </w:rPr>
        <w:t xml:space="preserve"> only dates from Septemb</w:t>
      </w:r>
      <w:r w:rsidR="00C97607">
        <w:rPr>
          <w:rFonts w:ascii="Book Antiqua" w:hAnsi="Book Antiqua" w:cs="Arial"/>
        </w:rPr>
        <w:t>er 2016 (see for example, 30 AB</w:t>
      </w:r>
      <w:r w:rsidR="009F309A">
        <w:rPr>
          <w:rFonts w:ascii="Book Antiqua" w:hAnsi="Book Antiqua" w:cs="Arial"/>
        </w:rPr>
        <w:t xml:space="preserve">1), I find that the problems themselves pre-date this. Even at the early </w:t>
      </w:r>
      <w:r w:rsidR="009F309A">
        <w:rPr>
          <w:rFonts w:ascii="Book Antiqua" w:hAnsi="Book Antiqua" w:cs="Arial"/>
        </w:rPr>
        <w:lastRenderedPageBreak/>
        <w:t xml:space="preserve">stage of professional intervention in 2016 (only about a month after her arrival in the United Kingdom), the evidence clearly indicates that there were significant problems: there is reference in the GP records to panic attacks, nightmares, depression, anxiety, and PTSD. The psychological </w:t>
      </w:r>
      <w:r w:rsidR="00C97607">
        <w:rPr>
          <w:rFonts w:ascii="Book Antiqua" w:hAnsi="Book Antiqua" w:cs="Arial"/>
        </w:rPr>
        <w:t>therapy service at West London Mental H</w:t>
      </w:r>
      <w:r w:rsidR="009F309A">
        <w:rPr>
          <w:rFonts w:ascii="Book Antiqua" w:hAnsi="Book Antiqua" w:cs="Arial"/>
        </w:rPr>
        <w:t>ealt</w:t>
      </w:r>
      <w:r w:rsidR="00C97607">
        <w:rPr>
          <w:rFonts w:ascii="Book Antiqua" w:hAnsi="Book Antiqua" w:cs="Arial"/>
        </w:rPr>
        <w:t>h NHS T</w:t>
      </w:r>
      <w:r w:rsidR="009F309A">
        <w:rPr>
          <w:rFonts w:ascii="Book Antiqua" w:hAnsi="Book Antiqua" w:cs="Arial"/>
        </w:rPr>
        <w:t>rust</w:t>
      </w:r>
      <w:r w:rsidR="005A5C85">
        <w:rPr>
          <w:rFonts w:ascii="Book Antiqua" w:hAnsi="Book Antiqua" w:cs="Arial"/>
        </w:rPr>
        <w:t xml:space="preserve"> was of the view at that point that the Appellant suffered from "complex trauma" and requ</w:t>
      </w:r>
      <w:r w:rsidR="00C97607">
        <w:rPr>
          <w:rFonts w:ascii="Book Antiqua" w:hAnsi="Book Antiqua" w:cs="Arial"/>
        </w:rPr>
        <w:t>ired long-term psychotherapy (C</w:t>
      </w:r>
      <w:r w:rsidR="005A5C85">
        <w:rPr>
          <w:rFonts w:ascii="Book Antiqua" w:hAnsi="Book Antiqua" w:cs="Arial"/>
        </w:rPr>
        <w:t xml:space="preserve">10 of the Respondent's bundle). Very significant symptoms were </w:t>
      </w:r>
      <w:r w:rsidR="00364C79">
        <w:rPr>
          <w:rFonts w:ascii="Book Antiqua" w:hAnsi="Book Antiqua" w:cs="Arial"/>
        </w:rPr>
        <w:t xml:space="preserve">truthfully </w:t>
      </w:r>
      <w:r w:rsidR="005A5C85">
        <w:rPr>
          <w:rFonts w:ascii="Book Antiqua" w:hAnsi="Book Antiqua" w:cs="Arial"/>
        </w:rPr>
        <w:t>described to a community psychiatric nurse in October 2016, with a re</w:t>
      </w:r>
      <w:r w:rsidR="00C97607">
        <w:rPr>
          <w:rFonts w:ascii="Book Antiqua" w:hAnsi="Book Antiqua" w:cs="Arial"/>
        </w:rPr>
        <w:t>ference to suicidal thoughts (C</w:t>
      </w:r>
      <w:r w:rsidR="005A5C85">
        <w:rPr>
          <w:rFonts w:ascii="Book Antiqua" w:hAnsi="Book Antiqua" w:cs="Arial"/>
        </w:rPr>
        <w:t xml:space="preserve">8 </w:t>
      </w:r>
      <w:r w:rsidR="00C97607">
        <w:rPr>
          <w:rFonts w:ascii="Book Antiqua" w:hAnsi="Book Antiqua" w:cs="Arial"/>
        </w:rPr>
        <w:t xml:space="preserve">of the </w:t>
      </w:r>
      <w:r w:rsidR="005A5C85">
        <w:rPr>
          <w:rFonts w:ascii="Book Antiqua" w:hAnsi="Book Antiqua" w:cs="Arial"/>
        </w:rPr>
        <w:t>Respondent's bundle). In a letter from her GP from January 2017, there is a description of</w:t>
      </w:r>
      <w:r w:rsidR="00CF5179">
        <w:rPr>
          <w:rFonts w:ascii="Book Antiqua" w:hAnsi="Book Antiqua" w:cs="Arial"/>
        </w:rPr>
        <w:t xml:space="preserve">, "severe depression, poor sleep, nightmares, and anxiety and panic attacks." (C4 </w:t>
      </w:r>
      <w:r w:rsidR="00C97607">
        <w:rPr>
          <w:rFonts w:ascii="Book Antiqua" w:hAnsi="Book Antiqua" w:cs="Arial"/>
        </w:rPr>
        <w:t xml:space="preserve">of the </w:t>
      </w:r>
      <w:r w:rsidR="00CF5179">
        <w:rPr>
          <w:rFonts w:ascii="Book Antiqua" w:hAnsi="Book Antiqua" w:cs="Arial"/>
        </w:rPr>
        <w:t>Respondent's bundle). This pattern of symptoms, if it can be described as such, continues throughout subsequent medical evidence.</w:t>
      </w:r>
      <w:r w:rsidR="00364C79">
        <w:rPr>
          <w:rFonts w:ascii="Book Antiqua" w:hAnsi="Book Antiqua" w:cs="Arial"/>
        </w:rPr>
        <w:t xml:space="preserve"> I find this evidential thread to be entirely credible.</w:t>
      </w:r>
    </w:p>
    <w:p w14:paraId="7F523D25" w14:textId="450C24C8" w:rsidR="00CF5179" w:rsidRDefault="00CF5179" w:rsidP="00003182">
      <w:pPr>
        <w:numPr>
          <w:ilvl w:val="0"/>
          <w:numId w:val="1"/>
        </w:numPr>
        <w:spacing w:before="240"/>
        <w:jc w:val="both"/>
        <w:rPr>
          <w:rFonts w:ascii="Book Antiqua" w:hAnsi="Book Antiqua" w:cs="Arial"/>
        </w:rPr>
      </w:pPr>
      <w:r>
        <w:rPr>
          <w:rFonts w:ascii="Book Antiqua" w:hAnsi="Book Antiqua" w:cs="Arial"/>
        </w:rPr>
        <w:t>I find that the Appellant has been prescribed relevant medication for PTSD and depression. This has in</w:t>
      </w:r>
      <w:r w:rsidR="00C97607">
        <w:rPr>
          <w:rFonts w:ascii="Book Antiqua" w:hAnsi="Book Antiqua" w:cs="Arial"/>
        </w:rPr>
        <w:t>cluded</w:t>
      </w:r>
      <w:r w:rsidR="00CB0A3D">
        <w:rPr>
          <w:rFonts w:ascii="Book Antiqua" w:hAnsi="Book Antiqua" w:cs="Arial"/>
        </w:rPr>
        <w:t xml:space="preserve"> </w:t>
      </w:r>
      <w:r>
        <w:rPr>
          <w:rFonts w:ascii="Book Antiqua" w:hAnsi="Book Antiqua" w:cs="Arial"/>
        </w:rPr>
        <w:t>sertraline</w:t>
      </w:r>
      <w:r w:rsidR="00C97607">
        <w:rPr>
          <w:rFonts w:ascii="Book Antiqua" w:hAnsi="Book Antiqua" w:cs="Arial"/>
        </w:rPr>
        <w:t xml:space="preserve"> (at a maximum dosage)</w:t>
      </w:r>
      <w:r>
        <w:rPr>
          <w:rFonts w:ascii="Book Antiqua" w:hAnsi="Book Antiqua" w:cs="Arial"/>
        </w:rPr>
        <w:t xml:space="preserve"> and zopiclone.</w:t>
      </w:r>
    </w:p>
    <w:p w14:paraId="1F376FA1" w14:textId="3ECB2CB4" w:rsidR="00222A6B" w:rsidRPr="00D41926" w:rsidRDefault="00231015" w:rsidP="00D41926">
      <w:pPr>
        <w:numPr>
          <w:ilvl w:val="0"/>
          <w:numId w:val="1"/>
        </w:numPr>
        <w:spacing w:before="240"/>
        <w:jc w:val="both"/>
        <w:rPr>
          <w:rFonts w:ascii="Book Antiqua" w:hAnsi="Book Antiqua" w:cs="Arial"/>
        </w:rPr>
      </w:pPr>
      <w:r>
        <w:rPr>
          <w:rFonts w:ascii="Book Antiqua" w:hAnsi="Book Antiqua" w:cs="Arial"/>
        </w:rPr>
        <w:t>There</w:t>
      </w:r>
      <w:r w:rsidR="00CF5179">
        <w:rPr>
          <w:rFonts w:ascii="Book Antiqua" w:hAnsi="Book Antiqua" w:cs="Arial"/>
        </w:rPr>
        <w:t xml:space="preserve"> is reference in the evidence from the GP that whilst the Appellant has had suicidal ideation, she had stated that she would not act on these because of the presence of her son in Sri Lanka.</w:t>
      </w:r>
      <w:r w:rsidR="00995967">
        <w:rPr>
          <w:rFonts w:ascii="Book Antiqua" w:hAnsi="Book Antiqua" w:cs="Arial"/>
        </w:rPr>
        <w:t xml:space="preserve"> However, notwithstanding what the Appellant may have said to her GP, the evidence before me shows that on 13 April 2017, approximately two weeks after her protection and human rights claims wer</w:t>
      </w:r>
      <w:r w:rsidR="00C97607">
        <w:rPr>
          <w:rFonts w:ascii="Book Antiqua" w:hAnsi="Book Antiqua" w:cs="Arial"/>
        </w:rPr>
        <w:t>e refused by the Respondent, she</w:t>
      </w:r>
      <w:r w:rsidR="00995967">
        <w:rPr>
          <w:rFonts w:ascii="Book Antiqua" w:hAnsi="Book Antiqua" w:cs="Arial"/>
        </w:rPr>
        <w:t xml:space="preserve"> took an overdose of medication. She</w:t>
      </w:r>
      <w:r w:rsidR="00C97607">
        <w:rPr>
          <w:rFonts w:ascii="Book Antiqua" w:hAnsi="Book Antiqua" w:cs="Arial"/>
        </w:rPr>
        <w:t xml:space="preserve"> took herself to the Accident and Emergency unit at Hillingdon h</w:t>
      </w:r>
      <w:r w:rsidR="00995967">
        <w:rPr>
          <w:rFonts w:ascii="Book Antiqua" w:hAnsi="Book Antiqua" w:cs="Arial"/>
        </w:rPr>
        <w:t>ospital and remained there for tests and observation fo</w:t>
      </w:r>
      <w:r w:rsidR="00C97607">
        <w:rPr>
          <w:rFonts w:ascii="Book Antiqua" w:hAnsi="Book Antiqua" w:cs="Arial"/>
        </w:rPr>
        <w:t>r some eleven hours (36, 103 AB</w:t>
      </w:r>
      <w:r w:rsidR="00995967">
        <w:rPr>
          <w:rFonts w:ascii="Book Antiqua" w:hAnsi="Book Antiqua" w:cs="Arial"/>
        </w:rPr>
        <w:t>1).</w:t>
      </w:r>
      <w:r w:rsidR="00C97607">
        <w:rPr>
          <w:rFonts w:ascii="Book Antiqua" w:hAnsi="Book Antiqua" w:cs="Arial"/>
        </w:rPr>
        <w:t xml:space="preserve"> Further,</w:t>
      </w:r>
      <w:r w:rsidR="00222A6B">
        <w:rPr>
          <w:rFonts w:ascii="Book Antiqua" w:hAnsi="Book Antiqua" w:cs="Arial"/>
        </w:rPr>
        <w:t xml:space="preserve"> t</w:t>
      </w:r>
      <w:r w:rsidR="00CF345F">
        <w:rPr>
          <w:rFonts w:ascii="Book Antiqua" w:hAnsi="Book Antiqua" w:cs="Arial"/>
        </w:rPr>
        <w:t>here is evidence to prove that t</w:t>
      </w:r>
      <w:r w:rsidR="00222A6B">
        <w:rPr>
          <w:rFonts w:ascii="Book Antiqua" w:hAnsi="Book Antiqua" w:cs="Arial"/>
        </w:rPr>
        <w:t>he Appellant again took an overdose of medication on 15 May</w:t>
      </w:r>
      <w:r w:rsidR="00C97607">
        <w:rPr>
          <w:rFonts w:ascii="Book Antiqua" w:hAnsi="Book Antiqua" w:cs="Arial"/>
        </w:rPr>
        <w:t xml:space="preserve"> 2018. She took herself to the Emergency Care Department at Hillingdon h</w:t>
      </w:r>
      <w:r w:rsidR="00222A6B">
        <w:rPr>
          <w:rFonts w:ascii="Book Antiqua" w:hAnsi="Book Antiqua" w:cs="Arial"/>
        </w:rPr>
        <w:t>ospital and remain</w:t>
      </w:r>
      <w:r w:rsidR="00CB0A3D">
        <w:rPr>
          <w:rFonts w:ascii="Book Antiqua" w:hAnsi="Book Antiqua" w:cs="Arial"/>
        </w:rPr>
        <w:t xml:space="preserve">ed there for approximately 7 ½ </w:t>
      </w:r>
      <w:r w:rsidR="00222A6B">
        <w:rPr>
          <w:rFonts w:ascii="Book Antiqua" w:hAnsi="Book Antiqua" w:cs="Arial"/>
        </w:rPr>
        <w:t>hours before being discharged (separate discharge letter admitted as new evidence).</w:t>
      </w:r>
      <w:r w:rsidR="007807C7">
        <w:rPr>
          <w:rFonts w:ascii="Book Antiqua" w:hAnsi="Book Antiqua" w:cs="Arial"/>
        </w:rPr>
        <w:t xml:space="preserve"> It has not been suggested by Mr Kotas that these two incidents were contrived in any way, or that they were anything other than genuine attempts by the Appellant to take her own life or at least to cause herself significant harm. In any event, I would for my part exercise</w:t>
      </w:r>
      <w:r w:rsidR="0015269A">
        <w:rPr>
          <w:rFonts w:ascii="Book Antiqua" w:hAnsi="Book Antiqua" w:cs="Arial"/>
        </w:rPr>
        <w:t xml:space="preserve"> very real caution before finding that an individual with significant mental health problems who then took an overdose of medication was,</w:t>
      </w:r>
      <w:r w:rsidR="0015269A" w:rsidRPr="0015269A">
        <w:rPr>
          <w:rFonts w:ascii="Book Antiqua" w:hAnsi="Book Antiqua" w:cs="Arial"/>
        </w:rPr>
        <w:t xml:space="preserve"> </w:t>
      </w:r>
      <w:r w:rsidR="0015269A">
        <w:rPr>
          <w:rFonts w:ascii="Book Antiqua" w:hAnsi="Book Antiqua" w:cs="Arial"/>
        </w:rPr>
        <w:t>absent other material indicators, not acting out of a genuine sense of hopelessness and despair. In the present case, there are no such external indicators and there is the expert evidence from Dr Dhumad (see below), combined with the other sources medical evidence going back over the last two years. I find that both overdoses were in fact a result of the Appellant acting on pre-existing suicidal ideation.</w:t>
      </w:r>
      <w:r w:rsidR="002C3CF2">
        <w:rPr>
          <w:rFonts w:ascii="Book Antiqua" w:hAnsi="Book Antiqua" w:cs="Arial"/>
        </w:rPr>
        <w:t xml:space="preserve"> My finding it is consistent with what the Appellant</w:t>
      </w:r>
      <w:r w:rsidR="00D41926">
        <w:rPr>
          <w:rFonts w:ascii="Book Antiqua" w:hAnsi="Book Antiqua" w:cs="Arial"/>
        </w:rPr>
        <w:t xml:space="preserve"> in fact said to Dr Dhumad during her interview with him in preparation of hi</w:t>
      </w:r>
      <w:r w:rsidR="00C97607">
        <w:rPr>
          <w:rFonts w:ascii="Book Antiqua" w:hAnsi="Book Antiqua" w:cs="Arial"/>
        </w:rPr>
        <w:t>s first report (paragraph 11.9), namely that she would take her own life if sent to Sri Lanka.</w:t>
      </w:r>
    </w:p>
    <w:p w14:paraId="472A70C7" w14:textId="61C99D8D" w:rsidR="00CF5179" w:rsidRDefault="00CB0A3D" w:rsidP="00003182">
      <w:pPr>
        <w:numPr>
          <w:ilvl w:val="0"/>
          <w:numId w:val="1"/>
        </w:numPr>
        <w:spacing w:before="240"/>
        <w:jc w:val="both"/>
        <w:rPr>
          <w:rFonts w:ascii="Book Antiqua" w:hAnsi="Book Antiqua" w:cs="Arial"/>
        </w:rPr>
      </w:pPr>
      <w:r>
        <w:rPr>
          <w:rFonts w:ascii="Book Antiqua" w:hAnsi="Book Antiqua" w:cs="Arial"/>
        </w:rPr>
        <w:t>I turn</w:t>
      </w:r>
      <w:r w:rsidR="00222A6B">
        <w:rPr>
          <w:rFonts w:ascii="Book Antiqua" w:hAnsi="Book Antiqua" w:cs="Arial"/>
        </w:rPr>
        <w:t xml:space="preserve"> to the two reports from Dr Dhumad. In respect of the first, he provides the opinion that the Appellant was suffering from a</w:t>
      </w:r>
      <w:r>
        <w:rPr>
          <w:rFonts w:ascii="Book Antiqua" w:hAnsi="Book Antiqua" w:cs="Arial"/>
        </w:rPr>
        <w:t xml:space="preserve"> "severe depressive episode", and also met the criteria for PTSD (paragraphs 17.1-17.2). </w:t>
      </w:r>
      <w:r w:rsidR="00231015">
        <w:rPr>
          <w:rFonts w:ascii="Book Antiqua" w:hAnsi="Book Antiqua" w:cs="Arial"/>
        </w:rPr>
        <w:t xml:space="preserve">As to the risk of suicide, the author was of the view but this could be classed as "moderate", having regard to all the circumstances. </w:t>
      </w:r>
      <w:r>
        <w:rPr>
          <w:rFonts w:ascii="Book Antiqua" w:hAnsi="Book Antiqua" w:cs="Arial"/>
        </w:rPr>
        <w:t xml:space="preserve">It was also his view that this risk would be likely to increase at the point of, or after, removal from United Kingdom (paragraph 17.4). Finally, Dr Dhumad’s </w:t>
      </w:r>
      <w:r>
        <w:rPr>
          <w:rFonts w:ascii="Book Antiqua" w:hAnsi="Book Antiqua" w:cs="Arial"/>
        </w:rPr>
        <w:lastRenderedPageBreak/>
        <w:t>opinion is that a removal to Sri Lanka would result in a "serious deterioration" of the Appellant's mental health (paragraphs 17.5).</w:t>
      </w:r>
    </w:p>
    <w:p w14:paraId="3F220684" w14:textId="77777777" w:rsidR="00B06A3F" w:rsidRDefault="00231015" w:rsidP="00003182">
      <w:pPr>
        <w:numPr>
          <w:ilvl w:val="0"/>
          <w:numId w:val="1"/>
        </w:numPr>
        <w:spacing w:before="240"/>
        <w:jc w:val="both"/>
        <w:rPr>
          <w:rFonts w:ascii="Book Antiqua" w:hAnsi="Book Antiqua" w:cs="Arial"/>
        </w:rPr>
      </w:pPr>
      <w:r>
        <w:rPr>
          <w:rFonts w:ascii="Book Antiqua" w:hAnsi="Book Antiqua" w:cs="Arial"/>
        </w:rPr>
        <w:t>In</w:t>
      </w:r>
      <w:r w:rsidR="00CB0A3D">
        <w:rPr>
          <w:rFonts w:ascii="Book Antiqua" w:hAnsi="Book Antiqua" w:cs="Arial"/>
        </w:rPr>
        <w:t xml:space="preserve"> his addendum report</w:t>
      </w:r>
      <w:r w:rsidR="00C97607">
        <w:rPr>
          <w:rFonts w:ascii="Book Antiqua" w:hAnsi="Book Antiqua" w:cs="Arial"/>
        </w:rPr>
        <w:t xml:space="preserve"> from September 2018</w:t>
      </w:r>
      <w:r w:rsidR="00CB0A3D">
        <w:rPr>
          <w:rFonts w:ascii="Book Antiqua" w:hAnsi="Book Antiqua" w:cs="Arial"/>
        </w:rPr>
        <w:t>,</w:t>
      </w:r>
      <w:r w:rsidR="00B57855">
        <w:rPr>
          <w:rFonts w:ascii="Book Antiqua" w:hAnsi="Book Antiqua" w:cs="Arial"/>
        </w:rPr>
        <w:t xml:space="preserve"> Dr Dhumad </w:t>
      </w:r>
      <w:r>
        <w:rPr>
          <w:rFonts w:ascii="Book Antiqua" w:hAnsi="Book Antiqua" w:cs="Arial"/>
        </w:rPr>
        <w:t>reconfirms</w:t>
      </w:r>
      <w:r w:rsidR="00B57855">
        <w:rPr>
          <w:rFonts w:ascii="Book Antiqua" w:hAnsi="Book Antiqua" w:cs="Arial"/>
        </w:rPr>
        <w:t xml:space="preserve"> his diagnosis of a severe depressive episode and PTSD (paragraphs 9.1-9.2). In respect of the suicide issue, he takes the view that this has now increased to a "significant" level. He states that the Appellant has become more depressed, anxious and hopeless, and had, by the time of the addendum report, attempted suicide on two occasions (paragraph 9.3). He remains of the view that a removal to Sri Lanka would result in a "serious deterioration" in the Appellant's mental health (paragraph 9.5).</w:t>
      </w:r>
      <w:r w:rsidR="00A91957">
        <w:rPr>
          <w:rFonts w:ascii="Book Antiqua" w:hAnsi="Book Antiqua" w:cs="Arial"/>
        </w:rPr>
        <w:t xml:space="preserve"> </w:t>
      </w:r>
    </w:p>
    <w:p w14:paraId="50B9CC1B" w14:textId="1760C24F" w:rsidR="00CB0A3D" w:rsidRDefault="00A91957" w:rsidP="00003182">
      <w:pPr>
        <w:numPr>
          <w:ilvl w:val="0"/>
          <w:numId w:val="1"/>
        </w:numPr>
        <w:spacing w:before="240"/>
        <w:jc w:val="both"/>
        <w:rPr>
          <w:rFonts w:ascii="Book Antiqua" w:hAnsi="Book Antiqua" w:cs="Arial"/>
        </w:rPr>
      </w:pPr>
      <w:r>
        <w:rPr>
          <w:rFonts w:ascii="Book Antiqua" w:hAnsi="Book Antiqua" w:cs="Arial"/>
        </w:rPr>
        <w:t>It is also of some significance that both of his reports state the conclusion that the Appellant was unfit to give evidence at a hearing.</w:t>
      </w:r>
    </w:p>
    <w:p w14:paraId="6E56A282" w14:textId="20331DF2" w:rsidR="00CF345F" w:rsidRDefault="00364C79" w:rsidP="00003182">
      <w:pPr>
        <w:numPr>
          <w:ilvl w:val="0"/>
          <w:numId w:val="1"/>
        </w:numPr>
        <w:spacing w:before="240"/>
        <w:jc w:val="both"/>
        <w:rPr>
          <w:rFonts w:ascii="Book Antiqua" w:hAnsi="Book Antiqua" w:cs="Arial"/>
        </w:rPr>
      </w:pPr>
      <w:r>
        <w:rPr>
          <w:rFonts w:ascii="Book Antiqua" w:hAnsi="Book Antiqua" w:cs="Arial"/>
        </w:rPr>
        <w:t xml:space="preserve">As stated previously, I attach significant weight to all of the medical evidence before me, including the two reports of Dr Dhumad. In consequence of this, I find that matters I have referred to in the preceding </w:t>
      </w:r>
      <w:r w:rsidR="00B06A3F">
        <w:rPr>
          <w:rFonts w:ascii="Book Antiqua" w:hAnsi="Book Antiqua" w:cs="Arial"/>
        </w:rPr>
        <w:t>three</w:t>
      </w:r>
      <w:r>
        <w:rPr>
          <w:rFonts w:ascii="Book Antiqua" w:hAnsi="Book Antiqua" w:cs="Arial"/>
        </w:rPr>
        <w:t xml:space="preserve"> paragraphs represent an accurate expert view of the Appellant's current state of mental health.</w:t>
      </w:r>
    </w:p>
    <w:p w14:paraId="13DBC090" w14:textId="36392739" w:rsidR="009908E9" w:rsidRDefault="009908E9" w:rsidP="00003182">
      <w:pPr>
        <w:numPr>
          <w:ilvl w:val="0"/>
          <w:numId w:val="1"/>
        </w:numPr>
        <w:spacing w:before="240"/>
        <w:jc w:val="both"/>
        <w:rPr>
          <w:rFonts w:ascii="Book Antiqua" w:hAnsi="Book Antiqua" w:cs="Arial"/>
        </w:rPr>
      </w:pPr>
      <w:r>
        <w:rPr>
          <w:rFonts w:ascii="Book Antiqua" w:hAnsi="Book Antiqua" w:cs="Arial"/>
        </w:rPr>
        <w:t>I find that the Appellant has been, and remains, in receipt of therapy from Freedom from Torture</w:t>
      </w:r>
      <w:r w:rsidR="00B57855">
        <w:rPr>
          <w:rFonts w:ascii="Book Antiqua" w:hAnsi="Book Antiqua" w:cs="Arial"/>
        </w:rPr>
        <w:t>.</w:t>
      </w:r>
    </w:p>
    <w:p w14:paraId="2D0F0375" w14:textId="77777777" w:rsidR="00B57855" w:rsidRDefault="00B57855" w:rsidP="00B57855">
      <w:pPr>
        <w:spacing w:before="240"/>
        <w:jc w:val="both"/>
        <w:rPr>
          <w:rFonts w:ascii="Book Antiqua" w:hAnsi="Book Antiqua" w:cs="Arial"/>
        </w:rPr>
      </w:pPr>
    </w:p>
    <w:p w14:paraId="34045AA0" w14:textId="26156BAB" w:rsidR="00B57855" w:rsidRPr="00B57855" w:rsidRDefault="00B57855" w:rsidP="00B57855">
      <w:pPr>
        <w:spacing w:before="240"/>
        <w:jc w:val="both"/>
        <w:rPr>
          <w:rFonts w:ascii="Book Antiqua" w:hAnsi="Book Antiqua" w:cs="Arial"/>
          <w:b/>
          <w:u w:val="single"/>
        </w:rPr>
      </w:pPr>
      <w:r w:rsidRPr="00B57855">
        <w:rPr>
          <w:rFonts w:ascii="Book Antiqua" w:hAnsi="Book Antiqua" w:cs="Arial"/>
          <w:b/>
          <w:u w:val="single"/>
        </w:rPr>
        <w:t>Conclusions</w:t>
      </w:r>
    </w:p>
    <w:p w14:paraId="6C63004A" w14:textId="11134DEB" w:rsidR="00B57855" w:rsidRDefault="00406C74" w:rsidP="00003182">
      <w:pPr>
        <w:numPr>
          <w:ilvl w:val="0"/>
          <w:numId w:val="1"/>
        </w:numPr>
        <w:spacing w:before="240"/>
        <w:jc w:val="both"/>
        <w:rPr>
          <w:rFonts w:ascii="Book Antiqua" w:hAnsi="Book Antiqua" w:cs="Arial"/>
        </w:rPr>
      </w:pPr>
      <w:r>
        <w:rPr>
          <w:rFonts w:ascii="Book Antiqua" w:hAnsi="Book Antiqua" w:cs="Arial"/>
        </w:rPr>
        <w:t>I begin with three</w:t>
      </w:r>
      <w:r w:rsidR="00364C79">
        <w:rPr>
          <w:rFonts w:ascii="Book Antiqua" w:hAnsi="Book Antiqua" w:cs="Arial"/>
        </w:rPr>
        <w:t xml:space="preserve"> observations. The first is that Mr Paramjorthy is entirely</w:t>
      </w:r>
      <w:r w:rsidR="00A01F62">
        <w:rPr>
          <w:rFonts w:ascii="Book Antiqua" w:hAnsi="Book Antiqua" w:cs="Arial"/>
        </w:rPr>
        <w:t xml:space="preserve"> r</w:t>
      </w:r>
      <w:r w:rsidR="00B06A3F">
        <w:rPr>
          <w:rFonts w:ascii="Book Antiqua" w:hAnsi="Book Antiqua" w:cs="Arial"/>
        </w:rPr>
        <w:t>ight to have conceded that the A</w:t>
      </w:r>
      <w:r w:rsidR="00A01F62">
        <w:rPr>
          <w:rFonts w:ascii="Book Antiqua" w:hAnsi="Book Antiqua" w:cs="Arial"/>
        </w:rPr>
        <w:t>rticle 8 cla</w:t>
      </w:r>
      <w:r w:rsidR="00B06A3F">
        <w:rPr>
          <w:rFonts w:ascii="Book Antiqua" w:hAnsi="Book Antiqua" w:cs="Arial"/>
        </w:rPr>
        <w:t>im must stand or fall with the A</w:t>
      </w:r>
      <w:r w:rsidR="00A01F62">
        <w:rPr>
          <w:rFonts w:ascii="Book Antiqua" w:hAnsi="Book Antiqua" w:cs="Arial"/>
        </w:rPr>
        <w:t>rticle 3 claim. In a case such as this, where there are no other material aspects of family and/or private life in play, the relevant threshold fo</w:t>
      </w:r>
      <w:r w:rsidR="00B06A3F">
        <w:rPr>
          <w:rFonts w:ascii="Book Antiqua" w:hAnsi="Book Antiqua" w:cs="Arial"/>
        </w:rPr>
        <w:t>r the A</w:t>
      </w:r>
      <w:r w:rsidR="00A01F62">
        <w:rPr>
          <w:rFonts w:ascii="Book Antiqua" w:hAnsi="Book Antiqua" w:cs="Arial"/>
        </w:rPr>
        <w:t>rticle 8 claim will effectively be t</w:t>
      </w:r>
      <w:r w:rsidR="00B06A3F">
        <w:rPr>
          <w:rFonts w:ascii="Book Antiqua" w:hAnsi="Book Antiqua" w:cs="Arial"/>
        </w:rPr>
        <w:t>he same as that required under A</w:t>
      </w:r>
      <w:r w:rsidR="00A01F62">
        <w:rPr>
          <w:rFonts w:ascii="Book Antiqua" w:hAnsi="Book Antiqua" w:cs="Arial"/>
        </w:rPr>
        <w:t xml:space="preserve">rticle 3 (see, for example, paragraphs 20-23 of </w:t>
      </w:r>
      <w:r w:rsidR="00A01F62" w:rsidRPr="001A586D">
        <w:rPr>
          <w:rFonts w:ascii="Book Antiqua" w:hAnsi="Book Antiqua" w:cs="Arial"/>
          <w:u w:val="single"/>
        </w:rPr>
        <w:t>MM (Zimbabwe</w:t>
      </w:r>
      <w:r w:rsidR="00A01F62">
        <w:rPr>
          <w:rFonts w:ascii="Book Antiqua" w:hAnsi="Book Antiqua" w:cs="Arial"/>
        </w:rPr>
        <w:t>)</w:t>
      </w:r>
      <w:r w:rsidR="00C26FF3">
        <w:rPr>
          <w:rFonts w:ascii="Book Antiqua" w:hAnsi="Book Antiqua" w:cs="Arial"/>
        </w:rPr>
        <w:t xml:space="preserve"> and paragraphs</w:t>
      </w:r>
      <w:r w:rsidR="00214BF0">
        <w:rPr>
          <w:rFonts w:ascii="Book Antiqua" w:hAnsi="Book Antiqua" w:cs="Arial"/>
        </w:rPr>
        <w:t xml:space="preserve"> 25-28 of </w:t>
      </w:r>
      <w:r w:rsidR="00214BF0" w:rsidRPr="00214BF0">
        <w:rPr>
          <w:rFonts w:ascii="Book Antiqua" w:hAnsi="Book Antiqua" w:cs="Arial"/>
          <w:u w:val="single"/>
        </w:rPr>
        <w:t>SL (St Lucia</w:t>
      </w:r>
      <w:r w:rsidR="00214BF0">
        <w:rPr>
          <w:rFonts w:ascii="Book Antiqua" w:hAnsi="Book Antiqua" w:cs="Arial"/>
        </w:rPr>
        <w:t xml:space="preserve"> [2018] EWCA Civ 1894</w:t>
      </w:r>
      <w:r w:rsidR="00A01F62">
        <w:rPr>
          <w:rFonts w:ascii="Book Antiqua" w:hAnsi="Book Antiqua" w:cs="Arial"/>
        </w:rPr>
        <w:t>).</w:t>
      </w:r>
    </w:p>
    <w:p w14:paraId="53BF31BE" w14:textId="06EAB474" w:rsidR="00A01F62" w:rsidRDefault="00231015" w:rsidP="00003182">
      <w:pPr>
        <w:numPr>
          <w:ilvl w:val="0"/>
          <w:numId w:val="1"/>
        </w:numPr>
        <w:spacing w:before="240"/>
        <w:jc w:val="both"/>
        <w:rPr>
          <w:rFonts w:ascii="Book Antiqua" w:hAnsi="Book Antiqua" w:cs="Arial"/>
        </w:rPr>
      </w:pPr>
      <w:r>
        <w:rPr>
          <w:rFonts w:ascii="Book Antiqua" w:hAnsi="Book Antiqua" w:cs="Arial"/>
        </w:rPr>
        <w:t>The</w:t>
      </w:r>
      <w:r w:rsidR="00A01F62">
        <w:rPr>
          <w:rFonts w:ascii="Book Antiqua" w:hAnsi="Book Antiqua" w:cs="Arial"/>
        </w:rPr>
        <w:t xml:space="preserve"> second point is that the relevant threshold referred to in the preceding paragraph is, on any view, a very high one</w:t>
      </w:r>
      <w:r w:rsidR="004F215D">
        <w:rPr>
          <w:rFonts w:ascii="Book Antiqua" w:hAnsi="Book Antiqua" w:cs="Arial"/>
        </w:rPr>
        <w:t>, with reference to all of the very well-known case law</w:t>
      </w:r>
      <w:r w:rsidR="00A01F62">
        <w:rPr>
          <w:rFonts w:ascii="Book Antiqua" w:hAnsi="Book Antiqua" w:cs="Arial"/>
        </w:rPr>
        <w:t>. This is so whether mental health issue is being assessed in the context of a suicide risk or in the context of a more general argument on deterioration in health/absence of proper treatment in the receiving country.</w:t>
      </w:r>
    </w:p>
    <w:p w14:paraId="51BC8245" w14:textId="35F26F3E" w:rsidR="00406C74" w:rsidRDefault="00541E16" w:rsidP="00003182">
      <w:pPr>
        <w:numPr>
          <w:ilvl w:val="0"/>
          <w:numId w:val="1"/>
        </w:numPr>
        <w:spacing w:before="240"/>
        <w:jc w:val="both"/>
        <w:rPr>
          <w:rFonts w:ascii="Book Antiqua" w:hAnsi="Book Antiqua" w:cs="Arial"/>
        </w:rPr>
      </w:pPr>
      <w:r>
        <w:rPr>
          <w:rFonts w:ascii="Book Antiqua" w:hAnsi="Book Antiqua" w:cs="Arial"/>
        </w:rPr>
        <w:t>The final point is</w:t>
      </w:r>
      <w:r w:rsidR="00406C74">
        <w:rPr>
          <w:rFonts w:ascii="Book Antiqua" w:hAnsi="Book Antiqua" w:cs="Arial"/>
        </w:rPr>
        <w:t xml:space="preserve"> in my view particularly important. In reaching my conclusions in the Appellant's case, I have at the forefront of my mind the </w:t>
      </w:r>
      <w:r w:rsidR="00B06A3F">
        <w:rPr>
          <w:rFonts w:ascii="Book Antiqua" w:hAnsi="Book Antiqua" w:cs="Arial"/>
        </w:rPr>
        <w:t xml:space="preserve">core underlying </w:t>
      </w:r>
      <w:r w:rsidR="00406C74">
        <w:rPr>
          <w:rFonts w:ascii="Book Antiqua" w:hAnsi="Book Antiqua" w:cs="Arial"/>
        </w:rPr>
        <w:t>fact</w:t>
      </w:r>
      <w:r w:rsidR="00B06A3F">
        <w:rPr>
          <w:rFonts w:ascii="Book Antiqua" w:hAnsi="Book Antiqua" w:cs="Arial"/>
        </w:rPr>
        <w:t>s that</w:t>
      </w:r>
      <w:r w:rsidR="00406C74">
        <w:rPr>
          <w:rFonts w:ascii="Book Antiqua" w:hAnsi="Book Antiqua" w:cs="Arial"/>
        </w:rPr>
        <w:t xml:space="preserve"> she is the victim of rape, that the attack on her took place when she </w:t>
      </w:r>
      <w:r>
        <w:rPr>
          <w:rFonts w:ascii="Book Antiqua" w:hAnsi="Book Antiqua" w:cs="Arial"/>
        </w:rPr>
        <w:t>was just thirteen years old,</w:t>
      </w:r>
      <w:r w:rsidR="00406C74">
        <w:rPr>
          <w:rFonts w:ascii="Book Antiqua" w:hAnsi="Book Antiqua" w:cs="Arial"/>
        </w:rPr>
        <w:t xml:space="preserve"> that the perpetrators were members of the security apparatus</w:t>
      </w:r>
      <w:r>
        <w:rPr>
          <w:rFonts w:ascii="Book Antiqua" w:hAnsi="Book Antiqua" w:cs="Arial"/>
        </w:rPr>
        <w:t xml:space="preserve"> of her home country, and that there remains in Sri Lanka a living "trigger" of her past trauma in the form of her son.</w:t>
      </w:r>
    </w:p>
    <w:p w14:paraId="39C2CA7F" w14:textId="77777777" w:rsidR="007B4BDE" w:rsidRDefault="007B4BDE" w:rsidP="00397A2A">
      <w:pPr>
        <w:spacing w:before="240"/>
        <w:jc w:val="both"/>
        <w:rPr>
          <w:rFonts w:ascii="Book Antiqua" w:hAnsi="Book Antiqua" w:cs="Arial"/>
          <w:i/>
        </w:rPr>
      </w:pPr>
    </w:p>
    <w:p w14:paraId="113B8935" w14:textId="77777777" w:rsidR="007B4BDE" w:rsidRDefault="007B4BDE" w:rsidP="00397A2A">
      <w:pPr>
        <w:spacing w:before="240"/>
        <w:jc w:val="both"/>
        <w:rPr>
          <w:rFonts w:ascii="Book Antiqua" w:hAnsi="Book Antiqua" w:cs="Arial"/>
          <w:i/>
        </w:rPr>
      </w:pPr>
    </w:p>
    <w:p w14:paraId="5725C2F3" w14:textId="2E5BC259" w:rsidR="00397A2A" w:rsidRPr="00397A2A" w:rsidRDefault="00397A2A" w:rsidP="00397A2A">
      <w:pPr>
        <w:spacing w:before="240"/>
        <w:jc w:val="both"/>
        <w:rPr>
          <w:rFonts w:ascii="Book Antiqua" w:hAnsi="Book Antiqua" w:cs="Arial"/>
          <w:i/>
        </w:rPr>
      </w:pPr>
      <w:r w:rsidRPr="00397A2A">
        <w:rPr>
          <w:rFonts w:ascii="Book Antiqua" w:hAnsi="Book Antiqua" w:cs="Arial"/>
          <w:i/>
        </w:rPr>
        <w:lastRenderedPageBreak/>
        <w:t>Risk of suicide</w:t>
      </w:r>
    </w:p>
    <w:p w14:paraId="6095E587" w14:textId="77777777" w:rsidR="000C7DD6" w:rsidRDefault="00397A2A" w:rsidP="00003182">
      <w:pPr>
        <w:numPr>
          <w:ilvl w:val="0"/>
          <w:numId w:val="1"/>
        </w:numPr>
        <w:spacing w:before="240"/>
        <w:jc w:val="both"/>
        <w:rPr>
          <w:rFonts w:ascii="Book Antiqua" w:hAnsi="Book Antiqua" w:cs="Arial"/>
        </w:rPr>
      </w:pPr>
      <w:r>
        <w:rPr>
          <w:rFonts w:ascii="Book Antiqua" w:hAnsi="Book Antiqua" w:cs="Arial"/>
        </w:rPr>
        <w:t>I direct myself to the leading case of</w:t>
      </w:r>
      <w:r w:rsidR="0015269A">
        <w:rPr>
          <w:rFonts w:ascii="Book Antiqua" w:hAnsi="Book Antiqua" w:cs="Arial"/>
        </w:rPr>
        <w:t xml:space="preserve"> </w:t>
      </w:r>
      <w:r w:rsidR="0015269A" w:rsidRPr="00271F44">
        <w:rPr>
          <w:rFonts w:ascii="Book Antiqua" w:hAnsi="Book Antiqua" w:cs="Arial"/>
          <w:u w:val="single"/>
        </w:rPr>
        <w:t>J</w:t>
      </w:r>
      <w:r w:rsidR="0015269A">
        <w:rPr>
          <w:rFonts w:ascii="Book Antiqua" w:hAnsi="Book Antiqua" w:cs="Arial"/>
        </w:rPr>
        <w:t xml:space="preserve"> [2005] EWCA Civ </w:t>
      </w:r>
      <w:r w:rsidR="000C7DD6">
        <w:rPr>
          <w:rFonts w:ascii="Book Antiqua" w:hAnsi="Book Antiqua" w:cs="Arial"/>
        </w:rPr>
        <w:t>629 and the various material issues that need to be addressed:</w:t>
      </w:r>
    </w:p>
    <w:p w14:paraId="3F14256A" w14:textId="77777777" w:rsidR="000C7DD6" w:rsidRDefault="000C7DD6" w:rsidP="00271F44">
      <w:pPr>
        <w:spacing w:before="240"/>
        <w:jc w:val="both"/>
        <w:rPr>
          <w:rFonts w:ascii="Book Antiqua" w:hAnsi="Book Antiqua" w:cs="Arial"/>
        </w:rPr>
      </w:pPr>
    </w:p>
    <w:p w14:paraId="7D4D0657" w14:textId="2A4FBE37" w:rsidR="00271F44" w:rsidRDefault="00271F44" w:rsidP="00271F44">
      <w:pPr>
        <w:ind w:left="1440"/>
        <w:rPr>
          <w:rFonts w:ascii="Book Antiqua" w:hAnsi="Book Antiqua"/>
          <w:color w:val="000000"/>
          <w:lang w:eastAsia="en-US"/>
        </w:rPr>
      </w:pPr>
      <w:r>
        <w:rPr>
          <w:rFonts w:ascii="Book Antiqua" w:hAnsi="Book Antiqua"/>
          <w:color w:val="000000"/>
          <w:lang w:eastAsia="en-US"/>
        </w:rPr>
        <w:t>“</w:t>
      </w:r>
      <w:r w:rsidRPr="00271F44">
        <w:rPr>
          <w:rFonts w:ascii="Book Antiqua" w:hAnsi="Book Antiqua"/>
          <w:color w:val="000000"/>
          <w:lang w:eastAsia="en-US"/>
        </w:rPr>
        <w:t>25. It should be stated at the outset that the phrase "real risk" imposes a more stringent test than merely that the risk must be more than "not fanciful". The cases show that it is possible to amplify the test at least to the following extent.</w:t>
      </w:r>
    </w:p>
    <w:p w14:paraId="78C587F7" w14:textId="77777777" w:rsidR="00271F44" w:rsidRPr="00271F44" w:rsidRDefault="00271F44" w:rsidP="00271F44">
      <w:pPr>
        <w:ind w:left="1440"/>
        <w:rPr>
          <w:rFonts w:ascii="Book Antiqua" w:hAnsi="Book Antiqua"/>
          <w:color w:val="000000"/>
          <w:lang w:eastAsia="en-US"/>
        </w:rPr>
      </w:pPr>
    </w:p>
    <w:p w14:paraId="0EF94034" w14:textId="77777777" w:rsidR="00271F44" w:rsidRDefault="00271F44" w:rsidP="00271F44">
      <w:pPr>
        <w:ind w:left="1440"/>
        <w:rPr>
          <w:rFonts w:ascii="Book Antiqua" w:hAnsi="Book Antiqua"/>
          <w:color w:val="000000"/>
          <w:lang w:eastAsia="en-US"/>
        </w:rPr>
      </w:pPr>
      <w:r w:rsidRPr="00271F44">
        <w:rPr>
          <w:rFonts w:ascii="Book Antiqua" w:hAnsi="Book Antiqua"/>
          <w:color w:val="000000"/>
          <w:lang w:eastAsia="en-US"/>
        </w:rPr>
        <w:t>26. First, the test requires an assessment to be made of the severity of the treatment which it is said that the applicant would suffer if removed. This must attain a minimum level of severity. The court has said on a number of occasions that the assessment of its severity depends on all the circumstances of the case. But the ill-treatment must "necessarily be serious" such that it is "an affront to fundamental humanitarian principles to remove an individual to a country where he is at risk of serious ill-treatment": see </w:t>
      </w:r>
      <w:r w:rsidRPr="00271F44">
        <w:rPr>
          <w:rFonts w:ascii="Book Antiqua" w:hAnsi="Book Antiqua"/>
          <w:i/>
          <w:iCs/>
          <w:color w:val="000000"/>
          <w:lang w:eastAsia="en-US"/>
        </w:rPr>
        <w:t>Ullah </w:t>
      </w:r>
      <w:r w:rsidRPr="00271F44">
        <w:rPr>
          <w:rFonts w:ascii="Book Antiqua" w:hAnsi="Book Antiqua"/>
          <w:color w:val="000000"/>
          <w:lang w:eastAsia="en-US"/>
        </w:rPr>
        <w:t>paras [38-39].</w:t>
      </w:r>
    </w:p>
    <w:p w14:paraId="4CFDF562" w14:textId="77777777" w:rsidR="00271F44" w:rsidRPr="00271F44" w:rsidRDefault="00271F44" w:rsidP="00271F44">
      <w:pPr>
        <w:ind w:left="1440"/>
        <w:rPr>
          <w:rFonts w:ascii="Book Antiqua" w:hAnsi="Book Antiqua"/>
          <w:color w:val="000000"/>
          <w:lang w:eastAsia="en-US"/>
        </w:rPr>
      </w:pPr>
    </w:p>
    <w:p w14:paraId="0B20C377" w14:textId="77777777" w:rsidR="00271F44" w:rsidRPr="00271F44" w:rsidRDefault="00271F44" w:rsidP="00271F44">
      <w:pPr>
        <w:ind w:left="1440"/>
        <w:rPr>
          <w:rFonts w:ascii="Book Antiqua" w:hAnsi="Book Antiqua"/>
          <w:color w:val="000000"/>
          <w:lang w:eastAsia="en-US"/>
        </w:rPr>
      </w:pPr>
      <w:r w:rsidRPr="00271F44">
        <w:rPr>
          <w:rFonts w:ascii="Book Antiqua" w:hAnsi="Book Antiqua"/>
          <w:color w:val="000000"/>
          <w:lang w:eastAsia="en-US"/>
        </w:rPr>
        <w:t>27. Secondly, a causal link must be shown to exist between the act or threatened act of removal or expulsion and the inhuman treatment relied on as violating the applicant's article 3 rights. Thus in </w:t>
      </w:r>
      <w:r w:rsidRPr="00271F44">
        <w:rPr>
          <w:rFonts w:ascii="Book Antiqua" w:hAnsi="Book Antiqua"/>
          <w:i/>
          <w:iCs/>
          <w:color w:val="000000"/>
          <w:lang w:eastAsia="en-US"/>
        </w:rPr>
        <w:t>Soering </w:t>
      </w:r>
      <w:r w:rsidRPr="00271F44">
        <w:rPr>
          <w:rFonts w:ascii="Book Antiqua" w:hAnsi="Book Antiqua"/>
          <w:color w:val="000000"/>
          <w:lang w:eastAsia="en-US"/>
        </w:rPr>
        <w:t>at para [91], the court said:</w:t>
      </w:r>
    </w:p>
    <w:p w14:paraId="02F76508" w14:textId="77777777" w:rsidR="00271F44" w:rsidRPr="00271F44" w:rsidRDefault="00271F44" w:rsidP="00271F44">
      <w:pPr>
        <w:ind w:left="2160"/>
        <w:rPr>
          <w:rFonts w:ascii="Book Antiqua" w:hAnsi="Book Antiqua"/>
          <w:color w:val="000000"/>
          <w:lang w:eastAsia="en-US"/>
        </w:rPr>
      </w:pPr>
      <w:r w:rsidRPr="00271F44">
        <w:rPr>
          <w:rFonts w:ascii="Book Antiqua" w:hAnsi="Book Antiqua"/>
          <w:color w:val="000000"/>
          <w:lang w:eastAsia="en-US"/>
        </w:rPr>
        <w:t>"In so far as any liability under the Convention is or may be incurred, it is liability incurred by the extraditing Contracting State by reason of its having taken action which </w:t>
      </w:r>
      <w:r w:rsidRPr="00271F44">
        <w:rPr>
          <w:rFonts w:ascii="Book Antiqua" w:hAnsi="Book Antiqua"/>
          <w:i/>
          <w:iCs/>
          <w:color w:val="000000"/>
          <w:lang w:eastAsia="en-US"/>
        </w:rPr>
        <w:t>has as a direct consequence the exposure of an individual to proscribed ill-treatment."</w:t>
      </w:r>
      <w:r w:rsidRPr="00271F44">
        <w:rPr>
          <w:rFonts w:ascii="Book Antiqua" w:hAnsi="Book Antiqua"/>
          <w:color w:val="000000"/>
          <w:lang w:eastAsia="en-US"/>
        </w:rPr>
        <w:t>(emphasis added).</w:t>
      </w:r>
    </w:p>
    <w:p w14:paraId="67EB8B3E" w14:textId="77777777" w:rsidR="00271F44" w:rsidRDefault="00271F44" w:rsidP="00271F44">
      <w:pPr>
        <w:ind w:left="2160"/>
        <w:rPr>
          <w:rFonts w:ascii="Book Antiqua" w:hAnsi="Book Antiqua"/>
          <w:color w:val="000000"/>
          <w:lang w:eastAsia="en-US"/>
        </w:rPr>
      </w:pPr>
      <w:r w:rsidRPr="00271F44">
        <w:rPr>
          <w:rFonts w:ascii="Book Antiqua" w:hAnsi="Book Antiqua"/>
          <w:color w:val="000000"/>
          <w:lang w:eastAsia="en-US"/>
        </w:rPr>
        <w:t>See also para [108] of </w:t>
      </w:r>
      <w:r w:rsidRPr="00271F44">
        <w:rPr>
          <w:rFonts w:ascii="Book Antiqua" w:hAnsi="Book Antiqua"/>
          <w:i/>
          <w:iCs/>
          <w:color w:val="000000"/>
          <w:lang w:eastAsia="en-US"/>
        </w:rPr>
        <w:t>Vilvarajah </w:t>
      </w:r>
      <w:r w:rsidRPr="00271F44">
        <w:rPr>
          <w:rFonts w:ascii="Book Antiqua" w:hAnsi="Book Antiqua"/>
          <w:color w:val="000000"/>
          <w:lang w:eastAsia="en-US"/>
        </w:rPr>
        <w:t>where the court said that the examination of the article 3 issue "must focus on the foreseeable consequences of the removal of the applicants to Sri Lanka…"</w:t>
      </w:r>
    </w:p>
    <w:p w14:paraId="45BB9262" w14:textId="77777777" w:rsidR="00271F44" w:rsidRPr="00271F44" w:rsidRDefault="00271F44" w:rsidP="00271F44">
      <w:pPr>
        <w:ind w:left="2160"/>
        <w:rPr>
          <w:rFonts w:ascii="Book Antiqua" w:hAnsi="Book Antiqua"/>
          <w:color w:val="000000"/>
          <w:lang w:eastAsia="en-US"/>
        </w:rPr>
      </w:pPr>
    </w:p>
    <w:p w14:paraId="5249B13A" w14:textId="77777777" w:rsidR="00271F44" w:rsidRDefault="00271F44" w:rsidP="00271F44">
      <w:pPr>
        <w:ind w:left="1440"/>
        <w:rPr>
          <w:rFonts w:ascii="Book Antiqua" w:hAnsi="Book Antiqua"/>
          <w:i/>
          <w:iCs/>
          <w:color w:val="000000"/>
          <w:lang w:eastAsia="en-US"/>
        </w:rPr>
      </w:pPr>
      <w:r w:rsidRPr="00271F44">
        <w:rPr>
          <w:rFonts w:ascii="Book Antiqua" w:hAnsi="Book Antiqua"/>
          <w:color w:val="000000"/>
          <w:lang w:eastAsia="en-US"/>
        </w:rPr>
        <w:t>28. Thirdly, in the context of a foreign case, the article 3 threshold is particularly high simply because it is a foreign case. And it is even higher where the alleged inhuman treatment is not the direct or indirect responsibility of the public authorities of the receiving state, but results from some naturally occurring illness, whether physical or mental. This is made clear in para [49] of </w:t>
      </w:r>
      <w:r w:rsidRPr="00271F44">
        <w:rPr>
          <w:rFonts w:ascii="Book Antiqua" w:hAnsi="Book Antiqua"/>
          <w:i/>
          <w:iCs/>
          <w:color w:val="000000"/>
          <w:lang w:eastAsia="en-US"/>
        </w:rPr>
        <w:t>D </w:t>
      </w:r>
      <w:r w:rsidRPr="00271F44">
        <w:rPr>
          <w:rFonts w:ascii="Book Antiqua" w:hAnsi="Book Antiqua"/>
          <w:color w:val="000000"/>
          <w:lang w:eastAsia="en-US"/>
        </w:rPr>
        <w:t>and para [40] of </w:t>
      </w:r>
      <w:r w:rsidRPr="00271F44">
        <w:rPr>
          <w:rFonts w:ascii="Book Antiqua" w:hAnsi="Book Antiqua"/>
          <w:i/>
          <w:iCs/>
          <w:color w:val="000000"/>
          <w:lang w:eastAsia="en-US"/>
        </w:rPr>
        <w:t>Bensaid.</w:t>
      </w:r>
    </w:p>
    <w:p w14:paraId="47EB9504" w14:textId="77777777" w:rsidR="00271F44" w:rsidRPr="00271F44" w:rsidRDefault="00271F44" w:rsidP="00271F44">
      <w:pPr>
        <w:ind w:left="1440"/>
        <w:rPr>
          <w:rFonts w:ascii="Book Antiqua" w:hAnsi="Book Antiqua"/>
          <w:color w:val="000000"/>
          <w:lang w:eastAsia="en-US"/>
        </w:rPr>
      </w:pPr>
    </w:p>
    <w:p w14:paraId="7020D788" w14:textId="77777777" w:rsidR="00271F44" w:rsidRDefault="00271F44" w:rsidP="00271F44">
      <w:pPr>
        <w:ind w:left="1440"/>
        <w:rPr>
          <w:rFonts w:ascii="Book Antiqua" w:hAnsi="Book Antiqua"/>
          <w:color w:val="000000"/>
          <w:lang w:eastAsia="en-US"/>
        </w:rPr>
      </w:pPr>
      <w:r w:rsidRPr="00271F44">
        <w:rPr>
          <w:rFonts w:ascii="Book Antiqua" w:hAnsi="Book Antiqua"/>
          <w:color w:val="000000"/>
          <w:lang w:eastAsia="en-US"/>
        </w:rPr>
        <w:t>29. Fourthly, an article 3 claim can in principle succeed in a suicide case (para [37] of </w:t>
      </w:r>
      <w:r w:rsidRPr="00271F44">
        <w:rPr>
          <w:rFonts w:ascii="Book Antiqua" w:hAnsi="Book Antiqua"/>
          <w:i/>
          <w:iCs/>
          <w:color w:val="000000"/>
          <w:lang w:eastAsia="en-US"/>
        </w:rPr>
        <w:t>Bensaid</w:t>
      </w:r>
      <w:r w:rsidRPr="00271F44">
        <w:rPr>
          <w:rFonts w:ascii="Book Antiqua" w:hAnsi="Book Antiqua"/>
          <w:color w:val="000000"/>
          <w:lang w:eastAsia="en-US"/>
        </w:rPr>
        <w:t>).</w:t>
      </w:r>
    </w:p>
    <w:p w14:paraId="671B715A" w14:textId="77777777" w:rsidR="00271F44" w:rsidRPr="00271F44" w:rsidRDefault="00271F44" w:rsidP="00271F44">
      <w:pPr>
        <w:ind w:left="1440"/>
        <w:rPr>
          <w:rFonts w:ascii="Book Antiqua" w:hAnsi="Book Antiqua"/>
          <w:color w:val="000000"/>
          <w:lang w:eastAsia="en-US"/>
        </w:rPr>
      </w:pPr>
    </w:p>
    <w:p w14:paraId="36F977F7" w14:textId="77777777" w:rsidR="00271F44" w:rsidRDefault="00271F44" w:rsidP="00271F44">
      <w:pPr>
        <w:ind w:left="1440"/>
        <w:rPr>
          <w:rFonts w:ascii="Book Antiqua" w:hAnsi="Book Antiqua"/>
          <w:color w:val="000000"/>
          <w:lang w:eastAsia="en-US"/>
        </w:rPr>
      </w:pPr>
      <w:r w:rsidRPr="00271F44">
        <w:rPr>
          <w:rFonts w:ascii="Book Antiqua" w:hAnsi="Book Antiqua"/>
          <w:color w:val="000000"/>
          <w:lang w:eastAsia="en-US"/>
        </w:rPr>
        <w:t xml:space="preserve">30. Fifthly, in deciding whether there is a real risk of a breach of article 3 in a suicide case, a question of importance is whether the applicant's fear of ill-treatment in the receiving state upon which the risk of suicide is said to be based is objectively well-founded. If the fear is not well-founded, that will </w:t>
      </w:r>
      <w:r w:rsidRPr="00271F44">
        <w:rPr>
          <w:rFonts w:ascii="Book Antiqua" w:hAnsi="Book Antiqua"/>
          <w:color w:val="000000"/>
          <w:lang w:eastAsia="en-US"/>
        </w:rPr>
        <w:lastRenderedPageBreak/>
        <w:t>tend to weigh against there being a real risk that the removal will be in breach of article 3.</w:t>
      </w:r>
    </w:p>
    <w:p w14:paraId="000FCA03" w14:textId="77777777" w:rsidR="00271F44" w:rsidRPr="00271F44" w:rsidRDefault="00271F44" w:rsidP="00271F44">
      <w:pPr>
        <w:ind w:left="1440"/>
        <w:rPr>
          <w:rFonts w:ascii="Book Antiqua" w:hAnsi="Book Antiqua"/>
          <w:color w:val="000000"/>
          <w:lang w:eastAsia="en-US"/>
        </w:rPr>
      </w:pPr>
    </w:p>
    <w:p w14:paraId="37C2D5F5" w14:textId="501DE38B" w:rsidR="000C7DD6" w:rsidRPr="00541E16" w:rsidRDefault="00271F44" w:rsidP="00541E16">
      <w:pPr>
        <w:ind w:left="1440"/>
        <w:rPr>
          <w:rFonts w:ascii="Book Antiqua" w:hAnsi="Book Antiqua"/>
          <w:color w:val="000000"/>
          <w:lang w:eastAsia="en-US"/>
        </w:rPr>
      </w:pPr>
      <w:r w:rsidRPr="00271F44">
        <w:rPr>
          <w:rFonts w:ascii="Book Antiqua" w:hAnsi="Book Antiqua"/>
          <w:color w:val="000000"/>
          <w:lang w:eastAsia="en-US"/>
        </w:rPr>
        <w:t>31. Sixthly, a further question of considerable relevance is whether the removing and/or the receiving state has effective mechanisms to reduce the risk of suicide. If there are effective mechanisms, that too will weigh heavily against an applicant's claim that removal will violate his or her article 3 rights.</w:t>
      </w:r>
      <w:r w:rsidR="00406C74">
        <w:rPr>
          <w:rFonts w:ascii="Book Antiqua" w:hAnsi="Book Antiqua"/>
          <w:color w:val="000000"/>
          <w:lang w:eastAsia="en-US"/>
        </w:rPr>
        <w:t>”</w:t>
      </w:r>
    </w:p>
    <w:p w14:paraId="1BF57979" w14:textId="31979641" w:rsidR="001A586D" w:rsidRDefault="00541E16" w:rsidP="00003182">
      <w:pPr>
        <w:numPr>
          <w:ilvl w:val="0"/>
          <w:numId w:val="1"/>
        </w:numPr>
        <w:spacing w:before="240"/>
        <w:jc w:val="both"/>
        <w:rPr>
          <w:rFonts w:ascii="Book Antiqua" w:hAnsi="Book Antiqua" w:cs="Arial"/>
        </w:rPr>
      </w:pPr>
      <w:r>
        <w:rPr>
          <w:rFonts w:ascii="Book Antiqua" w:hAnsi="Book Antiqua" w:cs="Arial"/>
        </w:rPr>
        <w:t xml:space="preserve">I also bear in mind what was said at paragraph in </w:t>
      </w:r>
      <w:r w:rsidRPr="00A07584">
        <w:rPr>
          <w:rFonts w:ascii="Book Antiqua" w:hAnsi="Book Antiqua" w:cs="Arial"/>
          <w:u w:val="single"/>
        </w:rPr>
        <w:t>Y (Sri Lanka</w:t>
      </w:r>
      <w:r>
        <w:rPr>
          <w:rFonts w:ascii="Book Antiqua" w:hAnsi="Book Antiqua" w:cs="Arial"/>
        </w:rPr>
        <w:t>) [2009] EWCA Civ 362</w:t>
      </w:r>
      <w:r w:rsidR="00A07584">
        <w:rPr>
          <w:rFonts w:ascii="Book Antiqua" w:hAnsi="Book Antiqua" w:cs="Arial"/>
        </w:rPr>
        <w:t>:</w:t>
      </w:r>
    </w:p>
    <w:p w14:paraId="6D13766B" w14:textId="36058424" w:rsidR="00A07584" w:rsidRPr="00A07584" w:rsidRDefault="00A07584" w:rsidP="00A07584">
      <w:pPr>
        <w:spacing w:before="100" w:beforeAutospacing="1" w:after="100" w:afterAutospacing="1"/>
        <w:ind w:left="1440"/>
        <w:rPr>
          <w:rFonts w:ascii="Book Antiqua" w:hAnsi="Book Antiqua"/>
          <w:color w:val="000000"/>
          <w:lang w:eastAsia="en-US"/>
        </w:rPr>
      </w:pPr>
      <w:bookmarkStart w:id="1" w:name="para16"/>
      <w:r w:rsidRPr="00A07584">
        <w:rPr>
          <w:rFonts w:ascii="Book Antiqua" w:hAnsi="Book Antiqua"/>
          <w:color w:val="000000"/>
          <w:lang w:eastAsia="en-US"/>
        </w:rPr>
        <w:t>“16.</w:t>
      </w:r>
      <w:r>
        <w:rPr>
          <w:rFonts w:ascii="Book Antiqua" w:hAnsi="Book Antiqua"/>
          <w:color w:val="000000"/>
          <w:lang w:eastAsia="en-US"/>
        </w:rPr>
        <w:t xml:space="preserve"> </w:t>
      </w:r>
      <w:r w:rsidRPr="00A07584">
        <w:rPr>
          <w:rFonts w:ascii="Book Antiqua" w:hAnsi="Book Antiqua"/>
          <w:color w:val="000000"/>
          <w:lang w:eastAsia="en-US"/>
        </w:rPr>
        <w:t>One can accordingly add to the fifth principle in </w:t>
      </w:r>
      <w:r w:rsidRPr="00A07584">
        <w:rPr>
          <w:rFonts w:ascii="Book Antiqua" w:hAnsi="Book Antiqua"/>
          <w:i/>
          <w:iCs/>
          <w:color w:val="000000"/>
          <w:lang w:eastAsia="en-US"/>
        </w:rPr>
        <w:t>J </w:t>
      </w:r>
      <w:r w:rsidRPr="00A07584">
        <w:rPr>
          <w:rFonts w:ascii="Book Antiqua" w:hAnsi="Book Antiqua"/>
          <w:color w:val="000000"/>
          <w:lang w:eastAsia="en-US"/>
        </w:rPr>
        <w:t>that what may nevertheless be of equal importance is whether any genuine fear which the appellant may establish, albeit without an objective foundation, is such as to create a risk of suicide if there is an enforced return.</w:t>
      </w:r>
      <w:bookmarkEnd w:id="1"/>
    </w:p>
    <w:p w14:paraId="4C8B07D6" w14:textId="0CAB22BC" w:rsidR="00A07584" w:rsidRPr="00A07584" w:rsidRDefault="00A07584" w:rsidP="00A07584">
      <w:pPr>
        <w:spacing w:before="100" w:beforeAutospacing="1" w:after="100" w:afterAutospacing="1"/>
        <w:ind w:left="1440"/>
        <w:rPr>
          <w:rFonts w:ascii="Book Antiqua" w:hAnsi="Book Antiqua"/>
          <w:color w:val="000000"/>
          <w:lang w:eastAsia="en-US"/>
        </w:rPr>
      </w:pPr>
      <w:bookmarkStart w:id="2" w:name="para17"/>
      <w:r w:rsidRPr="00A07584">
        <w:rPr>
          <w:rFonts w:ascii="Book Antiqua" w:hAnsi="Book Antiqua"/>
          <w:color w:val="000000"/>
          <w:lang w:eastAsia="en-US"/>
        </w:rPr>
        <w:t>17. DIJ Woodcraft's scepticism about the existence of such a fear in either of the two appellants begins with his noting that, at the time of the initial appeal decision, that of Mr Elvidge, in January 2004, there was no suggestion in the evidence that Y, despite serious physical scarring, had been emotionally traumatised by his ill-treatment. It was in the report of Dr Patterson, prepared shortly after that hearing, that this first emerged: as the DIJ records it (§82), "Dr Patterson noted that [Y] was now becoming increasingly preoccupied with suicidal thoughts 'since he received the adjudicator's determination several weeks ago'." This, taken by itself, is perfectly intelligible: a victim of torture and abuse who believes he has found safety here and expects or hopes to be given asylum may be trying to put his experiences behind him; but if told that, in spite of what he has undergone, it is now considered that he can safely be returned, his fears, whether or not still well-founded, may well resurface and possibly become overwhelming.</w:t>
      </w:r>
      <w:bookmarkEnd w:id="2"/>
      <w:r w:rsidRPr="00A07584">
        <w:rPr>
          <w:rFonts w:ascii="Book Antiqua" w:hAnsi="Book Antiqua"/>
          <w:color w:val="000000"/>
          <w:lang w:eastAsia="en-US"/>
        </w:rPr>
        <w:t>”</w:t>
      </w:r>
    </w:p>
    <w:p w14:paraId="00EF1B16" w14:textId="6E136BCA" w:rsidR="00673ADB" w:rsidRDefault="00A07584" w:rsidP="00003182">
      <w:pPr>
        <w:numPr>
          <w:ilvl w:val="0"/>
          <w:numId w:val="1"/>
        </w:numPr>
        <w:spacing w:before="240"/>
        <w:jc w:val="both"/>
        <w:rPr>
          <w:rFonts w:ascii="Book Antiqua" w:hAnsi="Book Antiqua" w:cs="Arial"/>
        </w:rPr>
      </w:pPr>
      <w:r>
        <w:rPr>
          <w:rFonts w:ascii="Book Antiqua" w:hAnsi="Book Antiqua" w:cs="Arial"/>
        </w:rPr>
        <w:t xml:space="preserve">On my findings of </w:t>
      </w:r>
      <w:r w:rsidR="00231015">
        <w:rPr>
          <w:rFonts w:ascii="Book Antiqua" w:hAnsi="Book Antiqua" w:cs="Arial"/>
        </w:rPr>
        <w:t>fact, the</w:t>
      </w:r>
      <w:r>
        <w:rPr>
          <w:rFonts w:ascii="Book Antiqua" w:hAnsi="Book Antiqua" w:cs="Arial"/>
        </w:rPr>
        <w:t xml:space="preserve"> Appellant is</w:t>
      </w:r>
      <w:r w:rsidR="00423ED4">
        <w:rPr>
          <w:rFonts w:ascii="Book Antiqua" w:hAnsi="Book Antiqua" w:cs="Arial"/>
        </w:rPr>
        <w:t>, and has been for some time now, suffering from two serious mental health conditions, namely depression and PTSD.</w:t>
      </w:r>
      <w:r w:rsidR="00673ADB">
        <w:rPr>
          <w:rFonts w:ascii="Book Antiqua" w:hAnsi="Book Antiqua" w:cs="Arial"/>
        </w:rPr>
        <w:t xml:space="preserve"> I have accepted expert medical opinion that there is currently a significant risk of suicide as a result of the Appellant's past experiences and her mental health.</w:t>
      </w:r>
    </w:p>
    <w:p w14:paraId="6BE08CF8" w14:textId="0FFE7620" w:rsidR="00553108" w:rsidRDefault="00673ADB" w:rsidP="00003182">
      <w:pPr>
        <w:numPr>
          <w:ilvl w:val="0"/>
          <w:numId w:val="1"/>
        </w:numPr>
        <w:spacing w:before="240"/>
        <w:jc w:val="both"/>
        <w:rPr>
          <w:rFonts w:ascii="Book Antiqua" w:hAnsi="Book Antiqua" w:cs="Arial"/>
        </w:rPr>
      </w:pPr>
      <w:r>
        <w:rPr>
          <w:rFonts w:ascii="Book Antiqua" w:hAnsi="Book Antiqua" w:cs="Arial"/>
        </w:rPr>
        <w:t>Mr Kotas has submitted that the Appellant would be unlikely to act on any suicidal ideation for two reasons: first, that she would be able to receive support by her family members in Sri Lanka; second, because of a devotion to her son in that country. The second point has been based on what the Appellant apparently told her GP on at least one occasion</w:t>
      </w:r>
      <w:r w:rsidR="00F91D4D">
        <w:rPr>
          <w:rFonts w:ascii="Book Antiqua" w:hAnsi="Book Antiqua" w:cs="Arial"/>
        </w:rPr>
        <w:t>. On the assumption that she did indeed say this, the fact is, as I have found it to be, that the Appellant has taken overdoses on two occasions with the intention of either ending her life or at the very least causing herself very serious harm. Thus, her actions undermine both the significance of what she said to her GP and the force of Mr Kot</w:t>
      </w:r>
      <w:r w:rsidR="00B06A3F">
        <w:rPr>
          <w:rFonts w:ascii="Book Antiqua" w:hAnsi="Book Antiqua" w:cs="Arial"/>
        </w:rPr>
        <w:t>as’ submission. In addition, t</w:t>
      </w:r>
      <w:r w:rsidR="00274987">
        <w:rPr>
          <w:rFonts w:ascii="Book Antiqua" w:hAnsi="Book Antiqua" w:cs="Arial"/>
        </w:rPr>
        <w:t>he Appellant has</w:t>
      </w:r>
      <w:r w:rsidR="00F91D4D">
        <w:rPr>
          <w:rFonts w:ascii="Book Antiqua" w:hAnsi="Book Antiqua" w:cs="Arial"/>
        </w:rPr>
        <w:t xml:space="preserve"> specifically told another medical professional (Dr Dhumad) she would take her own life if removed to Sri Lanka.</w:t>
      </w:r>
      <w:r w:rsidR="00274987">
        <w:rPr>
          <w:rFonts w:ascii="Book Antiqua" w:hAnsi="Book Antiqua" w:cs="Arial"/>
        </w:rPr>
        <w:t xml:space="preserve"> Finally, as I have mentioned previously, the presence of the Appellant's son in </w:t>
      </w:r>
      <w:r w:rsidR="00274987">
        <w:rPr>
          <w:rFonts w:ascii="Book Antiqua" w:hAnsi="Book Antiqua" w:cs="Arial"/>
        </w:rPr>
        <w:lastRenderedPageBreak/>
        <w:t xml:space="preserve">Sri Lanka does not necessarily have the positive effect that Mr Kotas suggests. In one sense he represents a "trigger" </w:t>
      </w:r>
      <w:r w:rsidR="00B06A3F">
        <w:rPr>
          <w:rFonts w:ascii="Book Antiqua" w:hAnsi="Book Antiqua" w:cs="Arial"/>
        </w:rPr>
        <w:t xml:space="preserve">of </w:t>
      </w:r>
      <w:r w:rsidR="00274987">
        <w:rPr>
          <w:rFonts w:ascii="Book Antiqua" w:hAnsi="Book Antiqua" w:cs="Arial"/>
        </w:rPr>
        <w:t xml:space="preserve">the memories of the rape. Further, it is the case that the Appellant would not on return be reunited with him in any </w:t>
      </w:r>
      <w:r w:rsidR="00B06A3F">
        <w:rPr>
          <w:rFonts w:ascii="Book Antiqua" w:hAnsi="Book Antiqua" w:cs="Arial"/>
        </w:rPr>
        <w:t xml:space="preserve">meaningful </w:t>
      </w:r>
      <w:r w:rsidR="00274987">
        <w:rPr>
          <w:rFonts w:ascii="Book Antiqua" w:hAnsi="Book Antiqua" w:cs="Arial"/>
        </w:rPr>
        <w:t>way because of course the fact is that her parentage has never been revealed</w:t>
      </w:r>
      <w:r w:rsidR="0040768D">
        <w:rPr>
          <w:rFonts w:ascii="Book Antiqua" w:hAnsi="Book Antiqua" w:cs="Arial"/>
        </w:rPr>
        <w:t xml:space="preserve"> and they have never lived together. T</w:t>
      </w:r>
      <w:r w:rsidR="00274987">
        <w:rPr>
          <w:rFonts w:ascii="Book Antiqua" w:hAnsi="Book Antiqua" w:cs="Arial"/>
        </w:rPr>
        <w:t>here has been no suggestion that this state of affairs would be overturned were she to return to Sri Lanka.</w:t>
      </w:r>
      <w:r w:rsidR="00553108">
        <w:rPr>
          <w:rFonts w:ascii="Book Antiqua" w:hAnsi="Book Antiqua" w:cs="Arial"/>
        </w:rPr>
        <w:t xml:space="preserve"> </w:t>
      </w:r>
      <w:r w:rsidR="00890377">
        <w:rPr>
          <w:rFonts w:ascii="Book Antiqua" w:hAnsi="Book Antiqua" w:cs="Arial"/>
        </w:rPr>
        <w:t>If such a suggestion had been made, it would clearly involve a new and inherently very difficult scenario: the Appellant would be expected to go to somewhere that she had never lived before, live with her son there either as a stranger, thereby creating and perpetuating a lie, or disclosing his t</w:t>
      </w:r>
      <w:r w:rsidR="00B06A3F">
        <w:rPr>
          <w:rFonts w:ascii="Book Antiqua" w:hAnsi="Book Antiqua" w:cs="Arial"/>
        </w:rPr>
        <w:t>rue parentage, thereby causing t</w:t>
      </w:r>
      <w:r w:rsidR="00890377">
        <w:rPr>
          <w:rFonts w:ascii="Book Antiqua" w:hAnsi="Book Antiqua" w:cs="Arial"/>
        </w:rPr>
        <w:t xml:space="preserve">he Appellant and her son very, very considerable distress. </w:t>
      </w:r>
      <w:r w:rsidR="00553108">
        <w:rPr>
          <w:rFonts w:ascii="Book Antiqua" w:hAnsi="Book Antiqua" w:cs="Arial"/>
        </w:rPr>
        <w:t xml:space="preserve">Taking all matters into account, I conclude that the </w:t>
      </w:r>
      <w:r w:rsidR="00231015">
        <w:rPr>
          <w:rFonts w:ascii="Book Antiqua" w:hAnsi="Book Antiqua" w:cs="Arial"/>
        </w:rPr>
        <w:t>Appellant’s</w:t>
      </w:r>
      <w:r w:rsidR="00553108">
        <w:rPr>
          <w:rFonts w:ascii="Book Antiqua" w:hAnsi="Book Antiqua" w:cs="Arial"/>
        </w:rPr>
        <w:t xml:space="preserve"> son in Sri Lanka does not, and would not, represent a "safety valve" such as to counte</w:t>
      </w:r>
      <w:r w:rsidR="00B06A3F">
        <w:rPr>
          <w:rFonts w:ascii="Book Antiqua" w:hAnsi="Book Antiqua" w:cs="Arial"/>
        </w:rPr>
        <w:t>ract suicidal ideations and her</w:t>
      </w:r>
      <w:r w:rsidR="00553108">
        <w:rPr>
          <w:rFonts w:ascii="Book Antiqua" w:hAnsi="Book Antiqua" w:cs="Arial"/>
        </w:rPr>
        <w:t xml:space="preserve"> willingness to act upon them.</w:t>
      </w:r>
    </w:p>
    <w:p w14:paraId="089095B5" w14:textId="45276D3F" w:rsidR="00AD4FA9" w:rsidRDefault="00084958" w:rsidP="00003182">
      <w:pPr>
        <w:numPr>
          <w:ilvl w:val="0"/>
          <w:numId w:val="1"/>
        </w:numPr>
        <w:spacing w:before="240"/>
        <w:jc w:val="both"/>
        <w:rPr>
          <w:rFonts w:ascii="Book Antiqua" w:hAnsi="Book Antiqua" w:cs="Arial"/>
        </w:rPr>
      </w:pPr>
      <w:r>
        <w:rPr>
          <w:rFonts w:ascii="Book Antiqua" w:hAnsi="Book Antiqua" w:cs="Arial"/>
        </w:rPr>
        <w:t>I have of course then considered the possibility of the Appellant's family members providing some form of emotional and/or practical assistance on return. Such a possibility must exist. The question is, what would be its efficacy?</w:t>
      </w:r>
      <w:r w:rsidR="00890377">
        <w:rPr>
          <w:rFonts w:ascii="Book Antiqua" w:hAnsi="Book Antiqua" w:cs="Arial"/>
        </w:rPr>
        <w:t xml:space="preserve"> The Appellant has already made two suicide attempts in the United Kingdom, notwithstanding support of the friend with whom she lives and that of mental health professionals. The expert medical opinion before me, </w:t>
      </w:r>
      <w:r w:rsidR="00B06A3F">
        <w:rPr>
          <w:rFonts w:ascii="Book Antiqua" w:hAnsi="Book Antiqua" w:cs="Arial"/>
        </w:rPr>
        <w:t xml:space="preserve">to </w:t>
      </w:r>
      <w:r w:rsidR="00890377">
        <w:rPr>
          <w:rFonts w:ascii="Book Antiqua" w:hAnsi="Book Antiqua" w:cs="Arial"/>
        </w:rPr>
        <w:t>which I have attached very significant weight, indicates that a return to Sri Lanka would exacerbate her existing problems and result in a serious deterioration in her mental health</w:t>
      </w:r>
      <w:r w:rsidR="00AD4FA9">
        <w:rPr>
          <w:rFonts w:ascii="Book Antiqua" w:hAnsi="Book Antiqua" w:cs="Arial"/>
        </w:rPr>
        <w:t xml:space="preserve">. Further, whatever aid family members could provide would certainly not be in the form of trained medical assistance (more on which, below). Finally, if the Appellant were to go and live with, for example, her mother, she would be returning </w:t>
      </w:r>
      <w:r w:rsidR="005352F9">
        <w:rPr>
          <w:rFonts w:ascii="Book Antiqua" w:hAnsi="Book Antiqua" w:cs="Arial"/>
        </w:rPr>
        <w:t xml:space="preserve">to </w:t>
      </w:r>
      <w:r w:rsidR="00AD4FA9">
        <w:rPr>
          <w:rFonts w:ascii="Book Antiqua" w:hAnsi="Book Antiqua" w:cs="Arial"/>
        </w:rPr>
        <w:t xml:space="preserve">the family home, the </w:t>
      </w:r>
      <w:r w:rsidR="005352F9">
        <w:rPr>
          <w:rFonts w:ascii="Book Antiqua" w:hAnsi="Book Antiqua" w:cs="Arial"/>
        </w:rPr>
        <w:t xml:space="preserve">very </w:t>
      </w:r>
      <w:r w:rsidR="00AD4FA9">
        <w:rPr>
          <w:rFonts w:ascii="Book Antiqua" w:hAnsi="Book Antiqua" w:cs="Arial"/>
        </w:rPr>
        <w:t>place where the rape took place in 2002. Taking all of these relevant factors into account, I conclude that even if some support from family members was in theory available, it would not in fact represent a realistic means of materially reducing the risk of suicide.</w:t>
      </w:r>
    </w:p>
    <w:p w14:paraId="479F663F" w14:textId="7DC650DA" w:rsidR="004F215D" w:rsidRDefault="004F215D" w:rsidP="00003182">
      <w:pPr>
        <w:numPr>
          <w:ilvl w:val="0"/>
          <w:numId w:val="1"/>
        </w:numPr>
        <w:spacing w:before="240"/>
        <w:jc w:val="both"/>
        <w:rPr>
          <w:rFonts w:ascii="Book Antiqua" w:hAnsi="Book Antiqua" w:cs="Arial"/>
        </w:rPr>
      </w:pPr>
      <w:r>
        <w:rPr>
          <w:rFonts w:ascii="Book Antiqua" w:hAnsi="Book Antiqua" w:cs="Arial"/>
        </w:rPr>
        <w:t>For the avoidance of any doubt, it is very clear to me that notwithstanding the additional difficulties faced by the Appellant in returning to the familial home</w:t>
      </w:r>
      <w:r w:rsidR="00317DA4">
        <w:rPr>
          <w:rFonts w:ascii="Book Antiqua" w:hAnsi="Book Antiqua" w:cs="Arial"/>
        </w:rPr>
        <w:t>, that is the only place that she could reasonably go back to. At no stage has the Respondent sought to argue that the Appellant could go and live alone somewhere else in Sri Lanka. Any such suggestion would have been misplaced: taking all relevant circumstances into account, expecting this particular Appellant to go and live as a lone female would only have the effect, in my view, of further increasing the already significant risk of suicide.</w:t>
      </w:r>
    </w:p>
    <w:p w14:paraId="2B675B26" w14:textId="7BBC6776" w:rsidR="00AD4FA9" w:rsidRDefault="00AD4FA9" w:rsidP="00003182">
      <w:pPr>
        <w:numPr>
          <w:ilvl w:val="0"/>
          <w:numId w:val="1"/>
        </w:numPr>
        <w:spacing w:before="240"/>
        <w:jc w:val="both"/>
        <w:rPr>
          <w:rFonts w:ascii="Book Antiqua" w:hAnsi="Book Antiqua" w:cs="Arial"/>
        </w:rPr>
      </w:pPr>
      <w:r>
        <w:rPr>
          <w:rFonts w:ascii="Book Antiqua" w:hAnsi="Book Antiqua" w:cs="Arial"/>
        </w:rPr>
        <w:t xml:space="preserve">An important factor in the </w:t>
      </w:r>
      <w:r w:rsidRPr="00AD4FA9">
        <w:rPr>
          <w:rFonts w:ascii="Book Antiqua" w:hAnsi="Book Antiqua" w:cs="Arial"/>
          <w:u w:val="single"/>
        </w:rPr>
        <w:t>J</w:t>
      </w:r>
      <w:r>
        <w:rPr>
          <w:rFonts w:ascii="Book Antiqua" w:hAnsi="Book Antiqua" w:cs="Arial"/>
        </w:rPr>
        <w:t xml:space="preserve"> assessment is whether an individual's fear of return is objectively well-founded. In the present case, </w:t>
      </w:r>
      <w:r w:rsidR="005352F9">
        <w:rPr>
          <w:rFonts w:ascii="Book Antiqua" w:hAnsi="Book Antiqua" w:cs="Arial"/>
        </w:rPr>
        <w:t>it is not, on the basis of the F</w:t>
      </w:r>
      <w:r>
        <w:rPr>
          <w:rFonts w:ascii="Book Antiqua" w:hAnsi="Book Antiqua" w:cs="Arial"/>
        </w:rPr>
        <w:t>irst-tier Tribunal's decision on the protection claim. This included a rejection of additional claimed detentions. The absence of an objective risk clearly ways against the Appellant's case.</w:t>
      </w:r>
    </w:p>
    <w:p w14:paraId="0B28A6E7" w14:textId="1D20DF87" w:rsidR="00A07584" w:rsidRDefault="002076C7" w:rsidP="00003182">
      <w:pPr>
        <w:numPr>
          <w:ilvl w:val="0"/>
          <w:numId w:val="1"/>
        </w:numPr>
        <w:spacing w:before="240"/>
        <w:jc w:val="both"/>
        <w:rPr>
          <w:rFonts w:ascii="Book Antiqua" w:hAnsi="Book Antiqua" w:cs="Arial"/>
        </w:rPr>
      </w:pPr>
      <w:r>
        <w:rPr>
          <w:rFonts w:ascii="Book Antiqua" w:hAnsi="Book Antiqua" w:cs="Arial"/>
        </w:rPr>
        <w:t>Ha</w:t>
      </w:r>
      <w:r w:rsidR="00AA018D">
        <w:rPr>
          <w:rFonts w:ascii="Book Antiqua" w:hAnsi="Book Antiqua" w:cs="Arial"/>
        </w:rPr>
        <w:t xml:space="preserve">ving said that, we know from </w:t>
      </w:r>
      <w:r w:rsidR="00AA018D" w:rsidRPr="00722CBD">
        <w:rPr>
          <w:rFonts w:ascii="Book Antiqua" w:hAnsi="Book Antiqua" w:cs="Arial"/>
          <w:u w:val="single"/>
        </w:rPr>
        <w:t>Y</w:t>
      </w:r>
      <w:r w:rsidRPr="00722CBD">
        <w:rPr>
          <w:rFonts w:ascii="Book Antiqua" w:hAnsi="Book Antiqua" w:cs="Arial"/>
          <w:u w:val="single"/>
        </w:rPr>
        <w:t xml:space="preserve"> (Sri Lanka</w:t>
      </w:r>
      <w:r>
        <w:rPr>
          <w:rFonts w:ascii="Book Antiqua" w:hAnsi="Book Antiqua" w:cs="Arial"/>
        </w:rPr>
        <w:t xml:space="preserve">) that an individual's subjective perception of what might await them in their country of origin or how they will cope once there, is relevant. Mr </w:t>
      </w:r>
      <w:r w:rsidR="00231015">
        <w:rPr>
          <w:rFonts w:ascii="Book Antiqua" w:hAnsi="Book Antiqua" w:cs="Arial"/>
        </w:rPr>
        <w:t>Paramjorthy</w:t>
      </w:r>
      <w:r>
        <w:rPr>
          <w:rFonts w:ascii="Book Antiqua" w:hAnsi="Book Antiqua" w:cs="Arial"/>
        </w:rPr>
        <w:t xml:space="preserve"> submitted that the Appellant is "terrified" of </w:t>
      </w:r>
      <w:r>
        <w:rPr>
          <w:rFonts w:ascii="Book Antiqua" w:hAnsi="Book Antiqua" w:cs="Arial"/>
        </w:rPr>
        <w:lastRenderedPageBreak/>
        <w:t>going back to Sri Lanka. I</w:t>
      </w:r>
      <w:r w:rsidR="005352F9">
        <w:rPr>
          <w:rFonts w:ascii="Book Antiqua" w:hAnsi="Book Antiqua" w:cs="Arial"/>
        </w:rPr>
        <w:t>n my view, this point has force</w:t>
      </w:r>
      <w:r>
        <w:rPr>
          <w:rFonts w:ascii="Book Antiqua" w:hAnsi="Book Antiqua" w:cs="Arial"/>
        </w:rPr>
        <w:t xml:space="preserve"> to it: it is consistent with all of the medical evidence before me and indeed the Appellant's own actions in this country.</w:t>
      </w:r>
    </w:p>
    <w:p w14:paraId="6E0D9D37" w14:textId="323FD2FB" w:rsidR="00274987" w:rsidRDefault="00AA018D" w:rsidP="00003182">
      <w:pPr>
        <w:numPr>
          <w:ilvl w:val="0"/>
          <w:numId w:val="1"/>
        </w:numPr>
        <w:spacing w:before="240"/>
        <w:jc w:val="both"/>
        <w:rPr>
          <w:rFonts w:ascii="Book Antiqua" w:hAnsi="Book Antiqua" w:cs="Arial"/>
        </w:rPr>
      </w:pPr>
      <w:r>
        <w:rPr>
          <w:rFonts w:ascii="Book Antiqua" w:hAnsi="Book Antiqua" w:cs="Arial"/>
        </w:rPr>
        <w:t xml:space="preserve">Mr Kotas has relied on the factual matrix in appellant MP’s appeal in </w:t>
      </w:r>
      <w:r w:rsidRPr="00AA018D">
        <w:rPr>
          <w:rFonts w:ascii="Book Antiqua" w:hAnsi="Book Antiqua" w:cs="Arial"/>
          <w:u w:val="single"/>
        </w:rPr>
        <w:t>G</w:t>
      </w:r>
      <w:r>
        <w:rPr>
          <w:rFonts w:ascii="Book Antiqua" w:hAnsi="Book Antiqua" w:cs="Arial"/>
          <w:u w:val="single"/>
        </w:rPr>
        <w:t>J</w:t>
      </w:r>
      <w:r>
        <w:rPr>
          <w:rFonts w:ascii="Book Antiqua" w:hAnsi="Book Antiqua" w:cs="Arial"/>
        </w:rPr>
        <w:t xml:space="preserve">, with reliance on paragraphs 436(b) and 447. It is indeed the case that MP’s history with the </w:t>
      </w:r>
      <w:r w:rsidR="005352F9">
        <w:rPr>
          <w:rFonts w:ascii="Book Antiqua" w:hAnsi="Book Antiqua" w:cs="Arial"/>
        </w:rPr>
        <w:t>Sri Lankan authorities was</w:t>
      </w:r>
      <w:r>
        <w:rPr>
          <w:rFonts w:ascii="Book Antiqua" w:hAnsi="Book Antiqua" w:cs="Arial"/>
        </w:rPr>
        <w:t xml:space="preserve"> adv</w:t>
      </w:r>
      <w:r w:rsidR="00FE0E1E">
        <w:rPr>
          <w:rFonts w:ascii="Book Antiqua" w:hAnsi="Book Antiqua" w:cs="Arial"/>
        </w:rPr>
        <w:t xml:space="preserve">erse. That does not in my view provide a particularly strong basis for suggesting </w:t>
      </w:r>
      <w:r w:rsidR="00231015">
        <w:rPr>
          <w:rFonts w:ascii="Book Antiqua" w:hAnsi="Book Antiqua" w:cs="Arial"/>
        </w:rPr>
        <w:t>that the</w:t>
      </w:r>
      <w:r w:rsidR="00FE0E1E">
        <w:rPr>
          <w:rFonts w:ascii="Book Antiqua" w:hAnsi="Book Antiqua" w:cs="Arial"/>
        </w:rPr>
        <w:t xml:space="preserve"> Appellant should somehow be less afraid (at least on a subjective level) of returning to Sri Lanka than somebody such as MP. By its very nature, the issue of a personal fear depends on the individual concerned. One person will react very differently from another, their thresholds will differ, their coping mechanisms maybe more or less robust depending on a whole range of circumstances. Whilst MP had obviously experienced serious problems</w:t>
      </w:r>
      <w:r w:rsidR="00722CBD">
        <w:rPr>
          <w:rFonts w:ascii="Book Antiqua" w:hAnsi="Book Antiqua" w:cs="Arial"/>
        </w:rPr>
        <w:t xml:space="preserve"> at the hands of the Sri Lankan authorities on a number of occasions, the Appellant was raped at the age of thirteen by those same authorities. I am not at all sure whether it is appropriate to even attempt to compare one set of circumstances with the other. Ultimately, what I do conclude is that the Appellant holds a very serious fear of being returned to Sri Lanka.</w:t>
      </w:r>
    </w:p>
    <w:p w14:paraId="349F454E" w14:textId="363942A2" w:rsidR="00A41292" w:rsidRDefault="00722CBD" w:rsidP="00003182">
      <w:pPr>
        <w:numPr>
          <w:ilvl w:val="0"/>
          <w:numId w:val="1"/>
        </w:numPr>
        <w:spacing w:before="240"/>
        <w:jc w:val="both"/>
        <w:rPr>
          <w:rFonts w:ascii="Book Antiqua" w:hAnsi="Book Antiqua" w:cs="Arial"/>
        </w:rPr>
      </w:pPr>
      <w:r>
        <w:rPr>
          <w:rFonts w:ascii="Book Antiqua" w:hAnsi="Book Antiqua" w:cs="Arial"/>
        </w:rPr>
        <w:t>I turn now to the i</w:t>
      </w:r>
      <w:r w:rsidR="00AF325C">
        <w:rPr>
          <w:rFonts w:ascii="Book Antiqua" w:hAnsi="Book Antiqua" w:cs="Arial"/>
        </w:rPr>
        <w:t>ssue of medical treatment. Case-</w:t>
      </w:r>
      <w:r>
        <w:rPr>
          <w:rFonts w:ascii="Book Antiqua" w:hAnsi="Book Antiqua" w:cs="Arial"/>
        </w:rPr>
        <w:t xml:space="preserve">law suggests that I should assume that the United Kingdom authorities will be able to put in place appropriate mechanisms to manage the risk of suicide during the course of removal itself. I have to say, in the absence of any particular evidence before me, I have some misgivings about that assumption. Nonetheless, I am willing to accept for present purposes </w:t>
      </w:r>
      <w:r w:rsidR="00231015">
        <w:rPr>
          <w:rFonts w:ascii="Book Antiqua" w:hAnsi="Book Antiqua" w:cs="Arial"/>
        </w:rPr>
        <w:t>that the</w:t>
      </w:r>
      <w:r>
        <w:rPr>
          <w:rFonts w:ascii="Book Antiqua" w:hAnsi="Book Antiqua" w:cs="Arial"/>
        </w:rPr>
        <w:t xml:space="preserve"> Respondent would take steps to manage the risk</w:t>
      </w:r>
      <w:r w:rsidR="00A41292">
        <w:rPr>
          <w:rFonts w:ascii="Book Antiqua" w:hAnsi="Book Antiqua" w:cs="Arial"/>
        </w:rPr>
        <w:t xml:space="preserve"> during the time that the Appellant was under his care.</w:t>
      </w:r>
    </w:p>
    <w:p w14:paraId="7EC8F8A5" w14:textId="0499D072" w:rsidR="00722CBD" w:rsidRDefault="00A41292" w:rsidP="00003182">
      <w:pPr>
        <w:numPr>
          <w:ilvl w:val="0"/>
          <w:numId w:val="1"/>
        </w:numPr>
        <w:spacing w:before="240"/>
        <w:jc w:val="both"/>
        <w:rPr>
          <w:rFonts w:ascii="Book Antiqua" w:hAnsi="Book Antiqua" w:cs="Arial"/>
        </w:rPr>
      </w:pPr>
      <w:r>
        <w:rPr>
          <w:rFonts w:ascii="Book Antiqua" w:hAnsi="Book Antiqua" w:cs="Arial"/>
        </w:rPr>
        <w:t xml:space="preserve">The focus then switches to the situation in Sri Lanka. Mr Paramjorthy relies on the assessment of provision of mental health care made by the Upper Tribunal in </w:t>
      </w:r>
      <w:r w:rsidRPr="00A41292">
        <w:rPr>
          <w:rFonts w:ascii="Book Antiqua" w:hAnsi="Book Antiqua" w:cs="Arial"/>
          <w:u w:val="single"/>
        </w:rPr>
        <w:t>GJ</w:t>
      </w:r>
      <w:r>
        <w:rPr>
          <w:rFonts w:ascii="Book Antiqua" w:hAnsi="Book Antiqua" w:cs="Arial"/>
        </w:rPr>
        <w:t>, with particular reliance on paragraphs 454-456.</w:t>
      </w:r>
    </w:p>
    <w:p w14:paraId="450027B1" w14:textId="42D30322" w:rsidR="00A41292" w:rsidRPr="00A41292" w:rsidRDefault="00A41292" w:rsidP="00A41292">
      <w:pPr>
        <w:tabs>
          <w:tab w:val="left" w:pos="567"/>
        </w:tabs>
        <w:spacing w:before="240"/>
        <w:ind w:left="1440"/>
        <w:jc w:val="both"/>
        <w:rPr>
          <w:rFonts w:ascii="Book Antiqua" w:hAnsi="Book Antiqua"/>
        </w:rPr>
      </w:pPr>
      <w:r w:rsidRPr="00A41292">
        <w:rPr>
          <w:rFonts w:ascii="Book Antiqua" w:hAnsi="Book Antiqua"/>
        </w:rPr>
        <w:t xml:space="preserve">“454. The evidence is that there are only 25 working psychiatrists in the whole of Sri Lanka.  Although there are some mental health facilities in Sri Lanka, at paragraph 4 of the April 2012 UKBA Operational Guidance Note on Sri Lanka, it records an observation by Basic Needs that “money that is spent on mental health only really goes to the large mental health institutions in capital cities, which are inaccessible and do not provide appropriate care for mentally ill people”.  </w:t>
      </w:r>
    </w:p>
    <w:p w14:paraId="31FF8393" w14:textId="342BFBB4" w:rsidR="00A41292" w:rsidRPr="00A41292" w:rsidRDefault="00A41292" w:rsidP="00A41292">
      <w:pPr>
        <w:tabs>
          <w:tab w:val="left" w:pos="567"/>
        </w:tabs>
        <w:spacing w:before="240"/>
        <w:ind w:left="1440"/>
        <w:jc w:val="both"/>
        <w:rPr>
          <w:rFonts w:ascii="Book Antiqua" w:hAnsi="Book Antiqua"/>
        </w:rPr>
      </w:pPr>
      <w:r w:rsidRPr="00A41292">
        <w:rPr>
          <w:rFonts w:ascii="Book Antiqua" w:hAnsi="Book Antiqua"/>
        </w:rPr>
        <w:t>455. In the UKBA Country of Origin Report issued in March 2012, at paragraph 23.28-23.29, the following information is recorded from a BHC letter written on 31 January 2012:</w:t>
      </w:r>
    </w:p>
    <w:p w14:paraId="326762D0" w14:textId="77777777" w:rsidR="00A41292" w:rsidRPr="00A41292" w:rsidRDefault="00A41292" w:rsidP="00A41292">
      <w:pPr>
        <w:tabs>
          <w:tab w:val="left" w:pos="567"/>
        </w:tabs>
        <w:spacing w:before="240"/>
        <w:ind w:left="1440"/>
        <w:jc w:val="both"/>
        <w:rPr>
          <w:rFonts w:ascii="Book Antiqua" w:hAnsi="Book Antiqua"/>
        </w:rPr>
      </w:pPr>
      <w:r w:rsidRPr="00A41292">
        <w:rPr>
          <w:rFonts w:ascii="Book Antiqua" w:hAnsi="Book Antiqua"/>
        </w:rPr>
        <w:t xml:space="preserve">“ 23.28 The BHC letter of 31 January 2012 observed that: “There are no psychologists working within the public sector although there are [sic] 1 teaching at the University of Colombo. There are no numbers available for psychologists working within the private sector. There are currently 55 </w:t>
      </w:r>
      <w:r w:rsidRPr="00A41292">
        <w:rPr>
          <w:rFonts w:ascii="Book Antiqua" w:hAnsi="Book Antiqua"/>
        </w:rPr>
        <w:lastRenderedPageBreak/>
        <w:t>psychiatrists attached to the Ministry of Health and working across the country.”</w:t>
      </w:r>
    </w:p>
    <w:p w14:paraId="4346992F" w14:textId="77777777" w:rsidR="00A41292" w:rsidRPr="00A41292" w:rsidRDefault="00A41292" w:rsidP="00A41292">
      <w:pPr>
        <w:tabs>
          <w:tab w:val="left" w:pos="567"/>
        </w:tabs>
        <w:spacing w:before="240"/>
        <w:jc w:val="both"/>
        <w:rPr>
          <w:rFonts w:ascii="Book Antiqua" w:hAnsi="Book Antiqua"/>
          <w:b/>
        </w:rPr>
      </w:pPr>
      <w:r w:rsidRPr="00A41292">
        <w:rPr>
          <w:rFonts w:ascii="Book Antiqua" w:hAnsi="Book Antiqua"/>
          <w:b/>
        </w:rPr>
        <w:tab/>
      </w:r>
      <w:r w:rsidRPr="00A41292">
        <w:rPr>
          <w:rFonts w:ascii="Book Antiqua" w:hAnsi="Book Antiqua"/>
          <w:b/>
        </w:rPr>
        <w:tab/>
      </w:r>
      <w:r w:rsidRPr="00A41292">
        <w:rPr>
          <w:rFonts w:ascii="Book Antiqua" w:hAnsi="Book Antiqua"/>
          <w:b/>
        </w:rPr>
        <w:tab/>
        <w:t>Post Traumatic Stress Disorder (PTSD)</w:t>
      </w:r>
    </w:p>
    <w:p w14:paraId="066F6ED4" w14:textId="77777777" w:rsidR="00A41292" w:rsidRPr="00A41292" w:rsidRDefault="00A41292" w:rsidP="00A41292">
      <w:pPr>
        <w:tabs>
          <w:tab w:val="left" w:pos="567"/>
        </w:tabs>
        <w:spacing w:before="240"/>
        <w:ind w:left="1440"/>
        <w:jc w:val="both"/>
        <w:rPr>
          <w:rFonts w:ascii="Book Antiqua" w:hAnsi="Book Antiqua"/>
        </w:rPr>
      </w:pPr>
      <w:r w:rsidRPr="00A41292">
        <w:rPr>
          <w:rFonts w:ascii="Book Antiqua" w:hAnsi="Book Antiqua"/>
        </w:rPr>
        <w:t>23.29 The BHC letter of 31 January 2012468 observed that:</w:t>
      </w:r>
    </w:p>
    <w:p w14:paraId="7BFB6AD1" w14:textId="77777777" w:rsidR="00A41292" w:rsidRPr="00A41292" w:rsidRDefault="00A41292" w:rsidP="00A41292">
      <w:pPr>
        <w:tabs>
          <w:tab w:val="left" w:pos="567"/>
        </w:tabs>
        <w:spacing w:before="240"/>
        <w:ind w:left="1440"/>
        <w:jc w:val="both"/>
        <w:rPr>
          <w:rFonts w:ascii="Book Antiqua" w:hAnsi="Book Antiqua"/>
        </w:rPr>
      </w:pPr>
      <w:r w:rsidRPr="00A41292">
        <w:rPr>
          <w:rFonts w:ascii="Book Antiqua" w:hAnsi="Book Antiqua"/>
        </w:rPr>
        <w:t>“Post Traumatic Stress Disorder (PTSD) was first recognised in Sri Lanka in patients affected by the 2004 tsunami. Many of the psychiatrists and support staff in Sri Lanka have received training in Australia and the UK for the treatment of the disorder. A Consultant Psychiatrist from NIMH said that many patients often sought ayurvedic or traditional treatment for the illness long before approaching public hospitals, adding that this often resulted in patients then suffering from psychosis.</w:t>
      </w:r>
      <w:r w:rsidRPr="00A41292">
        <w:rPr>
          <w:rFonts w:ascii="Book Antiqua" w:hAnsi="Book Antiqua" w:cs="Book Antiqua"/>
        </w:rPr>
        <w:t>””</w:t>
      </w:r>
    </w:p>
    <w:p w14:paraId="7064BECA" w14:textId="5375A23A" w:rsidR="00A41292" w:rsidRDefault="00A41292" w:rsidP="00A41292">
      <w:pPr>
        <w:spacing w:before="240"/>
        <w:ind w:left="1440"/>
        <w:jc w:val="both"/>
        <w:rPr>
          <w:rFonts w:ascii="Book Antiqua" w:hAnsi="Book Antiqua" w:cs="Arial"/>
        </w:rPr>
      </w:pPr>
      <w:r w:rsidRPr="00A41292">
        <w:rPr>
          <w:rFonts w:ascii="Book Antiqua" w:hAnsi="Book Antiqua"/>
        </w:rPr>
        <w:t>456. We note that the third appellant is considered by his experienced Consultant Psychiatrist to have clear plans to commit suicide if returned and that he is mentally very ill, too ill to give reliable evidence.  We approach assessment of his circumstances on the basis that it would be possible for the respondent to return the third appellant to Sri Lanka without his coming to harm, but once there, he would be in the hands of the Sri Lankan mental health services.  The resources in Sri Lanka are sparse and are limited to the cities.  In the light of the respondent’s own evidence that in her OGN that there are facilities only in the cities and that they “do not provide appropriate care for mentally ill people” and of the severity of this appellant’s mental illness, we are not satisfied on the particular facts of this appeal, that returning him to Sri Lanka today complies with the United Kingdom’s international obligations under Article 3 ECHR.</w:t>
      </w:r>
      <w:r>
        <w:rPr>
          <w:rFonts w:ascii="Book Antiqua" w:hAnsi="Book Antiqua"/>
        </w:rPr>
        <w:t>”</w:t>
      </w:r>
    </w:p>
    <w:p w14:paraId="36710BE4" w14:textId="46038AAE" w:rsidR="004F215D" w:rsidRDefault="00A41292" w:rsidP="00003182">
      <w:pPr>
        <w:numPr>
          <w:ilvl w:val="0"/>
          <w:numId w:val="1"/>
        </w:numPr>
        <w:spacing w:before="240"/>
        <w:jc w:val="both"/>
        <w:rPr>
          <w:rFonts w:ascii="Book Antiqua" w:hAnsi="Book Antiqua" w:cs="Arial"/>
        </w:rPr>
      </w:pPr>
      <w:r>
        <w:rPr>
          <w:rFonts w:ascii="Book Antiqua" w:hAnsi="Book Antiqua" w:cs="Arial"/>
        </w:rPr>
        <w:t>I fully appreciate that the burden</w:t>
      </w:r>
      <w:r w:rsidR="00A91957">
        <w:rPr>
          <w:rFonts w:ascii="Book Antiqua" w:hAnsi="Book Antiqua" w:cs="Arial"/>
        </w:rPr>
        <w:t xml:space="preserve"> of proof rests with the Appellant to make out her claim and I also acknowledge that </w:t>
      </w:r>
      <w:r w:rsidR="00A91957" w:rsidRPr="00A91957">
        <w:rPr>
          <w:rFonts w:ascii="Book Antiqua" w:hAnsi="Book Antiqua" w:cs="Arial"/>
          <w:u w:val="single"/>
        </w:rPr>
        <w:t>GJ</w:t>
      </w:r>
      <w:r w:rsidR="00A91957">
        <w:rPr>
          <w:rFonts w:ascii="Book Antiqua" w:hAnsi="Book Antiqua" w:cs="Arial"/>
        </w:rPr>
        <w:t xml:space="preserve"> does not provide country guidance on medical treatment in Sri Lanka. What the passages quoted above do show, however, is that the provision of specialist mental health treatment in Sri Lanka is extremely limited indeed. There is no more recent evidence before me to indicate that situation highlighted in </w:t>
      </w:r>
      <w:r w:rsidR="00A91957" w:rsidRPr="004F215D">
        <w:rPr>
          <w:rFonts w:ascii="Book Antiqua" w:hAnsi="Book Antiqua" w:cs="Arial"/>
          <w:u w:val="single"/>
        </w:rPr>
        <w:t>GJ</w:t>
      </w:r>
      <w:r w:rsidR="00A91957">
        <w:rPr>
          <w:rFonts w:ascii="Book Antiqua" w:hAnsi="Book Antiqua" w:cs="Arial"/>
        </w:rPr>
        <w:t xml:space="preserve"> has improved in any material respect</w:t>
      </w:r>
      <w:r w:rsidR="004F215D">
        <w:rPr>
          <w:rFonts w:ascii="Book Antiqua" w:hAnsi="Book Antiqua" w:cs="Arial"/>
        </w:rPr>
        <w:t xml:space="preserve">. I conclude that it has not. In turn, I conclude that The Appellant would be unable to access appropriately specialist medical treatment in respect of the risk of suicide </w:t>
      </w:r>
      <w:r w:rsidR="00317DA4">
        <w:rPr>
          <w:rFonts w:ascii="Book Antiqua" w:hAnsi="Book Antiqua" w:cs="Arial"/>
        </w:rPr>
        <w:t>which, on my findings</w:t>
      </w:r>
      <w:r w:rsidR="004F215D">
        <w:rPr>
          <w:rFonts w:ascii="Book Antiqua" w:hAnsi="Book Antiqua" w:cs="Arial"/>
        </w:rPr>
        <w:t>, will be significantly increas</w:t>
      </w:r>
      <w:r w:rsidR="00317DA4">
        <w:rPr>
          <w:rFonts w:ascii="Book Antiqua" w:hAnsi="Book Antiqua" w:cs="Arial"/>
        </w:rPr>
        <w:t>ed by the fact of removal</w:t>
      </w:r>
      <w:r w:rsidR="004F215D">
        <w:rPr>
          <w:rFonts w:ascii="Book Antiqua" w:hAnsi="Book Antiqua" w:cs="Arial"/>
        </w:rPr>
        <w:t xml:space="preserve"> back into</w:t>
      </w:r>
      <w:r w:rsidR="00317DA4">
        <w:rPr>
          <w:rFonts w:ascii="Book Antiqua" w:hAnsi="Book Antiqua" w:cs="Arial"/>
        </w:rPr>
        <w:t xml:space="preserve"> the general environment in which her past traumatic experiences arose (</w:t>
      </w:r>
      <w:r w:rsidR="00591A3D">
        <w:rPr>
          <w:rFonts w:ascii="Book Antiqua" w:hAnsi="Book Antiqua" w:cs="Arial"/>
        </w:rPr>
        <w:t>in saying this, I have course recognise</w:t>
      </w:r>
      <w:r w:rsidR="00AF325C">
        <w:rPr>
          <w:rFonts w:ascii="Book Antiqua" w:hAnsi="Book Antiqua" w:cs="Arial"/>
        </w:rPr>
        <w:t>d that the civil war</w:t>
      </w:r>
      <w:r w:rsidR="00591A3D">
        <w:rPr>
          <w:rFonts w:ascii="Book Antiqua" w:hAnsi="Book Antiqua" w:cs="Arial"/>
        </w:rPr>
        <w:t xml:space="preserve"> itself no longer subsists. It remains the case however that the Appellant would be returning to the family home, and would be likely having to deal one way or another with the authorities</w:t>
      </w:r>
      <w:r w:rsidR="00AF325C">
        <w:rPr>
          <w:rFonts w:ascii="Book Antiqua" w:hAnsi="Book Antiqua" w:cs="Arial"/>
        </w:rPr>
        <w:t xml:space="preserve"> from time to time, not least at the point of arrival</w:t>
      </w:r>
      <w:r w:rsidR="00591A3D">
        <w:rPr>
          <w:rFonts w:ascii="Book Antiqua" w:hAnsi="Book Antiqua" w:cs="Arial"/>
        </w:rPr>
        <w:t>).</w:t>
      </w:r>
    </w:p>
    <w:p w14:paraId="65F2BE2A" w14:textId="3D9AF654" w:rsidR="00171EC3" w:rsidRDefault="00AF325C" w:rsidP="00003182">
      <w:pPr>
        <w:numPr>
          <w:ilvl w:val="0"/>
          <w:numId w:val="1"/>
        </w:numPr>
        <w:spacing w:before="240"/>
        <w:jc w:val="both"/>
        <w:rPr>
          <w:rFonts w:ascii="Book Antiqua" w:hAnsi="Book Antiqua" w:cs="Arial"/>
        </w:rPr>
      </w:pPr>
      <w:r>
        <w:rPr>
          <w:rFonts w:ascii="Book Antiqua" w:hAnsi="Book Antiqua" w:cs="Arial"/>
        </w:rPr>
        <w:t>B</w:t>
      </w:r>
      <w:r w:rsidR="0039629E">
        <w:rPr>
          <w:rFonts w:ascii="Book Antiqua" w:hAnsi="Book Antiqua" w:cs="Arial"/>
        </w:rPr>
        <w:t xml:space="preserve">ringing all of the salient points together, I have </w:t>
      </w:r>
      <w:r>
        <w:rPr>
          <w:rFonts w:ascii="Book Antiqua" w:hAnsi="Book Antiqua" w:cs="Arial"/>
        </w:rPr>
        <w:t xml:space="preserve">ultimately </w:t>
      </w:r>
      <w:r w:rsidR="0039629E">
        <w:rPr>
          <w:rFonts w:ascii="Book Antiqua" w:hAnsi="Book Antiqua" w:cs="Arial"/>
        </w:rPr>
        <w:t xml:space="preserve">reached the conclusion that this is one of the very rare cases in which </w:t>
      </w:r>
      <w:r w:rsidR="008E3603">
        <w:rPr>
          <w:rFonts w:ascii="Book Antiqua" w:hAnsi="Book Antiqua" w:cs="Arial"/>
        </w:rPr>
        <w:t xml:space="preserve">it can properly be said that </w:t>
      </w:r>
      <w:r w:rsidR="0039629E">
        <w:rPr>
          <w:rFonts w:ascii="Book Antiqua" w:hAnsi="Book Antiqua" w:cs="Arial"/>
        </w:rPr>
        <w:t>the removal of the Appellant from the United Kingdom to Sri Lank</w:t>
      </w:r>
      <w:r w:rsidR="008E3603">
        <w:rPr>
          <w:rFonts w:ascii="Book Antiqua" w:hAnsi="Book Antiqua" w:cs="Arial"/>
        </w:rPr>
        <w:t>a would constitute a breach of A</w:t>
      </w:r>
      <w:r w:rsidR="0039629E">
        <w:rPr>
          <w:rFonts w:ascii="Book Antiqua" w:hAnsi="Book Antiqua" w:cs="Arial"/>
        </w:rPr>
        <w:t>rticle 3, and would therefore be u</w:t>
      </w:r>
      <w:r w:rsidR="008E3603">
        <w:rPr>
          <w:rFonts w:ascii="Book Antiqua" w:hAnsi="Book Antiqua" w:cs="Arial"/>
        </w:rPr>
        <w:t>nlawful under section 6 of the Human Rights A</w:t>
      </w:r>
      <w:r w:rsidR="0039629E">
        <w:rPr>
          <w:rFonts w:ascii="Book Antiqua" w:hAnsi="Book Antiqua" w:cs="Arial"/>
        </w:rPr>
        <w:t xml:space="preserve">ct </w:t>
      </w:r>
      <w:r w:rsidR="0039629E">
        <w:rPr>
          <w:rFonts w:ascii="Book Antiqua" w:hAnsi="Book Antiqua" w:cs="Arial"/>
        </w:rPr>
        <w:lastRenderedPageBreak/>
        <w:t xml:space="preserve">1998. </w:t>
      </w:r>
      <w:r w:rsidR="00171EC3">
        <w:rPr>
          <w:rFonts w:ascii="Book Antiqua" w:hAnsi="Book Antiqua" w:cs="Arial"/>
        </w:rPr>
        <w:t>The risk of suicide is, in all the circumstances, sufficiently high to meet the exacting standard required.</w:t>
      </w:r>
    </w:p>
    <w:p w14:paraId="1C604EFB" w14:textId="2C764E3D" w:rsidR="00A07584" w:rsidRDefault="0039629E" w:rsidP="00003182">
      <w:pPr>
        <w:numPr>
          <w:ilvl w:val="0"/>
          <w:numId w:val="1"/>
        </w:numPr>
        <w:spacing w:before="240"/>
        <w:jc w:val="both"/>
        <w:rPr>
          <w:rFonts w:ascii="Book Antiqua" w:hAnsi="Book Antiqua" w:cs="Arial"/>
        </w:rPr>
      </w:pPr>
      <w:r>
        <w:rPr>
          <w:rFonts w:ascii="Book Antiqua" w:hAnsi="Book Antiqua" w:cs="Arial"/>
        </w:rPr>
        <w:t>My conclusion is relatively finely balanced, as will be the case in almost any appeal which succeeds on medical grounds. I also make it clear my conclusion has been reach</w:t>
      </w:r>
      <w:r w:rsidR="008E3603">
        <w:rPr>
          <w:rFonts w:ascii="Book Antiqua" w:hAnsi="Book Antiqua" w:cs="Arial"/>
        </w:rPr>
        <w:t>ed in light of the binding case-</w:t>
      </w:r>
      <w:r>
        <w:rPr>
          <w:rFonts w:ascii="Book Antiqua" w:hAnsi="Book Antiqua" w:cs="Arial"/>
        </w:rPr>
        <w:t>law as it stands, and not on any basis that the very high threshold has in some way been materially lowered</w:t>
      </w:r>
      <w:r w:rsidR="00CF0DF6">
        <w:rPr>
          <w:rFonts w:ascii="Book Antiqua" w:hAnsi="Book Antiqua" w:cs="Arial"/>
        </w:rPr>
        <w:t xml:space="preserve"> by recent decisions of the Court of Appeal, European Court of Human Rights, or indeed the CJEU.</w:t>
      </w:r>
    </w:p>
    <w:p w14:paraId="76D48F9C" w14:textId="77777777" w:rsidR="00003182" w:rsidRDefault="00003182" w:rsidP="00003182">
      <w:pPr>
        <w:spacing w:before="240"/>
        <w:jc w:val="both"/>
        <w:rPr>
          <w:rFonts w:ascii="Book Antiqua" w:hAnsi="Book Antiqua" w:cs="Arial"/>
        </w:rPr>
      </w:pPr>
    </w:p>
    <w:p w14:paraId="53965B11" w14:textId="77777777" w:rsidR="00003182" w:rsidRDefault="00003182" w:rsidP="00003182">
      <w:pPr>
        <w:jc w:val="both"/>
        <w:rPr>
          <w:rFonts w:ascii="Book Antiqua" w:hAnsi="Book Antiqua" w:cs="Arial"/>
        </w:rPr>
      </w:pPr>
    </w:p>
    <w:p w14:paraId="4A307DB5" w14:textId="77777777" w:rsidR="00003182" w:rsidRPr="005F4AF7" w:rsidRDefault="00003182" w:rsidP="00003182">
      <w:pPr>
        <w:jc w:val="both"/>
        <w:outlineLvl w:val="0"/>
        <w:rPr>
          <w:rFonts w:ascii="Book Antiqua" w:hAnsi="Book Antiqua" w:cs="Arial"/>
          <w:b/>
          <w:u w:val="single"/>
        </w:rPr>
      </w:pPr>
      <w:r>
        <w:rPr>
          <w:rFonts w:ascii="Book Antiqua" w:hAnsi="Book Antiqua" w:cs="Arial"/>
          <w:b/>
          <w:u w:val="single"/>
        </w:rPr>
        <w:t>Decision</w:t>
      </w:r>
    </w:p>
    <w:p w14:paraId="41535D20" w14:textId="77777777" w:rsidR="00003182" w:rsidRDefault="00003182" w:rsidP="00003182">
      <w:pPr>
        <w:tabs>
          <w:tab w:val="left" w:pos="567"/>
        </w:tabs>
        <w:jc w:val="both"/>
        <w:rPr>
          <w:rFonts w:ascii="Book Antiqua" w:hAnsi="Book Antiqua" w:cs="Arial"/>
        </w:rPr>
      </w:pPr>
    </w:p>
    <w:p w14:paraId="36285C55" w14:textId="1AE984B6" w:rsidR="00003182" w:rsidRDefault="00003182" w:rsidP="00003182">
      <w:pPr>
        <w:jc w:val="both"/>
        <w:rPr>
          <w:rFonts w:ascii="Book Antiqua" w:hAnsi="Book Antiqua" w:cs="Arial"/>
          <w:b/>
        </w:rPr>
      </w:pPr>
      <w:r>
        <w:rPr>
          <w:rFonts w:ascii="Book Antiqua" w:hAnsi="Book Antiqua" w:cs="Arial"/>
          <w:b/>
        </w:rPr>
        <w:t>The making of the decision of the</w:t>
      </w:r>
      <w:r w:rsidR="00CF0DF6">
        <w:rPr>
          <w:rFonts w:ascii="Book Antiqua" w:hAnsi="Book Antiqua" w:cs="Arial"/>
          <w:b/>
        </w:rPr>
        <w:t xml:space="preserve"> First-tier Tribunal did</w:t>
      </w:r>
      <w:r>
        <w:rPr>
          <w:rFonts w:ascii="Book Antiqua" w:hAnsi="Book Antiqua" w:cs="Arial"/>
          <w:b/>
        </w:rPr>
        <w:t xml:space="preserve"> invol</w:t>
      </w:r>
      <w:r w:rsidR="00857E8B">
        <w:rPr>
          <w:rFonts w:ascii="Book Antiqua" w:hAnsi="Book Antiqua" w:cs="Arial"/>
          <w:b/>
        </w:rPr>
        <w:t>ve the making of an error</w:t>
      </w:r>
      <w:r>
        <w:rPr>
          <w:rFonts w:ascii="Book Antiqua" w:hAnsi="Book Antiqua" w:cs="Arial"/>
          <w:b/>
        </w:rPr>
        <w:t xml:space="preserve"> on a point of law</w:t>
      </w:r>
      <w:r w:rsidR="007D184D">
        <w:rPr>
          <w:rFonts w:ascii="Book Antiqua" w:hAnsi="Book Antiqua" w:cs="Arial"/>
          <w:b/>
        </w:rPr>
        <w:t>.</w:t>
      </w:r>
    </w:p>
    <w:p w14:paraId="456AFC33" w14:textId="77777777" w:rsidR="00003182" w:rsidRDefault="00003182" w:rsidP="00003182">
      <w:pPr>
        <w:jc w:val="both"/>
        <w:rPr>
          <w:rFonts w:ascii="Book Antiqua" w:hAnsi="Book Antiqua" w:cs="Arial"/>
          <w:b/>
        </w:rPr>
      </w:pPr>
    </w:p>
    <w:p w14:paraId="345A09C5" w14:textId="48E5748A" w:rsidR="00003182" w:rsidRDefault="002F32D8" w:rsidP="00003182">
      <w:pPr>
        <w:jc w:val="both"/>
        <w:rPr>
          <w:rFonts w:ascii="Book Antiqua" w:hAnsi="Book Antiqua" w:cs="Arial"/>
          <w:b/>
        </w:rPr>
      </w:pPr>
      <w:r>
        <w:rPr>
          <w:rFonts w:ascii="Book Antiqua" w:hAnsi="Book Antiqua" w:cs="Arial"/>
          <w:b/>
        </w:rPr>
        <w:t>I set aside</w:t>
      </w:r>
      <w:r w:rsidR="00003182">
        <w:rPr>
          <w:rFonts w:ascii="Book Antiqua" w:hAnsi="Book Antiqua" w:cs="Arial"/>
          <w:b/>
        </w:rPr>
        <w:t xml:space="preserve"> the deci</w:t>
      </w:r>
      <w:r w:rsidR="007D184D">
        <w:rPr>
          <w:rFonts w:ascii="Book Antiqua" w:hAnsi="Book Antiqua" w:cs="Arial"/>
          <w:b/>
        </w:rPr>
        <w:t>sion of the First-tier Tribunal.</w:t>
      </w:r>
    </w:p>
    <w:p w14:paraId="7D358ADA" w14:textId="77777777" w:rsidR="00003182" w:rsidRDefault="00003182" w:rsidP="00003182">
      <w:pPr>
        <w:jc w:val="both"/>
        <w:rPr>
          <w:rFonts w:ascii="Book Antiqua" w:hAnsi="Book Antiqua" w:cs="Arial"/>
          <w:b/>
        </w:rPr>
      </w:pPr>
    </w:p>
    <w:p w14:paraId="6D3A0D74" w14:textId="0031DE1C" w:rsidR="00CF0DF6" w:rsidRDefault="00003182" w:rsidP="00003182">
      <w:pPr>
        <w:jc w:val="both"/>
        <w:rPr>
          <w:rFonts w:ascii="Book Antiqua" w:hAnsi="Book Antiqua" w:cs="Arial"/>
          <w:b/>
        </w:rPr>
      </w:pPr>
      <w:r>
        <w:rPr>
          <w:rFonts w:ascii="Book Antiqua" w:hAnsi="Book Antiqua" w:cs="Arial"/>
          <w:b/>
        </w:rPr>
        <w:t xml:space="preserve">I re-make the decision by </w:t>
      </w:r>
      <w:r w:rsidR="00CF0DF6">
        <w:rPr>
          <w:rFonts w:ascii="Book Antiqua" w:hAnsi="Book Antiqua" w:cs="Arial"/>
          <w:b/>
        </w:rPr>
        <w:t>determining that the Respondent's refusal of the Appellant's human rights claim is unlawful under section 6 of the Human Rights Act 1998</w:t>
      </w:r>
      <w:r w:rsidR="008E3603">
        <w:rPr>
          <w:rFonts w:ascii="Book Antiqua" w:hAnsi="Book Antiqua" w:cs="Arial"/>
          <w:b/>
        </w:rPr>
        <w:t>, with particular reference to A</w:t>
      </w:r>
      <w:r w:rsidR="00CF0DF6">
        <w:rPr>
          <w:rFonts w:ascii="Book Antiqua" w:hAnsi="Book Antiqua" w:cs="Arial"/>
          <w:b/>
        </w:rPr>
        <w:t xml:space="preserve">rticle 3 ECHR.  </w:t>
      </w:r>
    </w:p>
    <w:p w14:paraId="70660577" w14:textId="77777777" w:rsidR="00CF0DF6" w:rsidRDefault="00CF0DF6" w:rsidP="00003182">
      <w:pPr>
        <w:jc w:val="both"/>
        <w:rPr>
          <w:rFonts w:ascii="Book Antiqua" w:hAnsi="Book Antiqua" w:cs="Arial"/>
          <w:b/>
        </w:rPr>
      </w:pPr>
    </w:p>
    <w:p w14:paraId="7B9B228A" w14:textId="6D8124CC" w:rsidR="00CF0DF6" w:rsidRDefault="00CF0DF6" w:rsidP="00003182">
      <w:pPr>
        <w:jc w:val="both"/>
        <w:rPr>
          <w:rFonts w:ascii="Book Antiqua" w:hAnsi="Book Antiqua" w:cs="Arial"/>
          <w:b/>
        </w:rPr>
      </w:pPr>
      <w:r>
        <w:rPr>
          <w:rFonts w:ascii="Book Antiqua" w:hAnsi="Book Antiqua" w:cs="Arial"/>
          <w:b/>
        </w:rPr>
        <w:t xml:space="preserve">It follows that the Appellant's appeal is </w:t>
      </w:r>
      <w:r w:rsidRPr="00CF0DF6">
        <w:rPr>
          <w:rFonts w:ascii="Book Antiqua" w:hAnsi="Book Antiqua" w:cs="Arial"/>
          <w:b/>
          <w:u w:val="single"/>
        </w:rPr>
        <w:t>allowed</w:t>
      </w:r>
      <w:r>
        <w:rPr>
          <w:rFonts w:ascii="Book Antiqua" w:hAnsi="Book Antiqua" w:cs="Arial"/>
          <w:b/>
        </w:rPr>
        <w:t>.</w:t>
      </w:r>
    </w:p>
    <w:p w14:paraId="0D205DE4" w14:textId="77777777" w:rsidR="007D184D" w:rsidRDefault="007D184D" w:rsidP="00003182">
      <w:pPr>
        <w:jc w:val="both"/>
        <w:rPr>
          <w:rFonts w:ascii="Book Antiqua" w:hAnsi="Book Antiqua" w:cs="Arial"/>
          <w:b/>
        </w:rPr>
      </w:pPr>
    </w:p>
    <w:p w14:paraId="24C26D85" w14:textId="77777777" w:rsidR="007B4BDE" w:rsidRDefault="007B4BDE" w:rsidP="00003182">
      <w:pPr>
        <w:jc w:val="both"/>
        <w:rPr>
          <w:rFonts w:ascii="Book Antiqua" w:hAnsi="Book Antiqua" w:cs="Arial"/>
        </w:rPr>
      </w:pPr>
    </w:p>
    <w:p w14:paraId="6A3209AB" w14:textId="7AF504B4" w:rsidR="00003182" w:rsidRPr="00A56832" w:rsidRDefault="00003182" w:rsidP="00003182">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0029058B">
        <w:rPr>
          <w:noProof/>
        </w:rPr>
        <w:drawing>
          <wp:inline distT="0" distB="0" distL="0" distR="0" wp14:anchorId="6E39BE52" wp14:editId="3847522A">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Pr="00A56832">
        <w:rPr>
          <w:rFonts w:ascii="Book Antiqua" w:hAnsi="Book Antiqua" w:cs="Arial"/>
        </w:rPr>
        <w:tab/>
      </w:r>
      <w:r w:rsidRPr="00A56832">
        <w:rPr>
          <w:rFonts w:ascii="Book Antiqua" w:hAnsi="Book Antiqua" w:cs="Arial"/>
        </w:rPr>
        <w:tab/>
        <w:t>Date</w:t>
      </w:r>
      <w:r w:rsidR="003A3062">
        <w:rPr>
          <w:rFonts w:ascii="Book Antiqua" w:hAnsi="Book Antiqua" w:cs="Arial"/>
        </w:rPr>
        <w:t>:  18 September 2018</w:t>
      </w:r>
    </w:p>
    <w:p w14:paraId="3851A68E" w14:textId="77777777" w:rsidR="00003182" w:rsidRPr="00A56832" w:rsidRDefault="00003182" w:rsidP="00003182">
      <w:pPr>
        <w:jc w:val="both"/>
        <w:rPr>
          <w:rFonts w:ascii="Book Antiqua" w:hAnsi="Book Antiqua" w:cs="Arial"/>
        </w:rPr>
      </w:pPr>
    </w:p>
    <w:p w14:paraId="2F6F6DC7" w14:textId="77777777" w:rsidR="00003182" w:rsidRDefault="00003182" w:rsidP="00003182">
      <w:pPr>
        <w:jc w:val="both"/>
        <w:rPr>
          <w:rFonts w:ascii="Book Antiqua" w:hAnsi="Book Antiqua" w:cs="Arial"/>
        </w:rPr>
      </w:pPr>
      <w:r>
        <w:rPr>
          <w:rFonts w:ascii="Book Antiqua" w:hAnsi="Book Antiqua" w:cs="Arial"/>
        </w:rPr>
        <w:t>H B Norton-Taylor</w:t>
      </w:r>
    </w:p>
    <w:p w14:paraId="22DC68DD" w14:textId="77777777" w:rsidR="00003182" w:rsidRDefault="00003182" w:rsidP="00003182">
      <w:pPr>
        <w:jc w:val="both"/>
        <w:rPr>
          <w:rFonts w:ascii="Book Antiqua" w:hAnsi="Book Antiqua" w:cs="Arial"/>
        </w:rPr>
      </w:pPr>
      <w:r>
        <w:rPr>
          <w:rFonts w:ascii="Book Antiqua" w:hAnsi="Book Antiqua" w:cs="Arial"/>
        </w:rPr>
        <w:t xml:space="preserve">Deputy </w:t>
      </w:r>
      <w:r w:rsidRPr="00A56832">
        <w:rPr>
          <w:rFonts w:ascii="Book Antiqua" w:hAnsi="Book Antiqua" w:cs="Arial"/>
        </w:rPr>
        <w:t>Ju</w:t>
      </w:r>
      <w:r>
        <w:rPr>
          <w:rFonts w:ascii="Book Antiqua" w:hAnsi="Book Antiqua" w:cs="Arial"/>
        </w:rPr>
        <w:t>dge of the Upper Tribunal</w:t>
      </w:r>
    </w:p>
    <w:p w14:paraId="7CAFAC44" w14:textId="77777777" w:rsidR="00DE54A9" w:rsidRDefault="00DE54A9" w:rsidP="00003182">
      <w:pPr>
        <w:jc w:val="both"/>
        <w:rPr>
          <w:rFonts w:ascii="Book Antiqua" w:hAnsi="Book Antiqua" w:cs="Arial"/>
        </w:rPr>
      </w:pPr>
    </w:p>
    <w:p w14:paraId="7A709F91" w14:textId="77777777" w:rsidR="00DE54A9" w:rsidRDefault="00DE54A9" w:rsidP="00003182">
      <w:pPr>
        <w:jc w:val="both"/>
        <w:rPr>
          <w:rFonts w:ascii="Book Antiqua" w:hAnsi="Book Antiqua" w:cs="Arial"/>
        </w:rPr>
      </w:pPr>
    </w:p>
    <w:p w14:paraId="4DA6690C" w14:textId="77777777" w:rsidR="00DE54A9" w:rsidRDefault="00DE54A9" w:rsidP="00DE54A9">
      <w:pPr>
        <w:jc w:val="both"/>
        <w:rPr>
          <w:rFonts w:ascii="Book Antiqua" w:hAnsi="Book Antiqua"/>
          <w:b/>
          <w:u w:val="single"/>
        </w:rPr>
      </w:pPr>
      <w:r>
        <w:rPr>
          <w:rFonts w:ascii="Book Antiqua" w:hAnsi="Book Antiqua"/>
          <w:b/>
          <w:u w:val="single"/>
        </w:rPr>
        <w:t>TO THE RESPONDENT</w:t>
      </w:r>
    </w:p>
    <w:p w14:paraId="0418D671" w14:textId="77777777" w:rsidR="00DE54A9" w:rsidRDefault="00DE54A9" w:rsidP="00DE54A9">
      <w:pPr>
        <w:jc w:val="both"/>
        <w:rPr>
          <w:rFonts w:ascii="Book Antiqua" w:hAnsi="Book Antiqua"/>
          <w:b/>
          <w:u w:val="single"/>
        </w:rPr>
      </w:pPr>
      <w:r>
        <w:rPr>
          <w:rFonts w:ascii="Book Antiqua" w:hAnsi="Book Antiqua"/>
          <w:b/>
          <w:u w:val="single"/>
        </w:rPr>
        <w:t>FEE AWARD</w:t>
      </w:r>
    </w:p>
    <w:p w14:paraId="591EBB2F" w14:textId="77777777" w:rsidR="00DE54A9" w:rsidRDefault="00DE54A9" w:rsidP="00DE54A9">
      <w:pPr>
        <w:jc w:val="both"/>
        <w:rPr>
          <w:rFonts w:ascii="Book Antiqua" w:hAnsi="Book Antiqua"/>
        </w:rPr>
      </w:pPr>
    </w:p>
    <w:p w14:paraId="0AFFE766" w14:textId="77777777" w:rsidR="00DE54A9" w:rsidRDefault="00DE54A9" w:rsidP="00DE54A9">
      <w:pPr>
        <w:jc w:val="both"/>
        <w:rPr>
          <w:rFonts w:ascii="Book Antiqua" w:hAnsi="Book Antiqua"/>
        </w:rPr>
      </w:pPr>
      <w:r>
        <w:rPr>
          <w:rFonts w:ascii="Book Antiqua" w:hAnsi="Book Antiqua"/>
        </w:rPr>
        <w:t>No fee is paid or payable and therefore there can be no fee award.</w:t>
      </w:r>
    </w:p>
    <w:p w14:paraId="66BAF04F" w14:textId="77777777" w:rsidR="00DE54A9" w:rsidRDefault="00DE54A9" w:rsidP="00DE54A9">
      <w:pPr>
        <w:jc w:val="both"/>
        <w:rPr>
          <w:rFonts w:ascii="Book Antiqua" w:hAnsi="Book Antiqua"/>
        </w:rPr>
      </w:pPr>
    </w:p>
    <w:p w14:paraId="5E3D659B" w14:textId="77777777" w:rsidR="00DE54A9" w:rsidRDefault="00DE54A9" w:rsidP="00DE54A9">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0029058B">
        <w:rPr>
          <w:noProof/>
        </w:rPr>
        <w:drawing>
          <wp:inline distT="0" distB="0" distL="0" distR="0" wp14:anchorId="2327F132" wp14:editId="4E5CE022">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29058B">
        <w:rPr>
          <w:rFonts w:ascii="Book Antiqua" w:hAnsi="Book Antiqua" w:cs="Arial"/>
        </w:rPr>
        <w:tab/>
      </w:r>
      <w:r w:rsidRPr="00A56832">
        <w:rPr>
          <w:rFonts w:ascii="Book Antiqua" w:hAnsi="Book Antiqua" w:cs="Arial"/>
        </w:rPr>
        <w:tab/>
        <w:t>Date</w:t>
      </w:r>
      <w:r w:rsidR="003A3062">
        <w:rPr>
          <w:rFonts w:ascii="Book Antiqua" w:hAnsi="Book Antiqua" w:cs="Arial"/>
        </w:rPr>
        <w:t>:  18 September 2018</w:t>
      </w:r>
    </w:p>
    <w:p w14:paraId="746FDE05" w14:textId="77777777" w:rsidR="00DE54A9" w:rsidRPr="00A56832" w:rsidRDefault="00DE54A9" w:rsidP="00DE54A9">
      <w:pPr>
        <w:jc w:val="both"/>
        <w:rPr>
          <w:rFonts w:ascii="Book Antiqua" w:hAnsi="Book Antiqua" w:cs="Arial"/>
        </w:rPr>
      </w:pPr>
    </w:p>
    <w:p w14:paraId="02A5698B" w14:textId="77777777" w:rsidR="00DE54A9" w:rsidRDefault="00DE54A9" w:rsidP="00DE54A9">
      <w:pPr>
        <w:jc w:val="both"/>
        <w:rPr>
          <w:rFonts w:ascii="Book Antiqua" w:hAnsi="Book Antiqua" w:cs="Arial"/>
        </w:rPr>
      </w:pPr>
      <w:r w:rsidRPr="00A56832">
        <w:rPr>
          <w:rFonts w:ascii="Book Antiqua" w:hAnsi="Book Antiqua" w:cs="Arial"/>
        </w:rPr>
        <w:t>Judge</w:t>
      </w:r>
      <w:r>
        <w:rPr>
          <w:rFonts w:ascii="Book Antiqua" w:hAnsi="Book Antiqua" w:cs="Arial"/>
        </w:rPr>
        <w:t xml:space="preserve"> H B Norton-Taylor</w:t>
      </w:r>
    </w:p>
    <w:p w14:paraId="7BB18867" w14:textId="77777777" w:rsidR="00DE54A9" w:rsidRDefault="00DE54A9" w:rsidP="00003182">
      <w:pPr>
        <w:jc w:val="both"/>
        <w:rPr>
          <w:rFonts w:ascii="Book Antiqua" w:hAnsi="Book Antiqua" w:cs="Arial"/>
        </w:rPr>
      </w:pPr>
      <w:r>
        <w:rPr>
          <w:rFonts w:ascii="Book Antiqua" w:hAnsi="Book Antiqua" w:cs="Arial"/>
        </w:rPr>
        <w:t xml:space="preserve">Deputy Judge of the Upper Tribunal </w:t>
      </w:r>
    </w:p>
    <w:p w14:paraId="64CAC603" w14:textId="77777777" w:rsidR="00003182" w:rsidRDefault="00003182" w:rsidP="00003182">
      <w:pPr>
        <w:jc w:val="both"/>
        <w:rPr>
          <w:rFonts w:ascii="Book Antiqua" w:hAnsi="Book Antiqua" w:cs="Arial"/>
        </w:rPr>
      </w:pPr>
    </w:p>
    <w:p w14:paraId="35D5F719" w14:textId="77777777" w:rsidR="007B4BDE" w:rsidRDefault="007B4BDE" w:rsidP="00003182">
      <w:pPr>
        <w:jc w:val="both"/>
        <w:rPr>
          <w:rFonts w:ascii="Book Antiqua" w:hAnsi="Book Antiqua" w:cs="Arial"/>
        </w:rPr>
        <w:sectPr w:rsidR="007B4BDE" w:rsidSect="00003182">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6B970A0E" w14:textId="6E3D2040" w:rsidR="003A3062" w:rsidRPr="0029058B" w:rsidRDefault="0029058B" w:rsidP="00003182">
      <w:pPr>
        <w:jc w:val="both"/>
        <w:rPr>
          <w:rFonts w:ascii="Book Antiqua" w:hAnsi="Book Antiqua" w:cs="Arial"/>
          <w:b/>
          <w:u w:val="single"/>
        </w:rPr>
      </w:pPr>
      <w:r w:rsidRPr="0029058B">
        <w:rPr>
          <w:rFonts w:ascii="Book Antiqua" w:hAnsi="Book Antiqua" w:cs="Arial"/>
          <w:b/>
          <w:u w:val="single"/>
        </w:rPr>
        <w:lastRenderedPageBreak/>
        <w:t xml:space="preserve">ANNEX: ERROR OF LAW DECISION </w:t>
      </w:r>
    </w:p>
    <w:p w14:paraId="1C699CDF" w14:textId="77777777" w:rsidR="003A3062" w:rsidRDefault="003A3062" w:rsidP="00003182">
      <w:pPr>
        <w:jc w:val="both"/>
        <w:rPr>
          <w:rFonts w:ascii="Book Antiqua" w:hAnsi="Book Antiqua" w:cs="Arial"/>
        </w:rPr>
      </w:pPr>
    </w:p>
    <w:p w14:paraId="791619D4" w14:textId="3A669A25" w:rsidR="0042336A" w:rsidRPr="007B4BDE" w:rsidRDefault="0042336A" w:rsidP="0042336A">
      <w:pPr>
        <w:jc w:val="center"/>
        <w:rPr>
          <w:rFonts w:ascii="Book Antiqua" w:hAnsi="Book Antiqua" w:cs="Arial"/>
          <w:caps/>
          <w:color w:val="000000"/>
          <w:sz w:val="16"/>
          <w:szCs w:val="16"/>
        </w:rPr>
      </w:pPr>
      <w:r w:rsidRPr="007B4BDE">
        <w:rPr>
          <w:noProof/>
          <w:sz w:val="16"/>
          <w:szCs w:val="16"/>
          <w:lang w:val="en-US" w:eastAsia="en-US"/>
        </w:rPr>
        <w:drawing>
          <wp:inline distT="0" distB="0" distL="0" distR="0" wp14:anchorId="2DD25510" wp14:editId="3C44E734">
            <wp:extent cx="1045845" cy="908685"/>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845" cy="908685"/>
                    </a:xfrm>
                    <a:prstGeom prst="rect">
                      <a:avLst/>
                    </a:prstGeom>
                    <a:noFill/>
                    <a:ln>
                      <a:noFill/>
                    </a:ln>
                  </pic:spPr>
                </pic:pic>
              </a:graphicData>
            </a:graphic>
          </wp:inline>
        </w:drawing>
      </w:r>
    </w:p>
    <w:p w14:paraId="5FE9E41B" w14:textId="77777777" w:rsidR="0042336A" w:rsidRPr="007B4BDE" w:rsidRDefault="0042336A" w:rsidP="0042336A">
      <w:pPr>
        <w:rPr>
          <w:rFonts w:ascii="Book Antiqua" w:hAnsi="Book Antiqua" w:cs="Arial"/>
          <w:color w:val="000000"/>
          <w:sz w:val="16"/>
          <w:szCs w:val="16"/>
        </w:rPr>
      </w:pPr>
      <w:r w:rsidRPr="007B4BDE">
        <w:rPr>
          <w:rFonts w:ascii="Book Antiqua" w:hAnsi="Book Antiqua" w:cs="Arial"/>
          <w:caps/>
          <w:color w:val="000000"/>
          <w:sz w:val="16"/>
          <w:szCs w:val="16"/>
        </w:rPr>
        <w:t>IAC-FH-LW-V1</w:t>
      </w:r>
    </w:p>
    <w:p w14:paraId="2AE0D705" w14:textId="77777777" w:rsidR="0042336A" w:rsidRPr="007B4BDE" w:rsidRDefault="0042336A" w:rsidP="0042336A">
      <w:pPr>
        <w:rPr>
          <w:rFonts w:ascii="Book Antiqua" w:hAnsi="Book Antiqua" w:cs="Arial"/>
          <w:color w:val="000000"/>
          <w:sz w:val="16"/>
          <w:szCs w:val="16"/>
        </w:rPr>
      </w:pPr>
    </w:p>
    <w:p w14:paraId="0EA5B449" w14:textId="77777777" w:rsidR="0042336A" w:rsidRPr="009B7433" w:rsidRDefault="0042336A" w:rsidP="0042336A">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602035B" w14:textId="77777777" w:rsidR="0042336A" w:rsidRPr="0001495B" w:rsidRDefault="0042336A" w:rsidP="0042336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sidRPr="0001495B">
        <w:rPr>
          <w:rFonts w:ascii="Book Antiqua" w:hAnsi="Book Antiqua" w:cs="Arial"/>
          <w:caps/>
          <w:color w:val="000000"/>
        </w:rPr>
        <w:t>PA/03456/2017</w:t>
      </w:r>
    </w:p>
    <w:p w14:paraId="16475B54" w14:textId="77777777" w:rsidR="0042336A" w:rsidRPr="009B7433" w:rsidRDefault="0042336A" w:rsidP="0042336A">
      <w:pPr>
        <w:rPr>
          <w:rFonts w:ascii="Book Antiqua" w:hAnsi="Book Antiqua" w:cs="Arial"/>
          <w:color w:val="000000"/>
        </w:rPr>
      </w:pPr>
    </w:p>
    <w:p w14:paraId="1625341B" w14:textId="77777777" w:rsidR="007B4BDE" w:rsidRDefault="007B4BDE" w:rsidP="0042336A">
      <w:pPr>
        <w:jc w:val="center"/>
        <w:rPr>
          <w:rFonts w:ascii="Book Antiqua" w:hAnsi="Book Antiqua" w:cs="Arial"/>
          <w:b/>
          <w:color w:val="000000"/>
          <w:u w:val="single"/>
        </w:rPr>
      </w:pPr>
    </w:p>
    <w:p w14:paraId="4A8771DE" w14:textId="561C52C1" w:rsidR="0042336A" w:rsidRDefault="0042336A" w:rsidP="0042336A">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79F8DB5" w14:textId="77777777" w:rsidR="007B4BDE" w:rsidRPr="009B7433" w:rsidRDefault="007B4BDE" w:rsidP="0042336A">
      <w:pPr>
        <w:jc w:val="center"/>
        <w:rPr>
          <w:rFonts w:ascii="Book Antiqua" w:hAnsi="Book Antiqua" w:cs="Arial"/>
          <w:b/>
          <w:color w:val="000000"/>
          <w:u w:val="single"/>
        </w:rPr>
      </w:pPr>
    </w:p>
    <w:p w14:paraId="49282F02" w14:textId="77777777" w:rsidR="0042336A" w:rsidRPr="009B7433" w:rsidRDefault="0042336A" w:rsidP="0042336A">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2336A" w:rsidRPr="00D81D00" w14:paraId="74F97692" w14:textId="77777777" w:rsidTr="0042336A">
        <w:tc>
          <w:tcPr>
            <w:tcW w:w="6048" w:type="dxa"/>
            <w:shd w:val="clear" w:color="auto" w:fill="auto"/>
          </w:tcPr>
          <w:p w14:paraId="25A04601" w14:textId="77777777" w:rsidR="0042336A" w:rsidRPr="00D81D00" w:rsidRDefault="0042336A" w:rsidP="0042336A">
            <w:pPr>
              <w:jc w:val="both"/>
              <w:rPr>
                <w:rFonts w:ascii="Book Antiqua" w:hAnsi="Book Antiqua" w:cs="Arial"/>
                <w:b/>
              </w:rPr>
            </w:pPr>
            <w:r w:rsidRPr="00D81D00">
              <w:rPr>
                <w:rFonts w:ascii="Book Antiqua" w:hAnsi="Book Antiqua" w:cs="Arial"/>
                <w:b/>
              </w:rPr>
              <w:t xml:space="preserve">Heard at Field House </w:t>
            </w:r>
          </w:p>
        </w:tc>
        <w:tc>
          <w:tcPr>
            <w:tcW w:w="3960" w:type="dxa"/>
            <w:shd w:val="clear" w:color="auto" w:fill="auto"/>
          </w:tcPr>
          <w:p w14:paraId="10AA6BE2" w14:textId="77777777" w:rsidR="0042336A" w:rsidRPr="00D81D00" w:rsidRDefault="0042336A" w:rsidP="0042336A">
            <w:pPr>
              <w:jc w:val="both"/>
              <w:rPr>
                <w:rFonts w:ascii="Book Antiqua" w:hAnsi="Book Antiqua" w:cs="Arial"/>
                <w:b/>
                <w:color w:val="000000"/>
              </w:rPr>
            </w:pPr>
            <w:r w:rsidRPr="00D81D00">
              <w:rPr>
                <w:rFonts w:ascii="Book Antiqua" w:hAnsi="Book Antiqua" w:cs="Arial"/>
                <w:b/>
                <w:color w:val="000000"/>
              </w:rPr>
              <w:t>Decision &amp; Reasons Promulgated</w:t>
            </w:r>
          </w:p>
        </w:tc>
      </w:tr>
      <w:tr w:rsidR="0042336A" w:rsidRPr="00D81D00" w14:paraId="40DADE74" w14:textId="77777777" w:rsidTr="0042336A">
        <w:tc>
          <w:tcPr>
            <w:tcW w:w="6048" w:type="dxa"/>
            <w:shd w:val="clear" w:color="auto" w:fill="auto"/>
          </w:tcPr>
          <w:p w14:paraId="2146A518" w14:textId="77777777" w:rsidR="0042336A" w:rsidRPr="00D81D00" w:rsidRDefault="0042336A" w:rsidP="0042336A">
            <w:pPr>
              <w:jc w:val="both"/>
              <w:rPr>
                <w:rFonts w:ascii="Book Antiqua" w:hAnsi="Book Antiqua" w:cs="Arial"/>
                <w:b/>
              </w:rPr>
            </w:pPr>
            <w:r w:rsidRPr="00D81D00">
              <w:rPr>
                <w:rFonts w:ascii="Book Antiqua" w:hAnsi="Book Antiqua" w:cs="Arial"/>
                <w:b/>
              </w:rPr>
              <w:t xml:space="preserve">On 15 March 2018 </w:t>
            </w:r>
          </w:p>
        </w:tc>
        <w:tc>
          <w:tcPr>
            <w:tcW w:w="3960" w:type="dxa"/>
            <w:shd w:val="clear" w:color="auto" w:fill="auto"/>
          </w:tcPr>
          <w:p w14:paraId="2E384C7B" w14:textId="77777777" w:rsidR="0042336A" w:rsidRPr="00D81D00" w:rsidRDefault="0042336A" w:rsidP="0042336A">
            <w:pPr>
              <w:jc w:val="both"/>
              <w:rPr>
                <w:rFonts w:ascii="Book Antiqua" w:hAnsi="Book Antiqua" w:cs="Arial"/>
                <w:b/>
              </w:rPr>
            </w:pPr>
          </w:p>
        </w:tc>
      </w:tr>
      <w:tr w:rsidR="0042336A" w:rsidRPr="00D81D00" w14:paraId="344901CB" w14:textId="77777777" w:rsidTr="0042336A">
        <w:tc>
          <w:tcPr>
            <w:tcW w:w="6048" w:type="dxa"/>
            <w:shd w:val="clear" w:color="auto" w:fill="auto"/>
          </w:tcPr>
          <w:p w14:paraId="2794E4D4" w14:textId="77777777" w:rsidR="0042336A" w:rsidRPr="00D81D00" w:rsidRDefault="0042336A" w:rsidP="0042336A">
            <w:pPr>
              <w:jc w:val="both"/>
              <w:rPr>
                <w:rFonts w:ascii="Book Antiqua" w:hAnsi="Book Antiqua" w:cs="Arial"/>
                <w:b/>
              </w:rPr>
            </w:pPr>
          </w:p>
        </w:tc>
        <w:tc>
          <w:tcPr>
            <w:tcW w:w="3960" w:type="dxa"/>
            <w:shd w:val="clear" w:color="auto" w:fill="auto"/>
          </w:tcPr>
          <w:p w14:paraId="161B66F2" w14:textId="77777777" w:rsidR="0042336A" w:rsidRPr="00D81D00" w:rsidRDefault="0042336A" w:rsidP="0042336A">
            <w:pPr>
              <w:jc w:val="both"/>
              <w:rPr>
                <w:rFonts w:ascii="Book Antiqua" w:hAnsi="Book Antiqua" w:cs="Arial"/>
                <w:b/>
              </w:rPr>
            </w:pPr>
            <w:r w:rsidRPr="00D81D00">
              <w:rPr>
                <w:rFonts w:ascii="Book Antiqua" w:hAnsi="Book Antiqua" w:cs="Arial"/>
              </w:rPr>
              <w:t>…………………………………</w:t>
            </w:r>
          </w:p>
        </w:tc>
      </w:tr>
    </w:tbl>
    <w:p w14:paraId="6FD6A534" w14:textId="77777777" w:rsidR="0042336A" w:rsidRPr="009B7433" w:rsidRDefault="0042336A" w:rsidP="0042336A">
      <w:pPr>
        <w:rPr>
          <w:rFonts w:ascii="Book Antiqua" w:hAnsi="Book Antiqua" w:cs="Arial"/>
        </w:rPr>
      </w:pPr>
    </w:p>
    <w:p w14:paraId="1784ABA8" w14:textId="77777777" w:rsidR="007B4BDE" w:rsidRDefault="007B4BDE" w:rsidP="0042336A">
      <w:pPr>
        <w:jc w:val="center"/>
        <w:rPr>
          <w:rFonts w:ascii="Book Antiqua" w:hAnsi="Book Antiqua" w:cs="Arial"/>
          <w:b/>
        </w:rPr>
      </w:pPr>
    </w:p>
    <w:p w14:paraId="188CC1A4" w14:textId="2B24687C" w:rsidR="0042336A" w:rsidRDefault="0042336A" w:rsidP="0042336A">
      <w:pPr>
        <w:jc w:val="center"/>
        <w:rPr>
          <w:rFonts w:ascii="Book Antiqua" w:hAnsi="Book Antiqua" w:cs="Arial"/>
          <w:b/>
        </w:rPr>
      </w:pPr>
      <w:r w:rsidRPr="009B7433">
        <w:rPr>
          <w:rFonts w:ascii="Book Antiqua" w:hAnsi="Book Antiqua" w:cs="Arial"/>
          <w:b/>
        </w:rPr>
        <w:t>Before</w:t>
      </w:r>
    </w:p>
    <w:p w14:paraId="2EC91D56" w14:textId="77777777" w:rsidR="007B4BDE" w:rsidRPr="009B7433" w:rsidRDefault="007B4BDE" w:rsidP="0042336A">
      <w:pPr>
        <w:jc w:val="center"/>
        <w:rPr>
          <w:rFonts w:ascii="Book Antiqua" w:hAnsi="Book Antiqua" w:cs="Arial"/>
          <w:b/>
        </w:rPr>
      </w:pPr>
    </w:p>
    <w:p w14:paraId="6AED6CE5" w14:textId="77777777" w:rsidR="0042336A" w:rsidRPr="001C5703" w:rsidRDefault="0042336A" w:rsidP="0042336A">
      <w:pPr>
        <w:jc w:val="center"/>
        <w:rPr>
          <w:rFonts w:ascii="Book Antiqua" w:hAnsi="Book Antiqua" w:cs="Arial"/>
          <w:b/>
          <w:color w:val="000000"/>
        </w:rPr>
      </w:pPr>
      <w:r>
        <w:rPr>
          <w:rFonts w:ascii="Book Antiqua" w:hAnsi="Book Antiqua" w:cs="Arial"/>
          <w:b/>
          <w:color w:val="000000"/>
        </w:rPr>
        <w:t>DEPUTY UPPER TRIBUNAL JUDGE NORTON-TAYLOR</w:t>
      </w:r>
    </w:p>
    <w:p w14:paraId="31776F80" w14:textId="14079F70" w:rsidR="0042336A" w:rsidRDefault="0042336A" w:rsidP="0042336A">
      <w:pPr>
        <w:rPr>
          <w:rFonts w:ascii="Book Antiqua" w:hAnsi="Book Antiqua" w:cs="Arial"/>
          <w:b/>
        </w:rPr>
      </w:pPr>
    </w:p>
    <w:p w14:paraId="037C3F9F" w14:textId="77777777" w:rsidR="007B4BDE" w:rsidRPr="009B7433" w:rsidRDefault="007B4BDE" w:rsidP="0042336A">
      <w:pPr>
        <w:rPr>
          <w:rFonts w:ascii="Book Antiqua" w:hAnsi="Book Antiqua" w:cs="Arial"/>
          <w:b/>
        </w:rPr>
      </w:pPr>
    </w:p>
    <w:p w14:paraId="4DFD40F7" w14:textId="77777777" w:rsidR="0042336A" w:rsidRPr="009B7433" w:rsidRDefault="0042336A" w:rsidP="0042336A">
      <w:pPr>
        <w:jc w:val="center"/>
        <w:rPr>
          <w:rFonts w:ascii="Book Antiqua" w:hAnsi="Book Antiqua" w:cs="Arial"/>
          <w:b/>
        </w:rPr>
      </w:pPr>
      <w:r w:rsidRPr="009B7433">
        <w:rPr>
          <w:rFonts w:ascii="Book Antiqua" w:hAnsi="Book Antiqua" w:cs="Arial"/>
          <w:b/>
        </w:rPr>
        <w:t>Between</w:t>
      </w:r>
    </w:p>
    <w:p w14:paraId="07B217CE" w14:textId="77777777" w:rsidR="0042336A" w:rsidRPr="009B7433" w:rsidRDefault="0042336A" w:rsidP="0042336A">
      <w:pPr>
        <w:jc w:val="center"/>
        <w:rPr>
          <w:rFonts w:ascii="Book Antiqua" w:hAnsi="Book Antiqua" w:cs="Arial"/>
          <w:b/>
        </w:rPr>
      </w:pPr>
    </w:p>
    <w:p w14:paraId="5647E5AB" w14:textId="77777777" w:rsidR="0042336A" w:rsidRPr="009B7433" w:rsidRDefault="0042336A" w:rsidP="0042336A">
      <w:pPr>
        <w:jc w:val="center"/>
        <w:rPr>
          <w:rFonts w:ascii="Book Antiqua" w:hAnsi="Book Antiqua" w:cs="Arial"/>
          <w:b/>
        </w:rPr>
      </w:pPr>
      <w:r>
        <w:rPr>
          <w:rFonts w:ascii="Book Antiqua" w:hAnsi="Book Antiqua" w:cs="Arial"/>
          <w:b/>
        </w:rPr>
        <w:t>THE SECRETARY OF STATE FOR THE HOME DEPARTMENT</w:t>
      </w:r>
    </w:p>
    <w:p w14:paraId="1F42B4EE" w14:textId="77777777" w:rsidR="0042336A" w:rsidRPr="009B7433" w:rsidRDefault="0042336A" w:rsidP="0042336A">
      <w:pPr>
        <w:jc w:val="right"/>
        <w:rPr>
          <w:rFonts w:ascii="Book Antiqua" w:hAnsi="Book Antiqua" w:cs="Arial"/>
          <w:u w:val="single"/>
        </w:rPr>
      </w:pPr>
      <w:r>
        <w:rPr>
          <w:rFonts w:ascii="Book Antiqua" w:hAnsi="Book Antiqua" w:cs="Arial"/>
          <w:u w:val="single"/>
        </w:rPr>
        <w:t>Appellant</w:t>
      </w:r>
    </w:p>
    <w:p w14:paraId="5D23BFD6" w14:textId="77777777" w:rsidR="0042336A" w:rsidRPr="009B7433" w:rsidRDefault="0042336A" w:rsidP="0042336A">
      <w:pPr>
        <w:jc w:val="center"/>
        <w:rPr>
          <w:rFonts w:ascii="Book Antiqua" w:hAnsi="Book Antiqua" w:cs="Arial"/>
          <w:b/>
        </w:rPr>
      </w:pPr>
      <w:r w:rsidRPr="009B7433">
        <w:rPr>
          <w:rFonts w:ascii="Book Antiqua" w:hAnsi="Book Antiqua" w:cs="Arial"/>
          <w:b/>
        </w:rPr>
        <w:t>and</w:t>
      </w:r>
    </w:p>
    <w:p w14:paraId="3F83697B" w14:textId="77777777" w:rsidR="0042336A" w:rsidRPr="009B7433" w:rsidRDefault="0042336A" w:rsidP="0042336A">
      <w:pPr>
        <w:jc w:val="center"/>
        <w:rPr>
          <w:rFonts w:ascii="Book Antiqua" w:hAnsi="Book Antiqua" w:cs="Arial"/>
          <w:b/>
        </w:rPr>
      </w:pPr>
    </w:p>
    <w:p w14:paraId="2F726D60" w14:textId="77777777" w:rsidR="0042336A" w:rsidRPr="0001495B" w:rsidRDefault="0042336A" w:rsidP="0042336A">
      <w:pPr>
        <w:jc w:val="center"/>
        <w:rPr>
          <w:rFonts w:ascii="Book Antiqua" w:hAnsi="Book Antiqua" w:cs="Arial"/>
          <w:b/>
          <w:caps/>
        </w:rPr>
      </w:pPr>
      <w:r w:rsidRPr="0001495B">
        <w:rPr>
          <w:rFonts w:ascii="Book Antiqua" w:hAnsi="Book Antiqua" w:cs="Arial"/>
          <w:b/>
          <w:caps/>
        </w:rPr>
        <w:t>A</w:t>
      </w:r>
      <w:r>
        <w:rPr>
          <w:rFonts w:ascii="Book Antiqua" w:hAnsi="Book Antiqua" w:cs="Arial"/>
          <w:b/>
          <w:caps/>
        </w:rPr>
        <w:t xml:space="preserve"> </w:t>
      </w:r>
      <w:r w:rsidRPr="0001495B">
        <w:rPr>
          <w:rFonts w:ascii="Book Antiqua" w:hAnsi="Book Antiqua" w:cs="Arial"/>
          <w:b/>
          <w:caps/>
        </w:rPr>
        <w:t>P</w:t>
      </w:r>
    </w:p>
    <w:p w14:paraId="53DABF9C" w14:textId="77777777" w:rsidR="0042336A" w:rsidRDefault="0042336A" w:rsidP="0042336A">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continued</w:t>
      </w:r>
      <w:r w:rsidRPr="00D949B7">
        <w:rPr>
          <w:rFonts w:ascii="Book Antiqua" w:hAnsi="Book Antiqua" w:cs="Arial"/>
          <w:b/>
          <w:caps/>
        </w:rPr>
        <w:t>)</w:t>
      </w:r>
    </w:p>
    <w:p w14:paraId="09F5A54F" w14:textId="77777777" w:rsidR="0042336A" w:rsidRPr="009B7433" w:rsidRDefault="0042336A" w:rsidP="0042336A">
      <w:pPr>
        <w:jc w:val="right"/>
        <w:rPr>
          <w:rFonts w:ascii="Book Antiqua" w:hAnsi="Book Antiqua" w:cs="Arial"/>
          <w:u w:val="single"/>
        </w:rPr>
      </w:pPr>
      <w:r>
        <w:rPr>
          <w:rFonts w:ascii="Book Antiqua" w:hAnsi="Book Antiqua" w:cs="Arial"/>
          <w:u w:val="single"/>
        </w:rPr>
        <w:t>Respondent</w:t>
      </w:r>
    </w:p>
    <w:p w14:paraId="2FD36ED0" w14:textId="77777777" w:rsidR="0042336A" w:rsidRPr="009B7433" w:rsidRDefault="0042336A" w:rsidP="0042336A">
      <w:pPr>
        <w:rPr>
          <w:rFonts w:ascii="Book Antiqua" w:hAnsi="Book Antiqua" w:cs="Arial"/>
          <w:u w:val="single"/>
        </w:rPr>
      </w:pPr>
    </w:p>
    <w:p w14:paraId="5D4EF45B" w14:textId="77777777" w:rsidR="0042336A" w:rsidRDefault="0042336A" w:rsidP="0042336A">
      <w:pPr>
        <w:rPr>
          <w:rFonts w:ascii="Book Antiqua" w:hAnsi="Book Antiqua" w:cs="Arial"/>
          <w:u w:val="single"/>
        </w:rPr>
      </w:pPr>
    </w:p>
    <w:p w14:paraId="39013C3F" w14:textId="77777777" w:rsidR="0042336A" w:rsidRPr="00D949B7" w:rsidRDefault="0042336A" w:rsidP="0042336A">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7F711A05" w14:textId="77777777" w:rsidR="0042336A" w:rsidRPr="00954928" w:rsidRDefault="0042336A" w:rsidP="0042336A">
      <w:pPr>
        <w:spacing w:before="240"/>
        <w:jc w:val="both"/>
        <w:rPr>
          <w:rFonts w:ascii="Book Antiqua" w:hAnsi="Book Antiqua" w:cs="Arial"/>
          <w:b/>
        </w:rPr>
      </w:pPr>
      <w:r w:rsidRPr="00954928">
        <w:rPr>
          <w:rFonts w:ascii="Book Antiqua" w:hAnsi="Book Antiqua" w:cs="Arial"/>
          <w:b/>
        </w:rPr>
        <w:t xml:space="preserve">Unless and </w:t>
      </w:r>
      <w:r w:rsidRPr="00954928">
        <w:rPr>
          <w:rFonts w:ascii="Book Antiqua" w:hAnsi="Book Antiqua"/>
          <w:b/>
        </w:rPr>
        <w:t>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14:paraId="3100298E" w14:textId="77777777" w:rsidR="0042336A" w:rsidRPr="009B7433" w:rsidRDefault="0042336A" w:rsidP="0042336A">
      <w:pPr>
        <w:rPr>
          <w:rFonts w:ascii="Book Antiqua" w:hAnsi="Book Antiqua" w:cs="Arial"/>
          <w:u w:val="single"/>
        </w:rPr>
      </w:pPr>
    </w:p>
    <w:p w14:paraId="5D0348B6" w14:textId="77777777" w:rsidR="007B4BDE" w:rsidRDefault="007B4BDE" w:rsidP="0042336A">
      <w:pPr>
        <w:rPr>
          <w:rFonts w:ascii="Book Antiqua" w:hAnsi="Book Antiqua" w:cs="Arial"/>
          <w:b/>
          <w:u w:val="single"/>
        </w:rPr>
      </w:pPr>
    </w:p>
    <w:p w14:paraId="6E46EA40" w14:textId="4908431B" w:rsidR="0042336A" w:rsidRPr="009B7433" w:rsidRDefault="0042336A" w:rsidP="0042336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19585E6" w14:textId="77777777" w:rsidR="0042336A" w:rsidRPr="009B7433" w:rsidRDefault="0042336A" w:rsidP="0042336A">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P Duffy, Senior Home Office Presenting Officer </w:t>
      </w:r>
    </w:p>
    <w:p w14:paraId="503E8AB7" w14:textId="77777777" w:rsidR="0042336A" w:rsidRPr="009B7433" w:rsidRDefault="0042336A" w:rsidP="0042336A">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N Paramjorthy, Counsel, instructed by S Satha &amp; Co Solicitors </w:t>
      </w:r>
    </w:p>
    <w:p w14:paraId="0A5C773C" w14:textId="77777777" w:rsidR="0042336A" w:rsidRPr="009B7433" w:rsidRDefault="0042336A" w:rsidP="0042336A">
      <w:pPr>
        <w:tabs>
          <w:tab w:val="left" w:pos="2520"/>
        </w:tabs>
        <w:rPr>
          <w:rFonts w:ascii="Book Antiqua" w:hAnsi="Book Antiqua" w:cs="Arial"/>
        </w:rPr>
      </w:pPr>
    </w:p>
    <w:p w14:paraId="1856E9BA" w14:textId="77777777" w:rsidR="0042336A" w:rsidRPr="009B7433" w:rsidRDefault="0042336A" w:rsidP="0042336A">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59514F7F"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lastRenderedPageBreak/>
        <w:t xml:space="preserve">Although this is a challenge by the Secretary of State I shall refer to the parties as they were before the First-tier Tribunal. Therefore the Secretary of State is once more the Respondent and AP is the Appellant.  </w:t>
      </w:r>
    </w:p>
    <w:p w14:paraId="1F63AD8E"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The Respondent seeks to challenge the decision of First-tier Tribunal Judge Hussain (the judge), promulgated 19 December 2017, whereby he dismissed the Appellant’s appeal on protection grounds but allowed it on human rights grounds, specifically relating to her mental health.  </w:t>
      </w:r>
    </w:p>
    <w:p w14:paraId="4E05E213" w14:textId="77777777" w:rsidR="0042336A" w:rsidRDefault="0042336A" w:rsidP="0042336A">
      <w:pPr>
        <w:spacing w:before="240"/>
        <w:ind w:left="567"/>
        <w:jc w:val="both"/>
        <w:rPr>
          <w:rFonts w:ascii="Book Antiqua" w:hAnsi="Book Antiqua" w:cs="Arial"/>
        </w:rPr>
      </w:pPr>
    </w:p>
    <w:p w14:paraId="52BEC34D" w14:textId="77777777" w:rsidR="0042336A" w:rsidRPr="00CF0421" w:rsidRDefault="0042336A" w:rsidP="0042336A">
      <w:pPr>
        <w:spacing w:before="240"/>
        <w:jc w:val="both"/>
        <w:rPr>
          <w:rFonts w:ascii="Book Antiqua" w:hAnsi="Book Antiqua" w:cs="Arial"/>
          <w:b/>
          <w:u w:val="single"/>
        </w:rPr>
      </w:pPr>
      <w:r>
        <w:rPr>
          <w:rFonts w:ascii="Book Antiqua" w:hAnsi="Book Antiqua" w:cs="Arial"/>
          <w:b/>
          <w:u w:val="single"/>
        </w:rPr>
        <w:t>The judge’s d</w:t>
      </w:r>
      <w:r w:rsidRPr="00CF0421">
        <w:rPr>
          <w:rFonts w:ascii="Book Antiqua" w:hAnsi="Book Antiqua" w:cs="Arial"/>
          <w:b/>
          <w:u w:val="single"/>
        </w:rPr>
        <w:t xml:space="preserve">ecision </w:t>
      </w:r>
    </w:p>
    <w:p w14:paraId="7B5736FD"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Between paragraphs 18 and 30, the judge sets out a number of objections taken by the Respondent against the Appellant’s protection claim.  In paragraph 31, and noting that the Appellant had not given oral evidence as a result of her current mental health, the judge concludes that he had “reluctantly” decided that core elements of the Appellant’s account were untrue and that she would not be at risk from the Sri Lankan authorities.  However, he did accept that the Appellant had been raped by members of the security forces in 2002.  The judge then goes on to consider the Appellant’s mental health.  He makes reference to the medical evidence that was before him, including an unchallenged report from a consultant psychiatrist together with medical records and a letter emanating from the Appellant’s GP.  I set out paragraph 39 of the judge’s decision in full:-</w:t>
      </w:r>
    </w:p>
    <w:p w14:paraId="5BE575D4" w14:textId="77777777" w:rsidR="0042336A" w:rsidRDefault="0042336A" w:rsidP="0042336A">
      <w:pPr>
        <w:spacing w:before="240"/>
        <w:ind w:left="1134"/>
        <w:jc w:val="both"/>
        <w:rPr>
          <w:rFonts w:ascii="Book Antiqua" w:hAnsi="Book Antiqua" w:cs="Arial"/>
        </w:rPr>
      </w:pPr>
      <w:r>
        <w:rPr>
          <w:rFonts w:ascii="Book Antiqua" w:hAnsi="Book Antiqua" w:cs="Arial"/>
        </w:rPr>
        <w:t xml:space="preserve">“Although [the] Home Office has drawn on many sources in the background as to the availability of treatment for mental health conditions in Sri Lanka, this issue was closely examined by the Upper Tribunal in its decision in </w:t>
      </w:r>
      <w:r w:rsidRPr="004F2B8A">
        <w:rPr>
          <w:rFonts w:ascii="Book Antiqua" w:hAnsi="Book Antiqua" w:cs="Arial"/>
          <w:u w:val="single"/>
        </w:rPr>
        <w:t>GJ</w:t>
      </w:r>
      <w:r>
        <w:rPr>
          <w:rFonts w:ascii="Book Antiqua" w:hAnsi="Book Antiqua" w:cs="Arial"/>
        </w:rPr>
        <w:t>.  Relevant passages from that judgement were quoted at pages 8 and 9 of the appellant’s skeleton argument.  In the light of the tribunal’s observations and the appellant’s medical condition, the conclusion to which I have come is that there is a real risk that whilst there may not be a breach of article 3, there is a real risk of a likely breach of article 8 (the appellant’s physical and mental integrity being compromised by her return to Sri lanker (sic)).  Accordingly, I conclude that the appellant’s exclusion from this country is likely to breach article 8 (private life of the Human Rights Convention).  In coming to this conclusion, I have of course had regarded (sic) to the public interest considerations in in (sic) sections (sic) 117B of the Nationality, Immigration and Asylum Act 2002.”</w:t>
      </w:r>
    </w:p>
    <w:p w14:paraId="0CE631D7" w14:textId="77777777" w:rsidR="0042336A" w:rsidRDefault="0042336A" w:rsidP="0042336A">
      <w:pPr>
        <w:spacing w:before="240"/>
        <w:ind w:left="567"/>
        <w:jc w:val="both"/>
        <w:rPr>
          <w:rFonts w:ascii="Book Antiqua" w:hAnsi="Book Antiqua" w:cs="Arial"/>
        </w:rPr>
      </w:pPr>
      <w:r>
        <w:rPr>
          <w:rFonts w:ascii="Book Antiqua" w:hAnsi="Book Antiqua" w:cs="Arial"/>
        </w:rPr>
        <w:t xml:space="preserve">Under the sub-heading “Decision” the judge confirmed that he was dismissing the Appellant’s appeal on asylum and humanitarian protection grounds, but allowing it on human rights grounds.  </w:t>
      </w:r>
    </w:p>
    <w:p w14:paraId="7612C730" w14:textId="77777777" w:rsidR="0042336A" w:rsidRDefault="0042336A" w:rsidP="0042336A">
      <w:pPr>
        <w:spacing w:before="240"/>
        <w:jc w:val="both"/>
        <w:rPr>
          <w:rFonts w:ascii="Book Antiqua" w:hAnsi="Book Antiqua" w:cs="Arial"/>
        </w:rPr>
      </w:pPr>
    </w:p>
    <w:p w14:paraId="49708495" w14:textId="77777777" w:rsidR="0042336A" w:rsidRPr="00574EE3" w:rsidRDefault="0042336A" w:rsidP="0042336A">
      <w:pPr>
        <w:spacing w:before="240"/>
        <w:jc w:val="both"/>
        <w:rPr>
          <w:rFonts w:ascii="Book Antiqua" w:hAnsi="Book Antiqua" w:cs="Arial"/>
          <w:b/>
          <w:u w:val="single"/>
        </w:rPr>
      </w:pPr>
      <w:r w:rsidRPr="00574EE3">
        <w:rPr>
          <w:rFonts w:ascii="Book Antiqua" w:hAnsi="Book Antiqua" w:cs="Arial"/>
          <w:b/>
          <w:u w:val="single"/>
        </w:rPr>
        <w:t xml:space="preserve">The </w:t>
      </w:r>
      <w:r>
        <w:rPr>
          <w:rFonts w:ascii="Book Antiqua" w:hAnsi="Book Antiqua" w:cs="Arial"/>
          <w:b/>
          <w:u w:val="single"/>
        </w:rPr>
        <w:t>grounds of appeal and grant of p</w:t>
      </w:r>
      <w:r w:rsidRPr="00574EE3">
        <w:rPr>
          <w:rFonts w:ascii="Book Antiqua" w:hAnsi="Book Antiqua" w:cs="Arial"/>
          <w:b/>
          <w:u w:val="single"/>
        </w:rPr>
        <w:t>ermission</w:t>
      </w:r>
    </w:p>
    <w:p w14:paraId="7C9B239D"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lastRenderedPageBreak/>
        <w:t xml:space="preserve">In essence the two grounds of appeal assert that the judge failed to give adequate reasons for his conclusions on the Article 8 claim and failed to have regard to relevant case law, in particular </w:t>
      </w:r>
      <w:r w:rsidRPr="00612C06">
        <w:rPr>
          <w:rFonts w:ascii="Book Antiqua" w:hAnsi="Book Antiqua" w:cs="Arial"/>
          <w:u w:val="single"/>
        </w:rPr>
        <w:t>MM (Zimbabwe</w:t>
      </w:r>
      <w:r>
        <w:rPr>
          <w:rFonts w:ascii="Book Antiqua" w:hAnsi="Book Antiqua" w:cs="Arial"/>
        </w:rPr>
        <w:t xml:space="preserve">) [2017] EWCA Civ 797.  Permission to appeal was granted by First-tier Tribunal Judge Andrew on 15 January 2018.  </w:t>
      </w:r>
    </w:p>
    <w:p w14:paraId="66B235EB" w14:textId="77777777" w:rsidR="0042336A" w:rsidRDefault="0042336A" w:rsidP="0042336A">
      <w:pPr>
        <w:spacing w:before="240"/>
        <w:jc w:val="both"/>
        <w:rPr>
          <w:rFonts w:ascii="Book Antiqua" w:hAnsi="Book Antiqua" w:cs="Arial"/>
        </w:rPr>
      </w:pPr>
    </w:p>
    <w:p w14:paraId="5DCB6A30" w14:textId="77777777" w:rsidR="0042336A" w:rsidRPr="007B57F4" w:rsidRDefault="0042336A" w:rsidP="0042336A">
      <w:pPr>
        <w:spacing w:before="240"/>
        <w:jc w:val="both"/>
        <w:rPr>
          <w:rFonts w:ascii="Book Antiqua" w:hAnsi="Book Antiqua" w:cs="Arial"/>
          <w:b/>
          <w:u w:val="single"/>
        </w:rPr>
      </w:pPr>
      <w:r>
        <w:rPr>
          <w:rFonts w:ascii="Book Antiqua" w:hAnsi="Book Antiqua" w:cs="Arial"/>
          <w:b/>
          <w:u w:val="single"/>
        </w:rPr>
        <w:t>The hearing before m</w:t>
      </w:r>
      <w:r w:rsidRPr="007B57F4">
        <w:rPr>
          <w:rFonts w:ascii="Book Antiqua" w:hAnsi="Book Antiqua" w:cs="Arial"/>
          <w:b/>
          <w:u w:val="single"/>
        </w:rPr>
        <w:t xml:space="preserve">e </w:t>
      </w:r>
    </w:p>
    <w:p w14:paraId="5FB589E7"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Following what was clearly a productive discussion between the two representatives prior to the start of the hearing, Mr Paramjorthy in his customary fair manner accepted that the judge had materially erred in law by allowing the Appellant’s appeal on Article 8 grounds in the manner that he did.  It was also accepted that the error was material.  In fairness to Mr Paramjorthy, he pointed out that his skeleton argument had never in fact raised Article 8 in respect of the mental health aspect of the Appellant’s case.  Rather, Article 3 had been relied on (reference was made to pages 8 and 9 of the skeleton).  Mr Paramjorthy was unclear as to why the judge had taken the route that he had at paragraph 39 of the decision.  </w:t>
      </w:r>
    </w:p>
    <w:p w14:paraId="52785449"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Mr Paramjorthy very tentatively suggested that there was a possibility of lodging an extremely late cross-appeal in this case, given what he described as the very thin reasons provided by the judge in respect of the protection claim. To the extent that a formal request was being made, I refused it.  In my view it was way too late in the day for a cross-appeal to be put in.  Mr Paramjorthy did not seek to press the point.  </w:t>
      </w:r>
    </w:p>
    <w:p w14:paraId="6D46478A" w14:textId="77777777" w:rsidR="0042336A" w:rsidRDefault="0042336A" w:rsidP="0042336A">
      <w:pPr>
        <w:spacing w:before="240"/>
        <w:ind w:left="567"/>
        <w:jc w:val="both"/>
        <w:rPr>
          <w:rFonts w:ascii="Book Antiqua" w:hAnsi="Book Antiqua" w:cs="Arial"/>
        </w:rPr>
      </w:pPr>
    </w:p>
    <w:p w14:paraId="3C335CDD" w14:textId="77777777" w:rsidR="0042336A" w:rsidRPr="00B944A4" w:rsidRDefault="0042336A" w:rsidP="0042336A">
      <w:pPr>
        <w:spacing w:before="240"/>
        <w:jc w:val="both"/>
        <w:rPr>
          <w:rFonts w:ascii="Book Antiqua" w:hAnsi="Book Antiqua" w:cs="Arial"/>
          <w:b/>
          <w:u w:val="single"/>
        </w:rPr>
      </w:pPr>
      <w:r>
        <w:rPr>
          <w:rFonts w:ascii="Book Antiqua" w:hAnsi="Book Antiqua" w:cs="Arial"/>
          <w:b/>
          <w:u w:val="single"/>
        </w:rPr>
        <w:t>Decision on error of l</w:t>
      </w:r>
      <w:r w:rsidRPr="00B944A4">
        <w:rPr>
          <w:rFonts w:ascii="Book Antiqua" w:hAnsi="Book Antiqua" w:cs="Arial"/>
          <w:b/>
          <w:u w:val="single"/>
        </w:rPr>
        <w:t xml:space="preserve">aw </w:t>
      </w:r>
    </w:p>
    <w:p w14:paraId="197E5B23"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Both parties were agreed that the judge materially erred in law.  This was clearly the correct position to have adopted.  The judge failed to have any regard to relevant binding authority on the issue of medical claims in the context of Articles 3 and/or 8.  There is also an inadequacy of reasons.  </w:t>
      </w:r>
    </w:p>
    <w:p w14:paraId="1F7B00D1"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In light of this I set the judge’s decision aside.</w:t>
      </w:r>
    </w:p>
    <w:p w14:paraId="4CDB271E" w14:textId="77777777" w:rsidR="0042336A" w:rsidRDefault="0042336A" w:rsidP="0042336A">
      <w:pPr>
        <w:spacing w:before="240"/>
        <w:ind w:left="567"/>
        <w:jc w:val="both"/>
        <w:rPr>
          <w:rFonts w:ascii="Book Antiqua" w:hAnsi="Book Antiqua" w:cs="Arial"/>
        </w:rPr>
      </w:pPr>
    </w:p>
    <w:p w14:paraId="0E7897E6" w14:textId="77777777" w:rsidR="0042336A" w:rsidRPr="00B944A4" w:rsidRDefault="0042336A" w:rsidP="0042336A">
      <w:pPr>
        <w:spacing w:before="240"/>
        <w:jc w:val="both"/>
        <w:rPr>
          <w:rFonts w:ascii="Book Antiqua" w:hAnsi="Book Antiqua" w:cs="Arial"/>
          <w:b/>
          <w:u w:val="single"/>
        </w:rPr>
      </w:pPr>
      <w:r w:rsidRPr="00B944A4">
        <w:rPr>
          <w:rFonts w:ascii="Book Antiqua" w:hAnsi="Book Antiqua" w:cs="Arial"/>
          <w:b/>
          <w:u w:val="single"/>
        </w:rPr>
        <w:t>Disposal</w:t>
      </w:r>
    </w:p>
    <w:p w14:paraId="4367F88B"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There followed a discussion with the representatives as to the proper scope of what I consider to be the appropriate method of disposal in this appeal, namely a remaking decision to be made at a resumed hearing before me.  </w:t>
      </w:r>
    </w:p>
    <w:p w14:paraId="06B6C9DC"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Mr Duffy noted that the judge had concluded that Article 3 would not be breached in relation to the Appellant’s mental health.  Given that there had been no cross-appeal, he suggested that the remaking decision could only be concerned with Article 8.  Mr Paramjorthy responded by noting that the judge’s consideration of Article 8 had not in fact been based upon the way in which the Appellant’s case was put in the first </w:t>
      </w:r>
      <w:r>
        <w:rPr>
          <w:rFonts w:ascii="Book Antiqua" w:hAnsi="Book Antiqua" w:cs="Arial"/>
        </w:rPr>
        <w:lastRenderedPageBreak/>
        <w:t>place.  He also noted that the Article 8 and Article 3 issues were all based on the same factual matrix, namely mental health condition and supporting evidence.  This was a case, he submitted, where a further consideration of Article 3 would not relate to the protection claim in any way, but would be solely focused on the mental health issue.</w:t>
      </w:r>
    </w:p>
    <w:p w14:paraId="2D6ABCD6" w14:textId="5D695EE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In my view the proper scope for the remaking decision will be as follows: Articles 3 and 8 can and should be considered, but only in the context of the Appellant’s mental health.  This is indeed a case in which Article 3 can be appropriately ring-fenced and directed only to the medical issue without leading to the danger that protection issues will be </w:t>
      </w:r>
      <w:r w:rsidR="00231015">
        <w:rPr>
          <w:rFonts w:ascii="Book Antiqua" w:hAnsi="Book Antiqua" w:cs="Arial"/>
        </w:rPr>
        <w:t>re-litigated</w:t>
      </w:r>
      <w:r>
        <w:rPr>
          <w:rFonts w:ascii="Book Antiqua" w:hAnsi="Book Antiqua" w:cs="Arial"/>
        </w:rPr>
        <w:t xml:space="preserve">.  I note that the ground of appeal under section 84(2) of the 2002 Act relates to whether the Respondent’s decision is unlawful under section 6 of the Human Rights Act 1998.  Articles 3 and 8 of the ECHR are both of course contained in Schedule 1 to the 1998 Act.  In addition the judge had allowed the Appellant’s appeal on human rights grounds and this too indicates that, once I have set his decision aside, it would be open to me to look at both Articles 3 and 8, provided that the former provision was directed solely to the issue of the mental health.  </w:t>
      </w:r>
    </w:p>
    <w:p w14:paraId="72DB3541"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 xml:space="preserve">Having informed the representatives of my view as to the scope of the next hearing I have decided to adjourn in order that up-to-date medical evidence could be adduced by the Appellant.  </w:t>
      </w:r>
    </w:p>
    <w:p w14:paraId="5E9704CF" w14:textId="77777777" w:rsidR="0042336A" w:rsidRDefault="0042336A" w:rsidP="0042336A">
      <w:pPr>
        <w:numPr>
          <w:ilvl w:val="0"/>
          <w:numId w:val="2"/>
        </w:numPr>
        <w:tabs>
          <w:tab w:val="clear" w:pos="567"/>
        </w:tabs>
        <w:spacing w:before="240"/>
        <w:jc w:val="both"/>
        <w:rPr>
          <w:rFonts w:ascii="Book Antiqua" w:hAnsi="Book Antiqua" w:cs="Arial"/>
        </w:rPr>
      </w:pPr>
      <w:r>
        <w:rPr>
          <w:rFonts w:ascii="Book Antiqua" w:hAnsi="Book Antiqua" w:cs="Arial"/>
        </w:rPr>
        <w:t>I will issue specific directions to the parties, below.</w:t>
      </w:r>
    </w:p>
    <w:p w14:paraId="62A05F53" w14:textId="77777777" w:rsidR="0042336A" w:rsidRPr="009B7433" w:rsidRDefault="0042336A" w:rsidP="0042336A">
      <w:pPr>
        <w:spacing w:before="240"/>
        <w:ind w:left="567"/>
        <w:jc w:val="both"/>
        <w:rPr>
          <w:rFonts w:ascii="Book Antiqua" w:hAnsi="Book Antiqua" w:cs="Arial"/>
        </w:rPr>
      </w:pPr>
    </w:p>
    <w:p w14:paraId="3D75E318" w14:textId="77777777" w:rsidR="0042336A" w:rsidRPr="00D949B7" w:rsidRDefault="0042336A" w:rsidP="0042336A">
      <w:pPr>
        <w:spacing w:before="240"/>
        <w:jc w:val="both"/>
        <w:rPr>
          <w:rFonts w:ascii="Book Antiqua" w:hAnsi="Book Antiqua" w:cs="Arial"/>
          <w:b/>
          <w:u w:val="single"/>
        </w:rPr>
      </w:pPr>
      <w:r w:rsidRPr="00D949B7">
        <w:rPr>
          <w:rFonts w:ascii="Book Antiqua" w:hAnsi="Book Antiqua" w:cs="Arial"/>
          <w:b/>
          <w:u w:val="single"/>
        </w:rPr>
        <w:t>Notice of Decision</w:t>
      </w:r>
    </w:p>
    <w:p w14:paraId="6E95F7CB" w14:textId="77777777" w:rsidR="0042336A" w:rsidRDefault="0042336A" w:rsidP="0042336A">
      <w:pPr>
        <w:spacing w:before="240"/>
        <w:jc w:val="both"/>
        <w:rPr>
          <w:rFonts w:ascii="Book Antiqua" w:hAnsi="Book Antiqua" w:cs="Arial"/>
          <w:b/>
        </w:rPr>
      </w:pPr>
      <w:r w:rsidRPr="00F65B55">
        <w:rPr>
          <w:rFonts w:ascii="Book Antiqua" w:hAnsi="Book Antiqua" w:cs="Arial"/>
          <w:b/>
        </w:rPr>
        <w:t xml:space="preserve">The </w:t>
      </w:r>
      <w:r>
        <w:rPr>
          <w:rFonts w:ascii="Book Antiqua" w:hAnsi="Book Antiqua" w:cs="Arial"/>
          <w:b/>
        </w:rPr>
        <w:t>decision of the First-tier Tribunal contains a material error of law and I set it aside.</w:t>
      </w:r>
    </w:p>
    <w:p w14:paraId="0A500C0E" w14:textId="77777777" w:rsidR="0042336A" w:rsidRDefault="0042336A" w:rsidP="0042336A">
      <w:pPr>
        <w:spacing w:before="240"/>
        <w:jc w:val="both"/>
        <w:rPr>
          <w:rFonts w:ascii="Book Antiqua" w:hAnsi="Book Antiqua" w:cs="Arial"/>
          <w:b/>
        </w:rPr>
      </w:pPr>
      <w:r>
        <w:rPr>
          <w:rFonts w:ascii="Book Antiqua" w:hAnsi="Book Antiqua" w:cs="Arial"/>
          <w:b/>
        </w:rPr>
        <w:t>I adjourn this appeal in order for a resumed hearing to take place before me on a date to be confirmed.</w:t>
      </w:r>
    </w:p>
    <w:p w14:paraId="3BEB1861" w14:textId="77777777" w:rsidR="0042336A" w:rsidRDefault="0042336A" w:rsidP="0042336A">
      <w:pPr>
        <w:spacing w:before="240"/>
        <w:jc w:val="both"/>
        <w:rPr>
          <w:rFonts w:ascii="Book Antiqua" w:hAnsi="Book Antiqua" w:cs="Arial"/>
          <w:b/>
        </w:rPr>
      </w:pPr>
      <w:r>
        <w:rPr>
          <w:rFonts w:ascii="Book Antiqua" w:hAnsi="Book Antiqua" w:cs="Arial"/>
          <w:b/>
        </w:rPr>
        <w:t>The anonymity direction made previously remains in place.</w:t>
      </w:r>
    </w:p>
    <w:p w14:paraId="451309EB" w14:textId="77777777" w:rsidR="0042336A" w:rsidRDefault="0042336A" w:rsidP="0042336A">
      <w:pPr>
        <w:spacing w:before="240"/>
        <w:jc w:val="both"/>
        <w:rPr>
          <w:rFonts w:ascii="Book Antiqua" w:hAnsi="Book Antiqua" w:cs="Arial"/>
          <w:b/>
        </w:rPr>
      </w:pPr>
    </w:p>
    <w:p w14:paraId="06705D8F" w14:textId="734B2A22" w:rsidR="0042336A" w:rsidRPr="009B7433" w:rsidRDefault="0042336A" w:rsidP="0042336A">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noProof/>
          <w:lang w:val="en-US" w:eastAsia="en-US"/>
        </w:rPr>
        <w:drawing>
          <wp:inline distT="0" distB="0" distL="0" distR="0" wp14:anchorId="65CD5115" wp14:editId="053592BE">
            <wp:extent cx="2289175" cy="675640"/>
            <wp:effectExtent l="0" t="0" r="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175" cy="675640"/>
                    </a:xfrm>
                    <a:prstGeom prst="rect">
                      <a:avLst/>
                    </a:prstGeom>
                    <a:noFill/>
                    <a:ln>
                      <a:noFill/>
                    </a:ln>
                  </pic:spPr>
                </pic:pic>
              </a:graphicData>
            </a:graphic>
          </wp:inline>
        </w:drawing>
      </w:r>
      <w:r>
        <w:rPr>
          <w:rFonts w:ascii="Book Antiqua" w:hAnsi="Book Antiqua" w:cs="Arial"/>
        </w:rPr>
        <w:tab/>
      </w:r>
      <w:r>
        <w:rPr>
          <w:rFonts w:ascii="Book Antiqua" w:hAnsi="Book Antiqua" w:cs="Arial"/>
        </w:rPr>
        <w:tab/>
      </w:r>
      <w:r w:rsidRPr="009B7433">
        <w:rPr>
          <w:rFonts w:ascii="Book Antiqua" w:hAnsi="Book Antiqua" w:cs="Arial"/>
        </w:rPr>
        <w:tab/>
        <w:t>Date</w:t>
      </w:r>
      <w:r>
        <w:rPr>
          <w:rFonts w:ascii="Book Antiqua" w:hAnsi="Book Antiqua" w:cs="Arial"/>
        </w:rPr>
        <w:t>: 4 April 2018</w:t>
      </w:r>
    </w:p>
    <w:p w14:paraId="1FC1DA9E" w14:textId="77777777" w:rsidR="0042336A" w:rsidRDefault="0042336A" w:rsidP="0042336A">
      <w:pPr>
        <w:spacing w:before="240"/>
        <w:jc w:val="both"/>
        <w:rPr>
          <w:rFonts w:ascii="Book Antiqua" w:hAnsi="Book Antiqua" w:cs="Arial"/>
        </w:rPr>
      </w:pPr>
      <w:r>
        <w:rPr>
          <w:rFonts w:ascii="Book Antiqua" w:hAnsi="Book Antiqua" w:cs="Arial"/>
          <w:color w:val="000000"/>
        </w:rPr>
        <w:t>Deputy Upper Tribunal Judge Norton-Taylor</w:t>
      </w:r>
    </w:p>
    <w:p w14:paraId="6AECA48E" w14:textId="5832ACAE" w:rsidR="0042336A" w:rsidRDefault="0042336A" w:rsidP="0042336A">
      <w:pPr>
        <w:spacing w:before="240"/>
        <w:jc w:val="both"/>
        <w:rPr>
          <w:rFonts w:ascii="Book Antiqua" w:hAnsi="Book Antiqua" w:cs="Arial"/>
          <w:b/>
        </w:rPr>
      </w:pPr>
    </w:p>
    <w:p w14:paraId="67146CE5" w14:textId="77777777" w:rsidR="007B4BDE" w:rsidRDefault="007B4BDE" w:rsidP="0042336A">
      <w:pPr>
        <w:spacing w:before="240"/>
        <w:jc w:val="both"/>
        <w:rPr>
          <w:rFonts w:ascii="Book Antiqua" w:hAnsi="Book Antiqua" w:cs="Arial"/>
          <w:b/>
          <w:u w:val="single"/>
        </w:rPr>
      </w:pPr>
    </w:p>
    <w:p w14:paraId="100CDD19" w14:textId="1059FB90" w:rsidR="0042336A" w:rsidRPr="0097399D" w:rsidRDefault="0042336A" w:rsidP="0042336A">
      <w:pPr>
        <w:spacing w:before="240"/>
        <w:jc w:val="both"/>
        <w:rPr>
          <w:rFonts w:ascii="Book Antiqua" w:hAnsi="Book Antiqua" w:cs="Arial"/>
          <w:b/>
          <w:u w:val="single"/>
        </w:rPr>
      </w:pPr>
      <w:r w:rsidRPr="0097399D">
        <w:rPr>
          <w:rFonts w:ascii="Book Antiqua" w:hAnsi="Book Antiqua" w:cs="Arial"/>
          <w:b/>
          <w:u w:val="single"/>
        </w:rPr>
        <w:t>Directions to the Parties</w:t>
      </w:r>
    </w:p>
    <w:p w14:paraId="588AC991" w14:textId="77777777" w:rsidR="0042336A" w:rsidRPr="00954928" w:rsidRDefault="0042336A" w:rsidP="0042336A">
      <w:pPr>
        <w:numPr>
          <w:ilvl w:val="0"/>
          <w:numId w:val="3"/>
        </w:numPr>
        <w:tabs>
          <w:tab w:val="clear" w:pos="720"/>
        </w:tabs>
        <w:spacing w:before="240"/>
        <w:ind w:left="567" w:hanging="567"/>
        <w:jc w:val="both"/>
        <w:rPr>
          <w:rFonts w:ascii="Book Antiqua" w:hAnsi="Book Antiqua" w:cs="Arial"/>
          <w:b/>
        </w:rPr>
      </w:pPr>
      <w:r w:rsidRPr="00954928">
        <w:rPr>
          <w:rFonts w:ascii="Book Antiqua" w:hAnsi="Book Antiqua" w:cs="Arial"/>
          <w:b/>
        </w:rPr>
        <w:lastRenderedPageBreak/>
        <w:t xml:space="preserve">Any further evidence relied upon by the Appellant shall be served on the Respondent and filed with the Upper Tribunal no later than ten working days before the resumed hearing.  </w:t>
      </w:r>
    </w:p>
    <w:p w14:paraId="5F63B66F" w14:textId="77777777" w:rsidR="0042336A" w:rsidRPr="00954928" w:rsidRDefault="0042336A" w:rsidP="0042336A">
      <w:pPr>
        <w:numPr>
          <w:ilvl w:val="0"/>
          <w:numId w:val="3"/>
        </w:numPr>
        <w:tabs>
          <w:tab w:val="clear" w:pos="720"/>
        </w:tabs>
        <w:spacing w:before="240"/>
        <w:ind w:left="567" w:hanging="567"/>
        <w:jc w:val="both"/>
        <w:rPr>
          <w:rFonts w:ascii="Book Antiqua" w:hAnsi="Book Antiqua" w:cs="Arial"/>
          <w:b/>
        </w:rPr>
      </w:pPr>
      <w:r w:rsidRPr="00954928">
        <w:rPr>
          <w:rFonts w:ascii="Book Antiqua" w:hAnsi="Book Antiqua" w:cs="Arial"/>
          <w:b/>
        </w:rPr>
        <w:t>The scope of the resumed hearing is limited to the issue of the Appellant’s mental health in the context of Articles 3 and 8 ECHR.</w:t>
      </w:r>
    </w:p>
    <w:p w14:paraId="0F5ABCB5" w14:textId="77777777" w:rsidR="0042336A" w:rsidRPr="00954928" w:rsidRDefault="0042336A" w:rsidP="0042336A">
      <w:pPr>
        <w:numPr>
          <w:ilvl w:val="0"/>
          <w:numId w:val="3"/>
        </w:numPr>
        <w:tabs>
          <w:tab w:val="clear" w:pos="720"/>
        </w:tabs>
        <w:spacing w:before="240"/>
        <w:ind w:left="567" w:hanging="567"/>
        <w:jc w:val="both"/>
        <w:rPr>
          <w:rFonts w:ascii="Book Antiqua" w:hAnsi="Book Antiqua" w:cs="Arial"/>
          <w:b/>
        </w:rPr>
      </w:pPr>
      <w:r w:rsidRPr="00954928">
        <w:rPr>
          <w:rFonts w:ascii="Book Antiqua" w:hAnsi="Book Antiqua" w:cs="Arial"/>
          <w:b/>
        </w:rPr>
        <w:t>Any further evidence relied upon by the Respondent shall be served on the Appellant and filed with the Upper Tribunal no later than ten working days before the resumed hearing.</w:t>
      </w:r>
    </w:p>
    <w:p w14:paraId="5736E618" w14:textId="131B1DB5" w:rsidR="0042336A" w:rsidRPr="006617FC" w:rsidRDefault="0042336A" w:rsidP="00B20997">
      <w:pPr>
        <w:numPr>
          <w:ilvl w:val="0"/>
          <w:numId w:val="3"/>
        </w:numPr>
        <w:tabs>
          <w:tab w:val="clear" w:pos="720"/>
        </w:tabs>
        <w:spacing w:before="240"/>
        <w:ind w:left="567" w:hanging="567"/>
        <w:jc w:val="both"/>
        <w:rPr>
          <w:rFonts w:ascii="Book Antiqua" w:hAnsi="Book Antiqua" w:cs="Arial"/>
        </w:rPr>
      </w:pPr>
      <w:r w:rsidRPr="006617FC">
        <w:rPr>
          <w:rFonts w:ascii="Book Antiqua" w:hAnsi="Book Antiqua" w:cs="Arial"/>
          <w:b/>
        </w:rPr>
        <w:t>No oral evidence is required at the resumed hearing and no interpreter shall be booked.</w:t>
      </w:r>
    </w:p>
    <w:p w14:paraId="124F5B7C" w14:textId="6FB0CE4D" w:rsidR="006617FC" w:rsidRDefault="006617FC" w:rsidP="006617FC">
      <w:pPr>
        <w:spacing w:before="240"/>
        <w:jc w:val="both"/>
        <w:rPr>
          <w:rFonts w:ascii="Book Antiqua" w:hAnsi="Book Antiqua" w:cs="Arial"/>
          <w:b/>
        </w:rPr>
      </w:pPr>
    </w:p>
    <w:p w14:paraId="6CE74C64" w14:textId="2282D8B7" w:rsidR="006617FC" w:rsidRDefault="006617FC" w:rsidP="006617FC">
      <w:pPr>
        <w:spacing w:before="240"/>
        <w:jc w:val="both"/>
        <w:rPr>
          <w:rFonts w:ascii="Book Antiqua" w:hAnsi="Book Antiqua" w:cs="Arial"/>
          <w:b/>
        </w:rPr>
      </w:pPr>
    </w:p>
    <w:p w14:paraId="10C09A9F" w14:textId="10ABBAA0" w:rsidR="006617FC" w:rsidRDefault="006617FC" w:rsidP="006617FC">
      <w:pPr>
        <w:spacing w:before="240"/>
        <w:jc w:val="both"/>
        <w:rPr>
          <w:rFonts w:ascii="Book Antiqua" w:hAnsi="Book Antiqua" w:cs="Arial"/>
          <w:b/>
        </w:rPr>
      </w:pPr>
    </w:p>
    <w:p w14:paraId="27233E41" w14:textId="0C1E25F6" w:rsidR="006617FC" w:rsidRDefault="006617FC" w:rsidP="006617FC">
      <w:pPr>
        <w:spacing w:before="240"/>
        <w:jc w:val="both"/>
        <w:rPr>
          <w:rFonts w:ascii="Book Antiqua" w:hAnsi="Book Antiqua" w:cs="Arial"/>
          <w:b/>
        </w:rPr>
      </w:pPr>
    </w:p>
    <w:p w14:paraId="7BA30CC7" w14:textId="205AC26D" w:rsidR="006617FC" w:rsidRDefault="006617FC" w:rsidP="006617FC">
      <w:pPr>
        <w:spacing w:before="240"/>
        <w:jc w:val="both"/>
        <w:rPr>
          <w:rFonts w:ascii="Book Antiqua" w:hAnsi="Book Antiqua" w:cs="Arial"/>
          <w:b/>
        </w:rPr>
      </w:pPr>
    </w:p>
    <w:p w14:paraId="54E18BEA" w14:textId="1ED19AFA" w:rsidR="006617FC" w:rsidRDefault="006617FC" w:rsidP="006617FC">
      <w:pPr>
        <w:spacing w:before="240"/>
        <w:jc w:val="both"/>
        <w:rPr>
          <w:rFonts w:ascii="Book Antiqua" w:hAnsi="Book Antiqua" w:cs="Arial"/>
          <w:b/>
        </w:rPr>
      </w:pPr>
    </w:p>
    <w:p w14:paraId="6A331BB2" w14:textId="1F89A777" w:rsidR="006617FC" w:rsidRDefault="006617FC" w:rsidP="006617FC">
      <w:pPr>
        <w:spacing w:before="240"/>
        <w:jc w:val="both"/>
        <w:rPr>
          <w:rFonts w:ascii="Book Antiqua" w:hAnsi="Book Antiqua" w:cs="Arial"/>
          <w:b/>
        </w:rPr>
      </w:pPr>
    </w:p>
    <w:p w14:paraId="41ED320E" w14:textId="72425AA3" w:rsidR="008D6549" w:rsidRDefault="008D6549" w:rsidP="006617FC"/>
    <w:sectPr w:rsidR="008D6549" w:rsidSect="0000318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FB603" w14:textId="77777777" w:rsidR="00AF325C" w:rsidRDefault="00AF325C">
      <w:r>
        <w:separator/>
      </w:r>
    </w:p>
  </w:endnote>
  <w:endnote w:type="continuationSeparator" w:id="0">
    <w:p w14:paraId="0CBF5D7D" w14:textId="77777777" w:rsidR="00AF325C" w:rsidRDefault="00AF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709DF" w14:textId="7D84036B" w:rsidR="00AF325C" w:rsidRPr="00A56832" w:rsidRDefault="00AF325C" w:rsidP="00003182">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703FDD">
      <w:rPr>
        <w:rStyle w:val="PageNumber"/>
        <w:rFonts w:ascii="Book Antiqua" w:hAnsi="Book Antiqua" w:cs="Arial"/>
        <w:noProof/>
        <w:sz w:val="16"/>
        <w:szCs w:val="16"/>
      </w:rPr>
      <w:t>17</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AD31" w14:textId="77777777" w:rsidR="00AF325C" w:rsidRPr="00A56832" w:rsidRDefault="00AF325C" w:rsidP="00003182">
    <w:pPr>
      <w:jc w:val="center"/>
      <w:rPr>
        <w:rFonts w:ascii="Book Antiqua" w:hAnsi="Book Antiqua" w:cs="Arial"/>
        <w:b/>
      </w:rPr>
    </w:pPr>
    <w:r w:rsidRPr="00A5683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5171" w14:textId="77777777" w:rsidR="00AF325C" w:rsidRDefault="00AF325C">
      <w:r>
        <w:separator/>
      </w:r>
    </w:p>
  </w:footnote>
  <w:footnote w:type="continuationSeparator" w:id="0">
    <w:p w14:paraId="66591F70" w14:textId="77777777" w:rsidR="00AF325C" w:rsidRDefault="00AF3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D343" w14:textId="77777777" w:rsidR="00AF325C" w:rsidRPr="00A56832" w:rsidRDefault="00AF325C" w:rsidP="00003182">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Pr>
        <w:rFonts w:ascii="Book Antiqua" w:hAnsi="Book Antiqua" w:cs="Arial"/>
        <w:sz w:val="16"/>
        <w:szCs w:val="16"/>
      </w:rPr>
      <w:t>PA/03456/2017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4C5B1" w14:textId="77777777" w:rsidR="00AF325C" w:rsidRPr="00A56832" w:rsidRDefault="00AF325C">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6B333FE"/>
    <w:multiLevelType w:val="hybridMultilevel"/>
    <w:tmpl w:val="179AE5B0"/>
    <w:lvl w:ilvl="0" w:tplc="22BCEF66">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8B84F97"/>
    <w:multiLevelType w:val="multilevel"/>
    <w:tmpl w:val="2B74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4"/>
  </w:num>
  <w:num w:numId="3">
    <w:abstractNumId w:val="1"/>
  </w:num>
  <w:num w:numId="4">
    <w:abstractNumId w:val="3"/>
    <w:lvlOverride w:ilvl="0">
      <w:startOverride w:val="16"/>
    </w:lvlOverride>
  </w:num>
  <w:num w:numId="5">
    <w:abstractNumId w:val="3"/>
    <w:lvlOverride w:ilvl="0">
      <w:startOverride w:val="17"/>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0E"/>
    <w:rsid w:val="00003182"/>
    <w:rsid w:val="00015DFD"/>
    <w:rsid w:val="00060590"/>
    <w:rsid w:val="000618E1"/>
    <w:rsid w:val="00073A74"/>
    <w:rsid w:val="00084958"/>
    <w:rsid w:val="000C3E65"/>
    <w:rsid w:val="000C7DD6"/>
    <w:rsid w:val="000D48D9"/>
    <w:rsid w:val="0012192A"/>
    <w:rsid w:val="00136835"/>
    <w:rsid w:val="00151895"/>
    <w:rsid w:val="0015269A"/>
    <w:rsid w:val="00171EC3"/>
    <w:rsid w:val="00182C10"/>
    <w:rsid w:val="00183B7C"/>
    <w:rsid w:val="001A586D"/>
    <w:rsid w:val="002076C7"/>
    <w:rsid w:val="00214BF0"/>
    <w:rsid w:val="00222A6B"/>
    <w:rsid w:val="00231015"/>
    <w:rsid w:val="002715D0"/>
    <w:rsid w:val="00271F44"/>
    <w:rsid w:val="00274987"/>
    <w:rsid w:val="0029058B"/>
    <w:rsid w:val="002A766E"/>
    <w:rsid w:val="002C3CF2"/>
    <w:rsid w:val="002F32D8"/>
    <w:rsid w:val="00317DA4"/>
    <w:rsid w:val="00332293"/>
    <w:rsid w:val="00340934"/>
    <w:rsid w:val="00364C79"/>
    <w:rsid w:val="0039629E"/>
    <w:rsid w:val="00397A2A"/>
    <w:rsid w:val="003A3062"/>
    <w:rsid w:val="003D25B6"/>
    <w:rsid w:val="003F738A"/>
    <w:rsid w:val="00406C74"/>
    <w:rsid w:val="0040768D"/>
    <w:rsid w:val="0042336A"/>
    <w:rsid w:val="00423ED4"/>
    <w:rsid w:val="00480201"/>
    <w:rsid w:val="004C38C0"/>
    <w:rsid w:val="004F215D"/>
    <w:rsid w:val="00511DCC"/>
    <w:rsid w:val="00512FF7"/>
    <w:rsid w:val="005352F9"/>
    <w:rsid w:val="00541E16"/>
    <w:rsid w:val="00553108"/>
    <w:rsid w:val="00591A3D"/>
    <w:rsid w:val="005A5C85"/>
    <w:rsid w:val="005B650E"/>
    <w:rsid w:val="00611175"/>
    <w:rsid w:val="006617FC"/>
    <w:rsid w:val="00673ADB"/>
    <w:rsid w:val="006A0CA5"/>
    <w:rsid w:val="006A5976"/>
    <w:rsid w:val="00703FDD"/>
    <w:rsid w:val="00722CBD"/>
    <w:rsid w:val="007807C7"/>
    <w:rsid w:val="007B4BDE"/>
    <w:rsid w:val="007D184D"/>
    <w:rsid w:val="00811B78"/>
    <w:rsid w:val="00857E8B"/>
    <w:rsid w:val="0087709E"/>
    <w:rsid w:val="00890377"/>
    <w:rsid w:val="008A17AA"/>
    <w:rsid w:val="008D6549"/>
    <w:rsid w:val="008E3603"/>
    <w:rsid w:val="00915F0B"/>
    <w:rsid w:val="009908E9"/>
    <w:rsid w:val="00995967"/>
    <w:rsid w:val="009C7F99"/>
    <w:rsid w:val="009E166F"/>
    <w:rsid w:val="009F309A"/>
    <w:rsid w:val="00A01F62"/>
    <w:rsid w:val="00A07584"/>
    <w:rsid w:val="00A31790"/>
    <w:rsid w:val="00A41292"/>
    <w:rsid w:val="00A6293E"/>
    <w:rsid w:val="00A91957"/>
    <w:rsid w:val="00AA018D"/>
    <w:rsid w:val="00AA2ED8"/>
    <w:rsid w:val="00AD051F"/>
    <w:rsid w:val="00AD4FA9"/>
    <w:rsid w:val="00AF325C"/>
    <w:rsid w:val="00B06670"/>
    <w:rsid w:val="00B06A3F"/>
    <w:rsid w:val="00B57855"/>
    <w:rsid w:val="00BA4B1D"/>
    <w:rsid w:val="00BD327F"/>
    <w:rsid w:val="00BE5E2D"/>
    <w:rsid w:val="00C02DEB"/>
    <w:rsid w:val="00C26FF3"/>
    <w:rsid w:val="00C91122"/>
    <w:rsid w:val="00C97607"/>
    <w:rsid w:val="00CB0A3D"/>
    <w:rsid w:val="00CC192F"/>
    <w:rsid w:val="00CF0DF6"/>
    <w:rsid w:val="00CF345F"/>
    <w:rsid w:val="00CF5179"/>
    <w:rsid w:val="00D41926"/>
    <w:rsid w:val="00DE54A9"/>
    <w:rsid w:val="00E52F07"/>
    <w:rsid w:val="00E75461"/>
    <w:rsid w:val="00E75566"/>
    <w:rsid w:val="00F70158"/>
    <w:rsid w:val="00F91D4D"/>
    <w:rsid w:val="00FE0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60B36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EastAsia" w:hAnsi="Book Antiqu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182"/>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3182"/>
    <w:pPr>
      <w:tabs>
        <w:tab w:val="center" w:pos="4153"/>
        <w:tab w:val="right" w:pos="8306"/>
      </w:tabs>
    </w:pPr>
  </w:style>
  <w:style w:type="character" w:customStyle="1" w:styleId="HeaderChar">
    <w:name w:val="Header Char"/>
    <w:basedOn w:val="DefaultParagraphFont"/>
    <w:link w:val="Header"/>
    <w:rsid w:val="00003182"/>
    <w:rPr>
      <w:rFonts w:ascii="Times New Roman" w:eastAsia="Times New Roman" w:hAnsi="Times New Roman" w:cs="Times New Roman"/>
      <w:lang w:val="en-GB" w:eastAsia="en-GB"/>
    </w:rPr>
  </w:style>
  <w:style w:type="paragraph" w:styleId="Footer">
    <w:name w:val="footer"/>
    <w:basedOn w:val="Normal"/>
    <w:link w:val="FooterChar"/>
    <w:rsid w:val="00003182"/>
    <w:pPr>
      <w:tabs>
        <w:tab w:val="center" w:pos="4153"/>
        <w:tab w:val="right" w:pos="8306"/>
      </w:tabs>
    </w:pPr>
  </w:style>
  <w:style w:type="character" w:customStyle="1" w:styleId="FooterChar">
    <w:name w:val="Footer Char"/>
    <w:basedOn w:val="DefaultParagraphFont"/>
    <w:link w:val="Footer"/>
    <w:rsid w:val="00003182"/>
    <w:rPr>
      <w:rFonts w:ascii="Times New Roman" w:eastAsia="Times New Roman" w:hAnsi="Times New Roman" w:cs="Times New Roman"/>
      <w:lang w:val="en-GB" w:eastAsia="en-GB"/>
    </w:rPr>
  </w:style>
  <w:style w:type="character" w:styleId="PageNumber">
    <w:name w:val="page number"/>
    <w:basedOn w:val="DefaultParagraphFont"/>
    <w:rsid w:val="00003182"/>
  </w:style>
  <w:style w:type="table" w:styleId="TableGrid">
    <w:name w:val="Table Grid"/>
    <w:basedOn w:val="TableNormal"/>
    <w:rsid w:val="00003182"/>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182"/>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182"/>
    <w:rPr>
      <w:rFonts w:ascii="Lucida Grande" w:eastAsia="Times New Roman" w:hAnsi="Lucida Grande" w:cs="Times New Roman"/>
      <w:sz w:val="18"/>
      <w:szCs w:val="18"/>
      <w:lang w:val="en-GB" w:eastAsia="en-GB"/>
    </w:rPr>
  </w:style>
  <w:style w:type="paragraph" w:styleId="ListParagraph">
    <w:name w:val="List Paragraph"/>
    <w:basedOn w:val="Normal"/>
    <w:uiPriority w:val="34"/>
    <w:qFormat/>
    <w:rsid w:val="000C7DD6"/>
    <w:pPr>
      <w:ind w:left="720"/>
      <w:contextualSpacing/>
    </w:pPr>
  </w:style>
  <w:style w:type="character" w:styleId="Hyperlink">
    <w:name w:val="Hyperlink"/>
    <w:rsid w:val="00A41292"/>
    <w:rPr>
      <w:color w:val="0000FF"/>
      <w:u w:val="single"/>
    </w:rPr>
  </w:style>
  <w:style w:type="paragraph" w:styleId="FootnoteText">
    <w:name w:val="footnote text"/>
    <w:basedOn w:val="Normal"/>
    <w:link w:val="FootnoteTextChar"/>
    <w:rsid w:val="00A41292"/>
    <w:rPr>
      <w:sz w:val="20"/>
      <w:szCs w:val="20"/>
    </w:rPr>
  </w:style>
  <w:style w:type="character" w:customStyle="1" w:styleId="FootnoteTextChar">
    <w:name w:val="Footnote Text Char"/>
    <w:basedOn w:val="DefaultParagraphFont"/>
    <w:link w:val="FootnoteText"/>
    <w:rsid w:val="00A41292"/>
    <w:rPr>
      <w:rFonts w:ascii="Times New Roman" w:eastAsia="Times New Roman" w:hAnsi="Times New Roman" w:cs="Times New Roman"/>
      <w:sz w:val="20"/>
      <w:szCs w:val="20"/>
      <w:lang w:val="en-GB" w:eastAsia="en-GB"/>
    </w:rPr>
  </w:style>
  <w:style w:type="character" w:styleId="FootnoteReference">
    <w:name w:val="footnote reference"/>
    <w:rsid w:val="00A412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00793">
      <w:bodyDiv w:val="1"/>
      <w:marLeft w:val="0"/>
      <w:marRight w:val="0"/>
      <w:marTop w:val="0"/>
      <w:marBottom w:val="0"/>
      <w:divBdr>
        <w:top w:val="none" w:sz="0" w:space="0" w:color="auto"/>
        <w:left w:val="none" w:sz="0" w:space="0" w:color="auto"/>
        <w:bottom w:val="none" w:sz="0" w:space="0" w:color="auto"/>
        <w:right w:val="none" w:sz="0" w:space="0" w:color="auto"/>
      </w:divBdr>
      <w:divsChild>
        <w:div w:id="162989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37447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2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454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760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019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31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8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9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543014">
      <w:bodyDiv w:val="1"/>
      <w:marLeft w:val="0"/>
      <w:marRight w:val="0"/>
      <w:marTop w:val="0"/>
      <w:marBottom w:val="0"/>
      <w:divBdr>
        <w:top w:val="none" w:sz="0" w:space="0" w:color="auto"/>
        <w:left w:val="none" w:sz="0" w:space="0" w:color="auto"/>
        <w:bottom w:val="none" w:sz="0" w:space="0" w:color="auto"/>
        <w:right w:val="none" w:sz="0" w:space="0" w:color="auto"/>
      </w:divBdr>
      <w:divsChild>
        <w:div w:id="210757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8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31275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3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018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064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39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24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4703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78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957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96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6033</Words>
  <Characters>34391</Characters>
  <Application>Microsoft Office Word</Application>
  <DocSecurity>0</DocSecurity>
  <Lines>286</Lines>
  <Paragraphs>80</Paragraphs>
  <ScaleCrop>false</ScaleCrop>
  <Company/>
  <LinksUpToDate>false</LinksUpToDate>
  <CharactersWithSpaces>40344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2018-10-08T13:50:00Z</dcterms:created>
  <dcterms:modified xsi:type="dcterms:W3CDTF">2018-10-08T13:50:00Z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