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F61EFE" w:rsidP="0050388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F661EA"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F661EA" w:rsidRPr="00F661EA">
        <w:rPr>
          <w:rFonts w:ascii="Book Antiqua" w:hAnsi="Book Antiqua" w:cs="Arial"/>
          <w:caps/>
          <w:color w:val="000000"/>
        </w:rPr>
        <w:t>PA/03633/2017</w:t>
      </w:r>
      <w:bookmarkEnd w:id="0"/>
    </w:p>
    <w:p w:rsidR="00C345E1" w:rsidRPr="00AE6DDE" w:rsidRDefault="00C345E1" w:rsidP="00C345E1">
      <w:pPr>
        <w:jc w:val="center"/>
        <w:rPr>
          <w:rFonts w:ascii="Book Antiqua" w:hAnsi="Book Antiqua" w:cs="Arial"/>
          <w:color w:val="000000"/>
        </w:rPr>
      </w:pPr>
    </w:p>
    <w:p w:rsidR="008C1678" w:rsidRDefault="008C1678" w:rsidP="00C345E1">
      <w:pPr>
        <w:jc w:val="center"/>
        <w:rPr>
          <w:rFonts w:ascii="Book Antiqua" w:hAnsi="Book Antiqua" w:cs="Arial"/>
          <w:b/>
          <w:color w:val="000000"/>
          <w:u w:val="single"/>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8C1678" w:rsidRPr="00AE6DDE" w:rsidRDefault="008C1678"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663F1F" w:rsidTr="00663F1F">
        <w:tc>
          <w:tcPr>
            <w:tcW w:w="5868" w:type="dxa"/>
            <w:shd w:val="clear" w:color="auto" w:fill="auto"/>
          </w:tcPr>
          <w:p w:rsidR="00D22636" w:rsidRPr="00663F1F" w:rsidRDefault="00D22636" w:rsidP="00663F1F">
            <w:pPr>
              <w:jc w:val="both"/>
              <w:rPr>
                <w:rFonts w:ascii="Book Antiqua" w:hAnsi="Book Antiqua" w:cs="Arial"/>
                <w:b/>
              </w:rPr>
            </w:pPr>
            <w:r w:rsidRPr="00663F1F">
              <w:rPr>
                <w:rFonts w:ascii="Book Antiqua" w:hAnsi="Book Antiqua" w:cs="Arial"/>
                <w:b/>
              </w:rPr>
              <w:t xml:space="preserve">Heard at </w:t>
            </w:r>
            <w:r w:rsidR="00F661EA" w:rsidRPr="00663F1F">
              <w:rPr>
                <w:rFonts w:ascii="Book Antiqua" w:hAnsi="Book Antiqua" w:cs="Arial"/>
                <w:b/>
              </w:rPr>
              <w:t xml:space="preserve">Field House </w:t>
            </w:r>
          </w:p>
        </w:tc>
        <w:tc>
          <w:tcPr>
            <w:tcW w:w="3960" w:type="dxa"/>
            <w:shd w:val="clear" w:color="auto" w:fill="auto"/>
          </w:tcPr>
          <w:p w:rsidR="00D22636" w:rsidRPr="00663F1F" w:rsidRDefault="00847259" w:rsidP="00663F1F">
            <w:pPr>
              <w:jc w:val="both"/>
              <w:rPr>
                <w:rFonts w:ascii="Book Antiqua" w:hAnsi="Book Antiqua" w:cs="Arial"/>
                <w:b/>
                <w:color w:val="000000"/>
              </w:rPr>
            </w:pPr>
            <w:r w:rsidRPr="00663F1F">
              <w:rPr>
                <w:rFonts w:ascii="Book Antiqua" w:hAnsi="Book Antiqua" w:cs="Arial"/>
                <w:b/>
                <w:color w:val="000000"/>
              </w:rPr>
              <w:t>Decision &amp; Reasons</w:t>
            </w:r>
            <w:r w:rsidR="00283659" w:rsidRPr="00663F1F">
              <w:rPr>
                <w:rFonts w:ascii="Book Antiqua" w:hAnsi="Book Antiqua" w:cs="Arial"/>
                <w:b/>
                <w:color w:val="000000"/>
              </w:rPr>
              <w:t xml:space="preserve"> Promulgated</w:t>
            </w:r>
          </w:p>
        </w:tc>
      </w:tr>
      <w:tr w:rsidR="00D22636" w:rsidRPr="00663F1F" w:rsidTr="00663F1F">
        <w:tc>
          <w:tcPr>
            <w:tcW w:w="5868" w:type="dxa"/>
            <w:shd w:val="clear" w:color="auto" w:fill="auto"/>
          </w:tcPr>
          <w:p w:rsidR="00D22636" w:rsidRPr="00663F1F" w:rsidRDefault="00D22636" w:rsidP="00663F1F">
            <w:pPr>
              <w:jc w:val="both"/>
              <w:rPr>
                <w:rFonts w:ascii="Book Antiqua" w:hAnsi="Book Antiqua" w:cs="Arial"/>
                <w:b/>
              </w:rPr>
            </w:pPr>
            <w:r w:rsidRPr="00663F1F">
              <w:rPr>
                <w:rFonts w:ascii="Book Antiqua" w:hAnsi="Book Antiqua" w:cs="Arial"/>
                <w:b/>
              </w:rPr>
              <w:t xml:space="preserve">On </w:t>
            </w:r>
            <w:r w:rsidR="00F661EA" w:rsidRPr="00663F1F">
              <w:rPr>
                <w:rFonts w:ascii="Book Antiqua" w:hAnsi="Book Antiqua" w:cs="Arial"/>
                <w:b/>
              </w:rPr>
              <w:t xml:space="preserve">30 April 2018 </w:t>
            </w:r>
          </w:p>
        </w:tc>
        <w:tc>
          <w:tcPr>
            <w:tcW w:w="3960" w:type="dxa"/>
            <w:shd w:val="clear" w:color="auto" w:fill="auto"/>
          </w:tcPr>
          <w:p w:rsidR="00D22636" w:rsidRPr="00663F1F" w:rsidRDefault="00F61EFE" w:rsidP="00663F1F">
            <w:pPr>
              <w:jc w:val="both"/>
              <w:rPr>
                <w:rFonts w:ascii="Book Antiqua" w:hAnsi="Book Antiqua" w:cs="Arial"/>
                <w:b/>
              </w:rPr>
            </w:pPr>
            <w:r>
              <w:rPr>
                <w:rFonts w:ascii="Book Antiqua" w:hAnsi="Book Antiqua" w:cs="Arial"/>
                <w:b/>
              </w:rPr>
              <w:t>On 16 May 2018</w:t>
            </w:r>
          </w:p>
        </w:tc>
      </w:tr>
      <w:tr w:rsidR="00D22636" w:rsidRPr="00663F1F" w:rsidTr="00663F1F">
        <w:tc>
          <w:tcPr>
            <w:tcW w:w="5868" w:type="dxa"/>
            <w:shd w:val="clear" w:color="auto" w:fill="auto"/>
          </w:tcPr>
          <w:p w:rsidR="00D22636" w:rsidRPr="00663F1F" w:rsidRDefault="00D22636" w:rsidP="00663F1F">
            <w:pPr>
              <w:jc w:val="both"/>
              <w:rPr>
                <w:rFonts w:ascii="Book Antiqua" w:hAnsi="Book Antiqua" w:cs="Arial"/>
                <w:b/>
              </w:rPr>
            </w:pPr>
          </w:p>
        </w:tc>
        <w:tc>
          <w:tcPr>
            <w:tcW w:w="3960" w:type="dxa"/>
            <w:shd w:val="clear" w:color="auto" w:fill="auto"/>
          </w:tcPr>
          <w:p w:rsidR="00D22636" w:rsidRPr="00663F1F" w:rsidRDefault="00D22636" w:rsidP="00663F1F">
            <w:pPr>
              <w:jc w:val="both"/>
              <w:rPr>
                <w:rFonts w:ascii="Book Antiqua" w:hAnsi="Book Antiqua" w:cs="Arial"/>
                <w:b/>
              </w:rPr>
            </w:pPr>
          </w:p>
        </w:tc>
      </w:tr>
    </w:tbl>
    <w:p w:rsidR="00A15234"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1B186A" w:rsidRPr="00AE6DDE" w:rsidRDefault="001B186A"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8C1678" w:rsidRPr="00AE6DDE" w:rsidRDefault="008C1678" w:rsidP="00A15234">
      <w:pPr>
        <w:jc w:val="center"/>
        <w:rPr>
          <w:rFonts w:ascii="Book Antiqua" w:hAnsi="Book Antiqua" w:cs="Arial"/>
          <w:b/>
        </w:rPr>
      </w:pPr>
    </w:p>
    <w:p w:rsidR="00847259" w:rsidRPr="00AE6DDE" w:rsidRDefault="00F661EA" w:rsidP="00A15234">
      <w:pPr>
        <w:jc w:val="center"/>
        <w:rPr>
          <w:rFonts w:ascii="Book Antiqua" w:hAnsi="Book Antiqua" w:cs="Arial"/>
          <w:b/>
          <w:caps/>
        </w:rPr>
      </w:pPr>
      <w:r>
        <w:rPr>
          <w:rFonts w:ascii="Book Antiqua" w:hAnsi="Book Antiqua" w:cs="Arial"/>
          <w:b/>
          <w:caps/>
        </w:rPr>
        <w:t>the Secretary of State for the Home Department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F661EA" w:rsidRPr="00F661EA" w:rsidRDefault="00A60799" w:rsidP="00F661EA">
      <w:pPr>
        <w:jc w:val="center"/>
        <w:rPr>
          <w:rFonts w:ascii="Book Antiqua" w:hAnsi="Book Antiqua" w:cs="Arial"/>
          <w:b/>
          <w:caps/>
        </w:rPr>
      </w:pPr>
      <w:r>
        <w:rPr>
          <w:rFonts w:ascii="Book Antiqua" w:hAnsi="Book Antiqua" w:cs="Arial"/>
          <w:b/>
          <w:caps/>
        </w:rPr>
        <w:t xml:space="preserve">H. A. H. </w:t>
      </w:r>
    </w:p>
    <w:p w:rsidR="00DD5071" w:rsidRPr="00AE6DDE" w:rsidRDefault="00F661EA" w:rsidP="00F661EA">
      <w:pPr>
        <w:jc w:val="center"/>
        <w:rPr>
          <w:rFonts w:ascii="Book Antiqua" w:hAnsi="Book Antiqua" w:cs="Arial"/>
          <w:b/>
        </w:rPr>
      </w:pPr>
      <w:r>
        <w:rPr>
          <w:rFonts w:ascii="Book Antiqua" w:hAnsi="Book Antiqua" w:cs="Arial"/>
          <w:b/>
          <w:caps/>
        </w:rPr>
        <w:t>(anonymity direction made)</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Default="00DD5071" w:rsidP="00DD5071">
      <w:pPr>
        <w:rPr>
          <w:rFonts w:ascii="Book Antiqua" w:hAnsi="Book Antiqua" w:cs="Arial"/>
          <w:u w:val="single"/>
        </w:rPr>
      </w:pPr>
    </w:p>
    <w:p w:rsidR="00C31015" w:rsidRPr="00AE6DDE" w:rsidRDefault="00C31015"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E4F24">
        <w:rPr>
          <w:rFonts w:ascii="Book Antiqua" w:hAnsi="Book Antiqua" w:cs="Arial"/>
        </w:rPr>
        <w:t xml:space="preserve">Mr </w:t>
      </w:r>
      <w:r w:rsidR="00A23563">
        <w:rPr>
          <w:rFonts w:ascii="Book Antiqua" w:hAnsi="Book Antiqua" w:cs="Arial"/>
        </w:rPr>
        <w:t xml:space="preserve">Laurence </w:t>
      </w:r>
      <w:proofErr w:type="spellStart"/>
      <w:r w:rsidR="00EE4F24">
        <w:rPr>
          <w:rFonts w:ascii="Book Antiqua" w:hAnsi="Book Antiqua" w:cs="Arial"/>
        </w:rPr>
        <w:t>Tarlow</w:t>
      </w:r>
      <w:proofErr w:type="spellEnd"/>
      <w:r w:rsidR="00EE4F24">
        <w:rPr>
          <w:rFonts w:ascii="Book Antiqua" w:hAnsi="Book Antiqua" w:cs="Arial"/>
        </w:rPr>
        <w:t xml:space="preserve">, Home Office Presenting Officer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1E6F03">
        <w:rPr>
          <w:rFonts w:ascii="Book Antiqua" w:hAnsi="Book Antiqua" w:cs="Arial"/>
        </w:rPr>
        <w:t xml:space="preserve">Mr </w:t>
      </w:r>
      <w:r w:rsidR="00A23563">
        <w:rPr>
          <w:rFonts w:ascii="Book Antiqua" w:hAnsi="Book Antiqua" w:cs="Arial"/>
        </w:rPr>
        <w:t xml:space="preserve">David </w:t>
      </w:r>
      <w:proofErr w:type="spellStart"/>
      <w:r w:rsidR="00A23563">
        <w:rPr>
          <w:rFonts w:ascii="Book Antiqua" w:hAnsi="Book Antiqua" w:cs="Arial"/>
        </w:rPr>
        <w:t>Leme</w:t>
      </w:r>
      <w:r w:rsidR="001E6F03">
        <w:rPr>
          <w:rFonts w:ascii="Book Antiqua" w:hAnsi="Book Antiqua" w:cs="Arial"/>
        </w:rPr>
        <w:t>r</w:t>
      </w:r>
      <w:proofErr w:type="spellEnd"/>
      <w:r w:rsidR="00A23563">
        <w:rPr>
          <w:rFonts w:ascii="Book Antiqua" w:hAnsi="Book Antiqua" w:cs="Arial"/>
        </w:rPr>
        <w:t xml:space="preserve">, Counsel instructed by David </w:t>
      </w:r>
      <w:proofErr w:type="spellStart"/>
      <w:r w:rsidR="00A23563">
        <w:rPr>
          <w:rFonts w:ascii="Book Antiqua" w:hAnsi="Book Antiqua" w:cs="Arial"/>
        </w:rPr>
        <w:t>Wyld</w:t>
      </w:r>
      <w:proofErr w:type="spellEnd"/>
      <w:r w:rsidR="00A23563">
        <w:rPr>
          <w:rFonts w:ascii="Book Antiqua" w:hAnsi="Book Antiqua" w:cs="Arial"/>
        </w:rPr>
        <w:t xml:space="preserve"> &amp; Co</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BA2D4C"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356D78">
        <w:rPr>
          <w:rFonts w:ascii="Book Antiqua" w:hAnsi="Book Antiqua" w:cs="Arial"/>
        </w:rPr>
        <w:t>This appeal arises out of t</w:t>
      </w:r>
      <w:r w:rsidR="00C72A23">
        <w:rPr>
          <w:rFonts w:ascii="Book Antiqua" w:hAnsi="Book Antiqua" w:cs="Arial"/>
        </w:rPr>
        <w:t xml:space="preserve">he </w:t>
      </w:r>
      <w:r w:rsidR="00A23563">
        <w:rPr>
          <w:rFonts w:ascii="Book Antiqua" w:hAnsi="Book Antiqua" w:cs="Arial"/>
        </w:rPr>
        <w:t>decision</w:t>
      </w:r>
      <w:r w:rsidR="00F661EA">
        <w:rPr>
          <w:rFonts w:ascii="Book Antiqua" w:hAnsi="Book Antiqua" w:cs="Arial"/>
        </w:rPr>
        <w:t xml:space="preserve"> of First-tier Tribunal Judge Hussain promulgated on 1 June 2017.  </w:t>
      </w:r>
      <w:r w:rsidR="00A23563">
        <w:rPr>
          <w:rFonts w:ascii="Book Antiqua" w:hAnsi="Book Antiqua" w:cs="Arial"/>
        </w:rPr>
        <w:t xml:space="preserve">That decision was set aside by me </w:t>
      </w:r>
      <w:r w:rsidR="00F661EA">
        <w:rPr>
          <w:rFonts w:ascii="Book Antiqua" w:hAnsi="Book Antiqua" w:cs="Arial"/>
        </w:rPr>
        <w:t>on</w:t>
      </w:r>
      <w:r w:rsidR="00A60799">
        <w:rPr>
          <w:rFonts w:ascii="Book Antiqua" w:hAnsi="Book Antiqua" w:cs="Arial"/>
        </w:rPr>
        <w:t xml:space="preserve"> 8 January 2018</w:t>
      </w:r>
      <w:r w:rsidR="00C72A23">
        <w:rPr>
          <w:rFonts w:ascii="Book Antiqua" w:hAnsi="Book Antiqua" w:cs="Arial"/>
        </w:rPr>
        <w:t>, on the basis that it</w:t>
      </w:r>
      <w:r w:rsidR="00A60799">
        <w:rPr>
          <w:rFonts w:ascii="Book Antiqua" w:hAnsi="Book Antiqua" w:cs="Arial"/>
        </w:rPr>
        <w:t xml:space="preserve"> had not addressed the </w:t>
      </w:r>
      <w:r w:rsidR="00356D78">
        <w:rPr>
          <w:rFonts w:ascii="Book Antiqua" w:hAnsi="Book Antiqua" w:cs="Arial"/>
        </w:rPr>
        <w:t xml:space="preserve">recent revised country guidance </w:t>
      </w:r>
      <w:r w:rsidR="00A60799">
        <w:rPr>
          <w:rFonts w:ascii="Book Antiqua" w:hAnsi="Book Antiqua" w:cs="Arial"/>
        </w:rPr>
        <w:t xml:space="preserve">in </w:t>
      </w:r>
      <w:r w:rsidR="00EE4F24" w:rsidRPr="00EE4F24">
        <w:rPr>
          <w:rFonts w:ascii="Book Antiqua" w:hAnsi="Book Antiqua" w:cs="Arial"/>
          <w:b/>
          <w:bCs/>
          <w:u w:val="single"/>
        </w:rPr>
        <w:t>BA</w:t>
      </w:r>
      <w:r w:rsidR="00EE4F24" w:rsidRPr="00EE4F24">
        <w:rPr>
          <w:rFonts w:ascii="Book Antiqua" w:hAnsi="Book Antiqua" w:cs="Arial"/>
          <w:b/>
          <w:bCs/>
        </w:rPr>
        <w:t xml:space="preserve"> (Returns to Baghdad) Iraq CG [2017] UKUT 00018 (IAC)</w:t>
      </w:r>
      <w:r w:rsidR="00F661EA">
        <w:rPr>
          <w:rFonts w:ascii="Book Antiqua" w:hAnsi="Book Antiqua" w:cs="Arial"/>
        </w:rPr>
        <w:t xml:space="preserve">. </w:t>
      </w:r>
      <w:r w:rsidR="00EE77BD">
        <w:rPr>
          <w:rFonts w:ascii="Book Antiqua" w:hAnsi="Book Antiqua" w:cs="Arial"/>
        </w:rPr>
        <w:t>For convenience, I shall use t</w:t>
      </w:r>
      <w:r w:rsidR="00C72A23">
        <w:rPr>
          <w:rFonts w:ascii="Book Antiqua" w:hAnsi="Book Antiqua" w:cs="Arial"/>
        </w:rPr>
        <w:t xml:space="preserve">he term appellant to refer to the </w:t>
      </w:r>
      <w:r w:rsidR="00EE77BD">
        <w:rPr>
          <w:rFonts w:ascii="Book Antiqua" w:hAnsi="Book Antiqua" w:cs="Arial"/>
        </w:rPr>
        <w:t xml:space="preserve">applicant </w:t>
      </w:r>
      <w:r w:rsidR="00C72A23">
        <w:rPr>
          <w:rFonts w:ascii="Book Antiqua" w:hAnsi="Book Antiqua" w:cs="Arial"/>
        </w:rPr>
        <w:t>in this matter</w:t>
      </w:r>
      <w:r w:rsidR="00CA5386">
        <w:rPr>
          <w:rFonts w:ascii="Book Antiqua" w:hAnsi="Book Antiqua" w:cs="Arial"/>
        </w:rPr>
        <w:t xml:space="preserve"> </w:t>
      </w:r>
      <w:r w:rsidR="00EE77BD">
        <w:rPr>
          <w:rFonts w:ascii="Book Antiqua" w:hAnsi="Book Antiqua" w:cs="Arial"/>
        </w:rPr>
        <w:t xml:space="preserve">(whose anonymity is to </w:t>
      </w:r>
      <w:r w:rsidR="00356D78">
        <w:rPr>
          <w:rFonts w:ascii="Book Antiqua" w:hAnsi="Book Antiqua" w:cs="Arial"/>
        </w:rPr>
        <w:t>be preserved</w:t>
      </w:r>
      <w:r w:rsidR="00EE77BD">
        <w:rPr>
          <w:rFonts w:ascii="Book Antiqua" w:hAnsi="Book Antiqua" w:cs="Arial"/>
        </w:rPr>
        <w:t>) notwithstanding that it was the Secretary of State who appealed the decision</w:t>
      </w:r>
      <w:r w:rsidR="00C72A23">
        <w:rPr>
          <w:rFonts w:ascii="Book Antiqua" w:hAnsi="Book Antiqua" w:cs="Arial"/>
        </w:rPr>
        <w:t xml:space="preserve"> of the Judge Hussain</w:t>
      </w:r>
      <w:r w:rsidR="00EE77BD">
        <w:rPr>
          <w:rFonts w:ascii="Book Antiqua" w:hAnsi="Book Antiqua" w:cs="Arial"/>
        </w:rPr>
        <w:t xml:space="preserve">. </w:t>
      </w:r>
      <w:r w:rsidR="00F661EA">
        <w:rPr>
          <w:rFonts w:ascii="Book Antiqua" w:hAnsi="Book Antiqua" w:cs="Arial"/>
        </w:rPr>
        <w:t xml:space="preserve"> </w:t>
      </w:r>
    </w:p>
    <w:p w:rsidR="00EE4F24" w:rsidRDefault="00EE4F24" w:rsidP="00847259">
      <w:pPr>
        <w:ind w:left="567" w:hanging="567"/>
        <w:jc w:val="both"/>
        <w:rPr>
          <w:rFonts w:ascii="Book Antiqua" w:hAnsi="Book Antiqua" w:cs="Arial"/>
        </w:rPr>
      </w:pPr>
    </w:p>
    <w:p w:rsidR="00F54A71" w:rsidRDefault="00BA2D4C" w:rsidP="00847259">
      <w:pPr>
        <w:ind w:left="567" w:hanging="567"/>
        <w:jc w:val="both"/>
        <w:rPr>
          <w:rFonts w:ascii="Book Antiqua" w:hAnsi="Book Antiqua" w:cs="Arial"/>
        </w:rPr>
      </w:pPr>
      <w:r>
        <w:rPr>
          <w:rFonts w:ascii="Book Antiqua" w:hAnsi="Book Antiqua" w:cs="Arial"/>
        </w:rPr>
        <w:t>2</w:t>
      </w:r>
      <w:r w:rsidR="00F54A71">
        <w:rPr>
          <w:rFonts w:ascii="Book Antiqua" w:hAnsi="Book Antiqua" w:cs="Arial"/>
        </w:rPr>
        <w:t>.</w:t>
      </w:r>
      <w:r w:rsidR="00F54A71">
        <w:rPr>
          <w:rFonts w:ascii="Book Antiqua" w:hAnsi="Book Antiqua" w:cs="Arial"/>
        </w:rPr>
        <w:tab/>
        <w:t>T</w:t>
      </w:r>
      <w:r w:rsidR="00C620D2">
        <w:rPr>
          <w:rFonts w:ascii="Book Antiqua" w:hAnsi="Book Antiqua" w:cs="Arial"/>
        </w:rPr>
        <w:t>he j</w:t>
      </w:r>
      <w:r w:rsidR="00EE4F24">
        <w:rPr>
          <w:rFonts w:ascii="Book Antiqua" w:hAnsi="Book Antiqua" w:cs="Arial"/>
        </w:rPr>
        <w:t>udge’s credibility and factual findings</w:t>
      </w:r>
      <w:r w:rsidR="00F54A71">
        <w:rPr>
          <w:rFonts w:ascii="Book Antiqua" w:hAnsi="Book Antiqua" w:cs="Arial"/>
        </w:rPr>
        <w:t xml:space="preserve"> were expressly preserved</w:t>
      </w:r>
      <w:r w:rsidR="00356D78">
        <w:rPr>
          <w:rFonts w:ascii="Book Antiqua" w:hAnsi="Book Antiqua" w:cs="Arial"/>
        </w:rPr>
        <w:t xml:space="preserve">. </w:t>
      </w:r>
      <w:r w:rsidR="00EE4F24">
        <w:rPr>
          <w:rFonts w:ascii="Book Antiqua" w:hAnsi="Book Antiqua" w:cs="Arial"/>
        </w:rPr>
        <w:t>The substantive issue for determin</w:t>
      </w:r>
      <w:r w:rsidR="00853F10">
        <w:rPr>
          <w:rFonts w:ascii="Book Antiqua" w:hAnsi="Book Antiqua" w:cs="Arial"/>
        </w:rPr>
        <w:t>ation</w:t>
      </w:r>
      <w:r w:rsidR="00C620D2">
        <w:rPr>
          <w:rFonts w:ascii="Book Antiqua" w:hAnsi="Book Antiqua" w:cs="Arial"/>
        </w:rPr>
        <w:t>,</w:t>
      </w:r>
      <w:r w:rsidR="00EE4F24">
        <w:rPr>
          <w:rFonts w:ascii="Book Antiqua" w:hAnsi="Book Antiqua" w:cs="Arial"/>
        </w:rPr>
        <w:t xml:space="preserve"> </w:t>
      </w:r>
      <w:r w:rsidR="00F54A71">
        <w:rPr>
          <w:rFonts w:ascii="Book Antiqua" w:hAnsi="Book Antiqua" w:cs="Arial"/>
        </w:rPr>
        <w:t>therefore</w:t>
      </w:r>
      <w:r w:rsidR="00C620D2">
        <w:rPr>
          <w:rFonts w:ascii="Book Antiqua" w:hAnsi="Book Antiqua" w:cs="Arial"/>
        </w:rPr>
        <w:t>,</w:t>
      </w:r>
      <w:r w:rsidR="00F54A71">
        <w:rPr>
          <w:rFonts w:ascii="Book Antiqua" w:hAnsi="Book Antiqua" w:cs="Arial"/>
        </w:rPr>
        <w:t xml:space="preserve"> </w:t>
      </w:r>
      <w:r w:rsidR="00B814D3">
        <w:rPr>
          <w:rFonts w:ascii="Book Antiqua" w:hAnsi="Book Antiqua" w:cs="Arial"/>
        </w:rPr>
        <w:t>wa</w:t>
      </w:r>
      <w:r w:rsidR="00F54A71">
        <w:rPr>
          <w:rFonts w:ascii="Book Antiqua" w:hAnsi="Book Antiqua" w:cs="Arial"/>
        </w:rPr>
        <w:t xml:space="preserve">s </w:t>
      </w:r>
      <w:r w:rsidR="00B814D3">
        <w:rPr>
          <w:rFonts w:ascii="Book Antiqua" w:hAnsi="Book Antiqua" w:cs="Arial"/>
        </w:rPr>
        <w:t xml:space="preserve">limited to </w:t>
      </w:r>
      <w:r w:rsidR="00EE4F24">
        <w:rPr>
          <w:rFonts w:ascii="Book Antiqua" w:hAnsi="Book Antiqua" w:cs="Arial"/>
        </w:rPr>
        <w:t xml:space="preserve">the assessment of risk on return having regard to the </w:t>
      </w:r>
      <w:r w:rsidR="00356D78">
        <w:rPr>
          <w:rFonts w:ascii="Book Antiqua" w:hAnsi="Book Antiqua" w:cs="Arial"/>
        </w:rPr>
        <w:t xml:space="preserve">up-to-date </w:t>
      </w:r>
      <w:r w:rsidR="00EE4F24">
        <w:rPr>
          <w:rFonts w:ascii="Book Antiqua" w:hAnsi="Book Antiqua" w:cs="Arial"/>
        </w:rPr>
        <w:t>cou</w:t>
      </w:r>
      <w:r w:rsidR="00F54A71">
        <w:rPr>
          <w:rFonts w:ascii="Book Antiqua" w:hAnsi="Book Antiqua" w:cs="Arial"/>
        </w:rPr>
        <w:t>ntry guidance now to be found in</w:t>
      </w:r>
      <w:r w:rsidR="00EE4F24">
        <w:rPr>
          <w:rFonts w:ascii="Book Antiqua" w:hAnsi="Book Antiqua" w:cs="Arial"/>
        </w:rPr>
        <w:t xml:space="preserve"> </w:t>
      </w:r>
      <w:r w:rsidR="00EE4F24" w:rsidRPr="00EE4F24">
        <w:rPr>
          <w:rFonts w:ascii="Book Antiqua" w:hAnsi="Book Antiqua" w:cs="Arial"/>
          <w:b/>
          <w:u w:val="single"/>
        </w:rPr>
        <w:t>BA</w:t>
      </w:r>
      <w:r w:rsidR="00F54A71">
        <w:rPr>
          <w:rFonts w:ascii="Book Antiqua" w:hAnsi="Book Antiqua" w:cs="Arial"/>
        </w:rPr>
        <w:t>.</w:t>
      </w:r>
      <w:r w:rsidR="00B814D3">
        <w:rPr>
          <w:rFonts w:ascii="Book Antiqua" w:hAnsi="Book Antiqua" w:cs="Arial"/>
        </w:rPr>
        <w:t xml:space="preserve"> At the conclusion of the hearing I informed the parties that I would allow the appeal and supply written reasons thereafter. These are they. </w:t>
      </w:r>
    </w:p>
    <w:p w:rsidR="00F54A71" w:rsidRDefault="00F54A71" w:rsidP="00847259">
      <w:pPr>
        <w:ind w:left="567" w:hanging="567"/>
        <w:jc w:val="both"/>
        <w:rPr>
          <w:rFonts w:ascii="Book Antiqua" w:hAnsi="Book Antiqua" w:cs="Arial"/>
        </w:rPr>
      </w:pPr>
    </w:p>
    <w:p w:rsidR="00131630" w:rsidRDefault="00F54A71" w:rsidP="002544A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EE4F24">
        <w:rPr>
          <w:rFonts w:ascii="Book Antiqua" w:hAnsi="Book Antiqua" w:cs="Arial"/>
        </w:rPr>
        <w:t xml:space="preserve">No additional evidence was filed on the part </w:t>
      </w:r>
      <w:r>
        <w:rPr>
          <w:rFonts w:ascii="Book Antiqua" w:hAnsi="Book Antiqua" w:cs="Arial"/>
        </w:rPr>
        <w:t>of the Secretary of State. A</w:t>
      </w:r>
      <w:r w:rsidR="00636A73">
        <w:rPr>
          <w:rFonts w:ascii="Book Antiqua" w:hAnsi="Book Antiqua" w:cs="Arial"/>
        </w:rPr>
        <w:t>n</w:t>
      </w:r>
      <w:r>
        <w:rPr>
          <w:rFonts w:ascii="Book Antiqua" w:hAnsi="Book Antiqua" w:cs="Arial"/>
        </w:rPr>
        <w:t xml:space="preserve"> extensive </w:t>
      </w:r>
      <w:r w:rsidR="00EE4F24">
        <w:rPr>
          <w:rFonts w:ascii="Book Antiqua" w:hAnsi="Book Antiqua" w:cs="Arial"/>
        </w:rPr>
        <w:t xml:space="preserve">bundle was </w:t>
      </w:r>
      <w:r>
        <w:rPr>
          <w:rFonts w:ascii="Book Antiqua" w:hAnsi="Book Antiqua" w:cs="Arial"/>
        </w:rPr>
        <w:t xml:space="preserve">lodged on behalf of </w:t>
      </w:r>
      <w:r w:rsidR="00EE4F24">
        <w:rPr>
          <w:rFonts w:ascii="Book Antiqua" w:hAnsi="Book Antiqua" w:cs="Arial"/>
        </w:rPr>
        <w:t xml:space="preserve">the </w:t>
      </w:r>
      <w:r w:rsidR="007468BD">
        <w:rPr>
          <w:rFonts w:ascii="Book Antiqua" w:hAnsi="Book Antiqua" w:cs="Arial"/>
        </w:rPr>
        <w:t xml:space="preserve">appellant.  </w:t>
      </w:r>
      <w:r w:rsidR="00EE77BD">
        <w:rPr>
          <w:rFonts w:ascii="Book Antiqua" w:hAnsi="Book Antiqua" w:cs="Arial"/>
        </w:rPr>
        <w:t xml:space="preserve">This </w:t>
      </w:r>
      <w:r w:rsidR="00BA2D4C">
        <w:rPr>
          <w:rFonts w:ascii="Book Antiqua" w:hAnsi="Book Antiqua" w:cs="Arial"/>
        </w:rPr>
        <w:t>helpfully</w:t>
      </w:r>
      <w:r w:rsidR="00EE4F24">
        <w:rPr>
          <w:rFonts w:ascii="Book Antiqua" w:hAnsi="Book Antiqua" w:cs="Arial"/>
        </w:rPr>
        <w:t xml:space="preserve"> drew together </w:t>
      </w:r>
      <w:r w:rsidR="00BA2D4C">
        <w:rPr>
          <w:rFonts w:ascii="Book Antiqua" w:hAnsi="Book Antiqua" w:cs="Arial"/>
        </w:rPr>
        <w:t>material</w:t>
      </w:r>
      <w:r w:rsidR="00EE4F24">
        <w:rPr>
          <w:rFonts w:ascii="Book Antiqua" w:hAnsi="Book Antiqua" w:cs="Arial"/>
        </w:rPr>
        <w:t xml:space="preserve"> previously before the First-tier Tri</w:t>
      </w:r>
      <w:r w:rsidR="00636A73">
        <w:rPr>
          <w:rFonts w:ascii="Book Antiqua" w:hAnsi="Book Antiqua" w:cs="Arial"/>
        </w:rPr>
        <w:t xml:space="preserve">bunal together with </w:t>
      </w:r>
      <w:r w:rsidR="00EE4F24">
        <w:rPr>
          <w:rFonts w:ascii="Book Antiqua" w:hAnsi="Book Antiqua" w:cs="Arial"/>
        </w:rPr>
        <w:t>u</w:t>
      </w:r>
      <w:r w:rsidR="00636A73">
        <w:rPr>
          <w:rFonts w:ascii="Book Antiqua" w:hAnsi="Book Antiqua" w:cs="Arial"/>
        </w:rPr>
        <w:t>pdated statements from</w:t>
      </w:r>
      <w:r w:rsidR="00EE4F24">
        <w:rPr>
          <w:rFonts w:ascii="Book Antiqua" w:hAnsi="Book Antiqua" w:cs="Arial"/>
        </w:rPr>
        <w:t xml:space="preserve"> the </w:t>
      </w:r>
      <w:r w:rsidR="00636A73">
        <w:rPr>
          <w:rFonts w:ascii="Book Antiqua" w:hAnsi="Book Antiqua" w:cs="Arial"/>
        </w:rPr>
        <w:t>appellant</w:t>
      </w:r>
      <w:r w:rsidR="00EE4F24">
        <w:rPr>
          <w:rFonts w:ascii="Book Antiqua" w:hAnsi="Book Antiqua" w:cs="Arial"/>
        </w:rPr>
        <w:t xml:space="preserve"> and her</w:t>
      </w:r>
      <w:r w:rsidR="00131630">
        <w:rPr>
          <w:rFonts w:ascii="Book Antiqua" w:hAnsi="Book Antiqua" w:cs="Arial"/>
        </w:rPr>
        <w:t xml:space="preserve"> husband.  Particularly relevant</w:t>
      </w:r>
      <w:r w:rsidR="00636A73">
        <w:rPr>
          <w:rFonts w:ascii="Book Antiqua" w:hAnsi="Book Antiqua" w:cs="Arial"/>
        </w:rPr>
        <w:t>,</w:t>
      </w:r>
      <w:r w:rsidR="00EE4F24">
        <w:rPr>
          <w:rFonts w:ascii="Book Antiqua" w:hAnsi="Book Antiqua" w:cs="Arial"/>
        </w:rPr>
        <w:t xml:space="preserve"> and helpfully marked as “</w:t>
      </w:r>
      <w:r w:rsidR="00BA2D4C">
        <w:rPr>
          <w:rFonts w:ascii="Book Antiqua" w:hAnsi="Book Antiqua" w:cs="Arial"/>
        </w:rPr>
        <w:t>Essential</w:t>
      </w:r>
      <w:r w:rsidR="00EE4F24">
        <w:rPr>
          <w:rFonts w:ascii="Book Antiqua" w:hAnsi="Book Antiqua" w:cs="Arial"/>
        </w:rPr>
        <w:t xml:space="preserve"> Reading”</w:t>
      </w:r>
      <w:r w:rsidR="00636A73">
        <w:rPr>
          <w:rFonts w:ascii="Book Antiqua" w:hAnsi="Book Antiqua" w:cs="Arial"/>
        </w:rPr>
        <w:t xml:space="preserve">, </w:t>
      </w:r>
      <w:r w:rsidR="00EE4F24">
        <w:rPr>
          <w:rFonts w:ascii="Book Antiqua" w:hAnsi="Book Antiqua" w:cs="Arial"/>
        </w:rPr>
        <w:t>was an expert report</w:t>
      </w:r>
      <w:r w:rsidR="00131630">
        <w:rPr>
          <w:rFonts w:ascii="Book Antiqua" w:hAnsi="Book Antiqua" w:cs="Arial"/>
        </w:rPr>
        <w:t xml:space="preserve"> prepared by Dr Alan George </w:t>
      </w:r>
      <w:r w:rsidR="00EE4F24">
        <w:rPr>
          <w:rFonts w:ascii="Book Antiqua" w:hAnsi="Book Antiqua" w:cs="Arial"/>
        </w:rPr>
        <w:t>dated 7 Ma</w:t>
      </w:r>
      <w:r w:rsidR="00131630">
        <w:rPr>
          <w:rFonts w:ascii="Book Antiqua" w:hAnsi="Book Antiqua" w:cs="Arial"/>
        </w:rPr>
        <w:t xml:space="preserve">rch 2018.  I will </w:t>
      </w:r>
      <w:r w:rsidR="00EE4F24">
        <w:rPr>
          <w:rFonts w:ascii="Book Antiqua" w:hAnsi="Book Antiqua" w:cs="Arial"/>
        </w:rPr>
        <w:t xml:space="preserve">make reference to </w:t>
      </w:r>
      <w:r w:rsidR="00131630">
        <w:rPr>
          <w:rFonts w:ascii="Book Antiqua" w:hAnsi="Book Antiqua" w:cs="Arial"/>
        </w:rPr>
        <w:t xml:space="preserve">certain </w:t>
      </w:r>
      <w:r w:rsidR="00EE4F24">
        <w:rPr>
          <w:rFonts w:ascii="Book Antiqua" w:hAnsi="Book Antiqua" w:cs="Arial"/>
        </w:rPr>
        <w:t>specific elements</w:t>
      </w:r>
      <w:r w:rsidR="00131630">
        <w:rPr>
          <w:rFonts w:ascii="Book Antiqua" w:hAnsi="Book Antiqua" w:cs="Arial"/>
        </w:rPr>
        <w:t xml:space="preserve"> below, but at the outset I record </w:t>
      </w:r>
      <w:r w:rsidR="00EE4F24">
        <w:rPr>
          <w:rFonts w:ascii="Book Antiqua" w:hAnsi="Book Antiqua" w:cs="Arial"/>
        </w:rPr>
        <w:t xml:space="preserve">that </w:t>
      </w:r>
      <w:r w:rsidR="00131630">
        <w:rPr>
          <w:rFonts w:ascii="Book Antiqua" w:hAnsi="Book Antiqua" w:cs="Arial"/>
        </w:rPr>
        <w:t>the</w:t>
      </w:r>
      <w:r w:rsidR="00362E9B">
        <w:rPr>
          <w:rFonts w:ascii="Book Antiqua" w:hAnsi="Book Antiqua" w:cs="Arial"/>
        </w:rPr>
        <w:t xml:space="preserve"> Upper Tribunal </w:t>
      </w:r>
      <w:r w:rsidR="002544A9">
        <w:rPr>
          <w:rFonts w:ascii="Book Antiqua" w:hAnsi="Book Antiqua" w:cs="Arial"/>
        </w:rPr>
        <w:t xml:space="preserve">had the benefit of </w:t>
      </w:r>
      <w:r w:rsidR="00362E9B">
        <w:rPr>
          <w:rFonts w:ascii="Book Antiqua" w:hAnsi="Book Antiqua" w:cs="Arial"/>
        </w:rPr>
        <w:t>Dr George’</w:t>
      </w:r>
      <w:r w:rsidR="00C43684">
        <w:rPr>
          <w:rFonts w:ascii="Book Antiqua" w:hAnsi="Book Antiqua" w:cs="Arial"/>
        </w:rPr>
        <w:t xml:space="preserve">s </w:t>
      </w:r>
      <w:r w:rsidR="00362E9B">
        <w:rPr>
          <w:rFonts w:ascii="Book Antiqua" w:hAnsi="Book Antiqua" w:cs="Arial"/>
        </w:rPr>
        <w:t xml:space="preserve">evidence </w:t>
      </w:r>
      <w:r w:rsidR="00C43684">
        <w:rPr>
          <w:rFonts w:ascii="Book Antiqua" w:hAnsi="Book Antiqua" w:cs="Arial"/>
        </w:rPr>
        <w:t xml:space="preserve">when giving revised </w:t>
      </w:r>
      <w:r w:rsidR="00131630">
        <w:rPr>
          <w:rFonts w:ascii="Book Antiqua" w:hAnsi="Book Antiqua" w:cs="Arial"/>
        </w:rPr>
        <w:t xml:space="preserve">country guidance </w:t>
      </w:r>
      <w:r w:rsidR="00EE4F24">
        <w:rPr>
          <w:rFonts w:ascii="Book Antiqua" w:hAnsi="Book Antiqua" w:cs="Arial"/>
        </w:rPr>
        <w:t>in</w:t>
      </w:r>
      <w:r w:rsidR="00131630">
        <w:rPr>
          <w:rFonts w:ascii="Book Antiqua" w:hAnsi="Book Antiqua" w:cs="Arial"/>
        </w:rPr>
        <w:t xml:space="preserve"> </w:t>
      </w:r>
      <w:r w:rsidR="00EE4F24" w:rsidRPr="00EE4F24">
        <w:rPr>
          <w:rFonts w:ascii="Book Antiqua" w:hAnsi="Book Antiqua" w:cs="Arial"/>
          <w:b/>
          <w:u w:val="single"/>
        </w:rPr>
        <w:t>BA</w:t>
      </w:r>
      <w:r w:rsidR="00EE4F24">
        <w:rPr>
          <w:rFonts w:ascii="Book Antiqua" w:hAnsi="Book Antiqua" w:cs="Arial"/>
        </w:rPr>
        <w:t>.</w:t>
      </w:r>
      <w:r w:rsidR="00362E9B">
        <w:rPr>
          <w:rFonts w:ascii="Book Antiqua" w:hAnsi="Book Antiqua" w:cs="Arial"/>
        </w:rPr>
        <w:t xml:space="preserve"> His acknowledged expertise in Middle Eastern affairs need not be rehearsed.</w:t>
      </w:r>
    </w:p>
    <w:p w:rsidR="00131630" w:rsidRDefault="00131630" w:rsidP="00131630">
      <w:pPr>
        <w:ind w:left="567" w:hanging="567"/>
        <w:jc w:val="both"/>
        <w:rPr>
          <w:rFonts w:ascii="Book Antiqua" w:hAnsi="Book Antiqua" w:cs="Arial"/>
        </w:rPr>
      </w:pPr>
    </w:p>
    <w:p w:rsidR="001773E4" w:rsidRDefault="00131630" w:rsidP="001773E4">
      <w:pPr>
        <w:ind w:left="567" w:hanging="567"/>
        <w:jc w:val="both"/>
        <w:rPr>
          <w:rFonts w:ascii="Book Antiqua" w:hAnsi="Book Antiqua" w:cs="Arial"/>
        </w:rPr>
      </w:pPr>
      <w:r>
        <w:rPr>
          <w:rFonts w:ascii="Book Antiqua" w:hAnsi="Book Antiqua" w:cs="Arial"/>
        </w:rPr>
        <w:t>4.</w:t>
      </w:r>
      <w:r>
        <w:rPr>
          <w:rFonts w:ascii="Book Antiqua" w:hAnsi="Book Antiqua" w:cs="Arial"/>
        </w:rPr>
        <w:tab/>
      </w:r>
      <w:r w:rsidR="001773E4">
        <w:rPr>
          <w:rFonts w:ascii="Book Antiqua" w:hAnsi="Book Antiqua" w:cs="Arial"/>
        </w:rPr>
        <w:t>N</w:t>
      </w:r>
      <w:r w:rsidR="00EE4F24">
        <w:rPr>
          <w:rFonts w:ascii="Book Antiqua" w:hAnsi="Book Antiqua" w:cs="Arial"/>
        </w:rPr>
        <w:t xml:space="preserve">o oral evidence </w:t>
      </w:r>
      <w:r w:rsidR="001773E4">
        <w:rPr>
          <w:rFonts w:ascii="Book Antiqua" w:hAnsi="Book Antiqua" w:cs="Arial"/>
        </w:rPr>
        <w:t xml:space="preserve">was </w:t>
      </w:r>
      <w:r w:rsidR="00EE4F24">
        <w:rPr>
          <w:rFonts w:ascii="Book Antiqua" w:hAnsi="Book Antiqua" w:cs="Arial"/>
        </w:rPr>
        <w:t xml:space="preserve">called on behalf of </w:t>
      </w:r>
      <w:r w:rsidR="001773E4">
        <w:rPr>
          <w:rFonts w:ascii="Book Antiqua" w:hAnsi="Book Antiqua" w:cs="Arial"/>
        </w:rPr>
        <w:t>either party</w:t>
      </w:r>
      <w:r w:rsidR="00C43684">
        <w:rPr>
          <w:rFonts w:ascii="Book Antiqua" w:hAnsi="Book Antiqua" w:cs="Arial"/>
        </w:rPr>
        <w:t xml:space="preserve">. </w:t>
      </w:r>
      <w:r w:rsidR="00EE4F24">
        <w:rPr>
          <w:rFonts w:ascii="Book Antiqua" w:hAnsi="Book Antiqua" w:cs="Arial"/>
        </w:rPr>
        <w:t xml:space="preserve">Mr </w:t>
      </w:r>
      <w:proofErr w:type="spellStart"/>
      <w:r w:rsidR="00EE4F24">
        <w:rPr>
          <w:rFonts w:ascii="Book Antiqua" w:hAnsi="Book Antiqua" w:cs="Arial"/>
        </w:rPr>
        <w:t>Tarlow</w:t>
      </w:r>
      <w:proofErr w:type="spellEnd"/>
      <w:r w:rsidR="001773E4">
        <w:rPr>
          <w:rFonts w:ascii="Book Antiqua" w:hAnsi="Book Antiqua" w:cs="Arial"/>
        </w:rPr>
        <w:t>,</w:t>
      </w:r>
      <w:r w:rsidR="00EE4F24">
        <w:rPr>
          <w:rFonts w:ascii="Book Antiqua" w:hAnsi="Book Antiqua" w:cs="Arial"/>
        </w:rPr>
        <w:t xml:space="preserve"> who acts for the Secretary of State</w:t>
      </w:r>
      <w:r w:rsidR="001773E4">
        <w:rPr>
          <w:rFonts w:ascii="Book Antiqua" w:hAnsi="Book Antiqua" w:cs="Arial"/>
        </w:rPr>
        <w:t>,</w:t>
      </w:r>
      <w:r w:rsidR="00EE4F24">
        <w:rPr>
          <w:rFonts w:ascii="Book Antiqua" w:hAnsi="Book Antiqua" w:cs="Arial"/>
        </w:rPr>
        <w:t xml:space="preserve"> </w:t>
      </w:r>
      <w:r w:rsidR="00481DCA">
        <w:rPr>
          <w:rFonts w:ascii="Book Antiqua" w:hAnsi="Book Antiqua" w:cs="Arial"/>
        </w:rPr>
        <w:t>did not seek to cross-</w:t>
      </w:r>
      <w:r w:rsidR="00BA2D4C">
        <w:rPr>
          <w:rFonts w:ascii="Book Antiqua" w:hAnsi="Book Antiqua" w:cs="Arial"/>
        </w:rPr>
        <w:t>examine</w:t>
      </w:r>
      <w:r w:rsidR="001773E4">
        <w:rPr>
          <w:rFonts w:ascii="Book Antiqua" w:hAnsi="Book Antiqua" w:cs="Arial"/>
        </w:rPr>
        <w:t xml:space="preserve"> </w:t>
      </w:r>
      <w:r w:rsidR="00481DCA">
        <w:rPr>
          <w:rFonts w:ascii="Book Antiqua" w:hAnsi="Book Antiqua" w:cs="Arial"/>
        </w:rPr>
        <w:t xml:space="preserve">the </w:t>
      </w:r>
      <w:r w:rsidR="001773E4">
        <w:rPr>
          <w:rFonts w:ascii="Book Antiqua" w:hAnsi="Book Antiqua" w:cs="Arial"/>
        </w:rPr>
        <w:t>appellant</w:t>
      </w:r>
      <w:r w:rsidR="00481DCA">
        <w:rPr>
          <w:rFonts w:ascii="Book Antiqua" w:hAnsi="Book Antiqua" w:cs="Arial"/>
        </w:rPr>
        <w:t xml:space="preserve"> or her husba</w:t>
      </w:r>
      <w:r w:rsidR="001773E4">
        <w:rPr>
          <w:rFonts w:ascii="Book Antiqua" w:hAnsi="Book Antiqua" w:cs="Arial"/>
        </w:rPr>
        <w:t>nd.  As the factual and credibility findings have</w:t>
      </w:r>
      <w:r w:rsidR="00481DCA">
        <w:rPr>
          <w:rFonts w:ascii="Book Antiqua" w:hAnsi="Book Antiqua" w:cs="Arial"/>
        </w:rPr>
        <w:t xml:space="preserve"> been preserved</w:t>
      </w:r>
      <w:r w:rsidR="001773E4">
        <w:rPr>
          <w:rFonts w:ascii="Book Antiqua" w:hAnsi="Book Antiqua" w:cs="Arial"/>
        </w:rPr>
        <w:t>,</w:t>
      </w:r>
      <w:r w:rsidR="00481DCA">
        <w:rPr>
          <w:rFonts w:ascii="Book Antiqua" w:hAnsi="Book Antiqua" w:cs="Arial"/>
        </w:rPr>
        <w:t xml:space="preserve"> there would have been little utility in him</w:t>
      </w:r>
      <w:r w:rsidR="001773E4">
        <w:rPr>
          <w:rFonts w:ascii="Book Antiqua" w:hAnsi="Book Antiqua" w:cs="Arial"/>
        </w:rPr>
        <w:t xml:space="preserve"> </w:t>
      </w:r>
      <w:r w:rsidR="00C43684">
        <w:rPr>
          <w:rFonts w:ascii="Book Antiqua" w:hAnsi="Book Antiqua" w:cs="Arial"/>
        </w:rPr>
        <w:t xml:space="preserve">so </w:t>
      </w:r>
      <w:r w:rsidR="001773E4">
        <w:rPr>
          <w:rFonts w:ascii="Book Antiqua" w:hAnsi="Book Antiqua" w:cs="Arial"/>
        </w:rPr>
        <w:t>doing</w:t>
      </w:r>
      <w:r w:rsidR="00481DCA">
        <w:rPr>
          <w:rFonts w:ascii="Book Antiqua" w:hAnsi="Book Antiqua" w:cs="Arial"/>
        </w:rPr>
        <w:t xml:space="preserve">. </w:t>
      </w:r>
      <w:r w:rsidR="001773E4">
        <w:rPr>
          <w:rFonts w:ascii="Book Antiqua" w:hAnsi="Book Antiqua" w:cs="Arial"/>
        </w:rPr>
        <w:t>T</w:t>
      </w:r>
      <w:r w:rsidR="00481DCA">
        <w:rPr>
          <w:rFonts w:ascii="Book Antiqua" w:hAnsi="Book Antiqua" w:cs="Arial"/>
        </w:rPr>
        <w:t xml:space="preserve">he Secretary of State produced no evidence to challenge or contradict </w:t>
      </w:r>
      <w:r w:rsidR="001773E4">
        <w:rPr>
          <w:rFonts w:ascii="Book Antiqua" w:hAnsi="Book Antiqua" w:cs="Arial"/>
        </w:rPr>
        <w:t xml:space="preserve">any of </w:t>
      </w:r>
      <w:r w:rsidR="00481DCA">
        <w:rPr>
          <w:rFonts w:ascii="Book Antiqua" w:hAnsi="Book Antiqua" w:cs="Arial"/>
        </w:rPr>
        <w:t>the content of Dr George’s report.</w:t>
      </w:r>
    </w:p>
    <w:p w:rsidR="001773E4" w:rsidRDefault="001773E4" w:rsidP="001773E4">
      <w:pPr>
        <w:ind w:left="567" w:hanging="567"/>
        <w:jc w:val="both"/>
        <w:rPr>
          <w:rFonts w:ascii="Book Antiqua" w:hAnsi="Book Antiqua" w:cs="Arial"/>
        </w:rPr>
      </w:pPr>
    </w:p>
    <w:p w:rsidR="00435990" w:rsidRDefault="001773E4" w:rsidP="001773E4">
      <w:pPr>
        <w:ind w:left="567" w:hanging="567"/>
        <w:jc w:val="both"/>
        <w:rPr>
          <w:rFonts w:ascii="Book Antiqua" w:hAnsi="Book Antiqua" w:cs="Arial"/>
        </w:rPr>
      </w:pPr>
      <w:r>
        <w:rPr>
          <w:rFonts w:ascii="Book Antiqua" w:hAnsi="Book Antiqua" w:cs="Arial"/>
        </w:rPr>
        <w:t>5.</w:t>
      </w:r>
      <w:r>
        <w:rPr>
          <w:rFonts w:ascii="Book Antiqua" w:hAnsi="Book Antiqua" w:cs="Arial"/>
        </w:rPr>
        <w:tab/>
      </w:r>
      <w:r w:rsidR="00481DCA">
        <w:rPr>
          <w:rFonts w:ascii="Book Antiqua" w:hAnsi="Book Antiqua" w:cs="Arial"/>
        </w:rPr>
        <w:t xml:space="preserve">Mr </w:t>
      </w:r>
      <w:proofErr w:type="spellStart"/>
      <w:r w:rsidR="00481DCA">
        <w:rPr>
          <w:rFonts w:ascii="Book Antiqua" w:hAnsi="Book Antiqua" w:cs="Arial"/>
        </w:rPr>
        <w:t>Tarlow’s</w:t>
      </w:r>
      <w:proofErr w:type="spellEnd"/>
      <w:r w:rsidR="00481DCA">
        <w:rPr>
          <w:rFonts w:ascii="Book Antiqua" w:hAnsi="Book Antiqua" w:cs="Arial"/>
        </w:rPr>
        <w:t xml:space="preserve"> </w:t>
      </w:r>
      <w:r w:rsidR="002804C9">
        <w:rPr>
          <w:rFonts w:ascii="Book Antiqua" w:hAnsi="Book Antiqua" w:cs="Arial"/>
        </w:rPr>
        <w:t xml:space="preserve">submissions were </w:t>
      </w:r>
      <w:r>
        <w:rPr>
          <w:rFonts w:ascii="Book Antiqua" w:hAnsi="Book Antiqua" w:cs="Arial"/>
        </w:rPr>
        <w:t xml:space="preserve">very brief. </w:t>
      </w:r>
      <w:r w:rsidR="00435990">
        <w:rPr>
          <w:rFonts w:ascii="Book Antiqua" w:hAnsi="Book Antiqua" w:cs="Arial"/>
        </w:rPr>
        <w:t xml:space="preserve">He </w:t>
      </w:r>
      <w:r w:rsidR="002804C9">
        <w:rPr>
          <w:rFonts w:ascii="Book Antiqua" w:hAnsi="Book Antiqua" w:cs="Arial"/>
        </w:rPr>
        <w:t xml:space="preserve">took me to paragraph 107(vii) </w:t>
      </w:r>
      <w:r w:rsidR="00435990">
        <w:rPr>
          <w:rFonts w:ascii="Book Antiqua" w:hAnsi="Book Antiqua" w:cs="Arial"/>
        </w:rPr>
        <w:t xml:space="preserve">of </w:t>
      </w:r>
      <w:r w:rsidR="00435990">
        <w:rPr>
          <w:rFonts w:ascii="Book Antiqua" w:hAnsi="Book Antiqua" w:cs="Arial"/>
          <w:b/>
          <w:u w:val="single"/>
        </w:rPr>
        <w:t xml:space="preserve">BA </w:t>
      </w:r>
      <w:r w:rsidR="00435990">
        <w:rPr>
          <w:rFonts w:ascii="Book Antiqua" w:hAnsi="Book Antiqua" w:cs="Arial"/>
        </w:rPr>
        <w:t>which reads:</w:t>
      </w:r>
    </w:p>
    <w:p w:rsidR="00435990" w:rsidRPr="00C31015" w:rsidRDefault="002804C9" w:rsidP="00C31015">
      <w:pPr>
        <w:spacing w:before="120" w:after="120"/>
        <w:ind w:left="1134" w:right="567"/>
        <w:jc w:val="both"/>
        <w:rPr>
          <w:rFonts w:ascii="Book Antiqua" w:hAnsi="Book Antiqua" w:cs="Arial"/>
          <w:sz w:val="22"/>
          <w:szCs w:val="22"/>
        </w:rPr>
      </w:pPr>
      <w:r w:rsidRPr="00C31015">
        <w:rPr>
          <w:rFonts w:ascii="Book Antiqua" w:hAnsi="Book Antiqua" w:cs="Arial"/>
          <w:sz w:val="22"/>
          <w:szCs w:val="22"/>
        </w:rPr>
        <w:t>“In general, the authorities in Baghdad are unable, and in the case of Sunni complainants, are likely to be unwilling to provide sufficient protection</w:t>
      </w:r>
      <w:r w:rsidR="00435990" w:rsidRPr="00C31015">
        <w:rPr>
          <w:rFonts w:ascii="Book Antiqua" w:hAnsi="Book Antiqua" w:cs="Arial"/>
          <w:sz w:val="22"/>
          <w:szCs w:val="22"/>
        </w:rPr>
        <w:t>”.</w:t>
      </w:r>
    </w:p>
    <w:p w:rsidR="002804C9" w:rsidRDefault="00435990" w:rsidP="00435990">
      <w:pPr>
        <w:ind w:left="567"/>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submitted</w:t>
      </w:r>
      <w:r w:rsidR="001E6F03">
        <w:rPr>
          <w:rFonts w:ascii="Book Antiqua" w:hAnsi="Book Antiqua" w:cs="Arial"/>
        </w:rPr>
        <w:t xml:space="preserve"> that this was not </w:t>
      </w:r>
      <w:r w:rsidR="00252A8F">
        <w:rPr>
          <w:rFonts w:ascii="Book Antiqua" w:hAnsi="Book Antiqua" w:cs="Arial"/>
        </w:rPr>
        <w:t>an ordinary case. H</w:t>
      </w:r>
      <w:r w:rsidR="001E6F03">
        <w:rPr>
          <w:rFonts w:ascii="Book Antiqua" w:hAnsi="Book Antiqua" w:cs="Arial"/>
        </w:rPr>
        <w:t xml:space="preserve">e indicated that the high profile status of the </w:t>
      </w:r>
      <w:r w:rsidR="00252A8F">
        <w:rPr>
          <w:rFonts w:ascii="Book Antiqua" w:hAnsi="Book Antiqua" w:cs="Arial"/>
        </w:rPr>
        <w:t>appellant</w:t>
      </w:r>
      <w:r w:rsidR="00166BAC">
        <w:rPr>
          <w:rFonts w:ascii="Book Antiqua" w:hAnsi="Book Antiqua" w:cs="Arial"/>
        </w:rPr>
        <w:t xml:space="preserve">’s </w:t>
      </w:r>
      <w:r w:rsidR="00252A8F">
        <w:rPr>
          <w:rFonts w:ascii="Book Antiqua" w:hAnsi="Book Antiqua" w:cs="Arial"/>
        </w:rPr>
        <w:t xml:space="preserve">husband was such that, in his particular circumstances, </w:t>
      </w:r>
      <w:r w:rsidR="001E6F03">
        <w:rPr>
          <w:rFonts w:ascii="Book Antiqua" w:hAnsi="Book Antiqua" w:cs="Arial"/>
        </w:rPr>
        <w:t>the milit</w:t>
      </w:r>
      <w:r w:rsidR="00252A8F">
        <w:rPr>
          <w:rFonts w:ascii="Book Antiqua" w:hAnsi="Book Antiqua" w:cs="Arial"/>
        </w:rPr>
        <w:t xml:space="preserve">ary authorities would afford </w:t>
      </w:r>
      <w:r w:rsidR="001E6F03">
        <w:rPr>
          <w:rFonts w:ascii="Book Antiqua" w:hAnsi="Book Antiqua" w:cs="Arial"/>
        </w:rPr>
        <w:t>his family sufficient prote</w:t>
      </w:r>
      <w:r w:rsidR="00252A8F">
        <w:rPr>
          <w:rFonts w:ascii="Book Antiqua" w:hAnsi="Book Antiqua" w:cs="Arial"/>
        </w:rPr>
        <w:t xml:space="preserve">ction.  </w:t>
      </w:r>
      <w:r w:rsidR="001E6F03">
        <w:rPr>
          <w:rFonts w:ascii="Book Antiqua" w:hAnsi="Book Antiqua" w:cs="Arial"/>
        </w:rPr>
        <w:t>Th</w:t>
      </w:r>
      <w:r w:rsidR="00252A8F">
        <w:rPr>
          <w:rFonts w:ascii="Book Antiqua" w:hAnsi="Book Antiqua" w:cs="Arial"/>
        </w:rPr>
        <w:t xml:space="preserve">is was the only </w:t>
      </w:r>
      <w:r w:rsidR="001E6F03">
        <w:rPr>
          <w:rFonts w:ascii="Book Antiqua" w:hAnsi="Book Antiqua" w:cs="Arial"/>
        </w:rPr>
        <w:t xml:space="preserve">argument advanced by Mr </w:t>
      </w:r>
      <w:proofErr w:type="spellStart"/>
      <w:r w:rsidR="001E6F03">
        <w:rPr>
          <w:rFonts w:ascii="Book Antiqua" w:hAnsi="Book Antiqua" w:cs="Arial"/>
        </w:rPr>
        <w:t>Tarlow</w:t>
      </w:r>
      <w:proofErr w:type="spellEnd"/>
      <w:r w:rsidR="001E6F03">
        <w:rPr>
          <w:rFonts w:ascii="Book Antiqua" w:hAnsi="Book Antiqua" w:cs="Arial"/>
        </w:rPr>
        <w:t xml:space="preserve"> as t</w:t>
      </w:r>
      <w:r w:rsidR="00252A8F">
        <w:rPr>
          <w:rFonts w:ascii="Book Antiqua" w:hAnsi="Book Antiqua" w:cs="Arial"/>
        </w:rPr>
        <w:t xml:space="preserve">o why there would not </w:t>
      </w:r>
      <w:r w:rsidR="00C43684">
        <w:rPr>
          <w:rFonts w:ascii="Book Antiqua" w:hAnsi="Book Antiqua" w:cs="Arial"/>
        </w:rPr>
        <w:t>be risk on return for the</w:t>
      </w:r>
      <w:r w:rsidR="00252A8F">
        <w:rPr>
          <w:rFonts w:ascii="Book Antiqua" w:hAnsi="Book Antiqua" w:cs="Arial"/>
        </w:rPr>
        <w:t xml:space="preserve"> appellant</w:t>
      </w:r>
      <w:r w:rsidR="001E6F03">
        <w:rPr>
          <w:rFonts w:ascii="Book Antiqua" w:hAnsi="Book Antiqua" w:cs="Arial"/>
        </w:rPr>
        <w:t xml:space="preserve">.  </w:t>
      </w:r>
    </w:p>
    <w:p w:rsidR="001E6F03" w:rsidRDefault="001E6F03" w:rsidP="002804C9">
      <w:pPr>
        <w:ind w:left="567" w:hanging="567"/>
        <w:jc w:val="both"/>
        <w:rPr>
          <w:rFonts w:ascii="Book Antiqua" w:hAnsi="Book Antiqua" w:cs="Arial"/>
        </w:rPr>
      </w:pPr>
    </w:p>
    <w:p w:rsidR="00F23B0B" w:rsidRDefault="00252A8F" w:rsidP="002804C9">
      <w:pPr>
        <w:ind w:left="567" w:hanging="567"/>
        <w:jc w:val="both"/>
        <w:rPr>
          <w:rFonts w:ascii="Book Antiqua" w:hAnsi="Book Antiqua" w:cs="Arial"/>
        </w:rPr>
      </w:pPr>
      <w:r>
        <w:rPr>
          <w:rFonts w:ascii="Book Antiqua" w:hAnsi="Book Antiqua" w:cs="Arial"/>
        </w:rPr>
        <w:t>6</w:t>
      </w:r>
      <w:r w:rsidR="001E6F03">
        <w:rPr>
          <w:rFonts w:ascii="Book Antiqua" w:hAnsi="Book Antiqua" w:cs="Arial"/>
        </w:rPr>
        <w:t>.</w:t>
      </w:r>
      <w:r w:rsidR="001E6F03">
        <w:rPr>
          <w:rFonts w:ascii="Book Antiqua" w:hAnsi="Book Antiqua" w:cs="Arial"/>
        </w:rPr>
        <w:tab/>
        <w:t xml:space="preserve">Mr </w:t>
      </w:r>
      <w:proofErr w:type="spellStart"/>
      <w:r w:rsidR="001E6F03">
        <w:rPr>
          <w:rFonts w:ascii="Book Antiqua" w:hAnsi="Book Antiqua" w:cs="Arial"/>
        </w:rPr>
        <w:t>Lem</w:t>
      </w:r>
      <w:r>
        <w:rPr>
          <w:rFonts w:ascii="Book Antiqua" w:hAnsi="Book Antiqua" w:cs="Arial"/>
        </w:rPr>
        <w:t>e</w:t>
      </w:r>
      <w:r w:rsidR="001E6F03">
        <w:rPr>
          <w:rFonts w:ascii="Book Antiqua" w:hAnsi="Book Antiqua" w:cs="Arial"/>
        </w:rPr>
        <w:t>r</w:t>
      </w:r>
      <w:proofErr w:type="spellEnd"/>
      <w:r w:rsidR="00F23B0B">
        <w:rPr>
          <w:rFonts w:ascii="Book Antiqua" w:hAnsi="Book Antiqua" w:cs="Arial"/>
        </w:rPr>
        <w:t>, on behalf of the appellant,</w:t>
      </w:r>
      <w:r>
        <w:rPr>
          <w:rFonts w:ascii="Book Antiqua" w:hAnsi="Book Antiqua" w:cs="Arial"/>
        </w:rPr>
        <w:t xml:space="preserve"> </w:t>
      </w:r>
      <w:r w:rsidR="00F23B0B">
        <w:rPr>
          <w:rFonts w:ascii="Book Antiqua" w:hAnsi="Book Antiqua" w:cs="Arial"/>
        </w:rPr>
        <w:t xml:space="preserve">made </w:t>
      </w:r>
      <w:r w:rsidR="00C43684">
        <w:rPr>
          <w:rFonts w:ascii="Book Antiqua" w:hAnsi="Book Antiqua" w:cs="Arial"/>
        </w:rPr>
        <w:t xml:space="preserve">brief </w:t>
      </w:r>
      <w:r>
        <w:rPr>
          <w:rFonts w:ascii="Book Antiqua" w:hAnsi="Book Antiqua" w:cs="Arial"/>
        </w:rPr>
        <w:t xml:space="preserve">submissions </w:t>
      </w:r>
      <w:r w:rsidR="00F23B0B">
        <w:rPr>
          <w:rFonts w:ascii="Book Antiqua" w:hAnsi="Book Antiqua" w:cs="Arial"/>
        </w:rPr>
        <w:t xml:space="preserve">which </w:t>
      </w:r>
      <w:r>
        <w:rPr>
          <w:rFonts w:ascii="Book Antiqua" w:hAnsi="Book Antiqua" w:cs="Arial"/>
        </w:rPr>
        <w:t xml:space="preserve">amplified his </w:t>
      </w:r>
      <w:r w:rsidR="002378D5">
        <w:rPr>
          <w:rFonts w:ascii="Book Antiqua" w:hAnsi="Book Antiqua" w:cs="Arial"/>
        </w:rPr>
        <w:t xml:space="preserve">well-crafted </w:t>
      </w:r>
      <w:r w:rsidR="00F23B0B">
        <w:rPr>
          <w:rFonts w:ascii="Book Antiqua" w:hAnsi="Book Antiqua" w:cs="Arial"/>
        </w:rPr>
        <w:t xml:space="preserve">skeleton argument. I can take the matter </w:t>
      </w:r>
      <w:r w:rsidR="00C43684">
        <w:rPr>
          <w:rFonts w:ascii="Book Antiqua" w:hAnsi="Book Antiqua" w:cs="Arial"/>
        </w:rPr>
        <w:t xml:space="preserve">shortly, </w:t>
      </w:r>
      <w:r w:rsidR="002544A9">
        <w:rPr>
          <w:rFonts w:ascii="Book Antiqua" w:hAnsi="Book Antiqua" w:cs="Arial"/>
        </w:rPr>
        <w:t>due to</w:t>
      </w:r>
      <w:r w:rsidR="002378D5">
        <w:rPr>
          <w:rFonts w:ascii="Book Antiqua" w:hAnsi="Book Antiqua" w:cs="Arial"/>
        </w:rPr>
        <w:t xml:space="preserve"> the </w:t>
      </w:r>
      <w:r w:rsidR="00C43684">
        <w:rPr>
          <w:rFonts w:ascii="Book Antiqua" w:hAnsi="Book Antiqua" w:cs="Arial"/>
        </w:rPr>
        <w:t xml:space="preserve">manner in which </w:t>
      </w:r>
      <w:r w:rsidR="002378D5">
        <w:rPr>
          <w:rFonts w:ascii="Book Antiqua" w:hAnsi="Book Antiqua" w:cs="Arial"/>
        </w:rPr>
        <w:t xml:space="preserve">Mr </w:t>
      </w:r>
      <w:proofErr w:type="spellStart"/>
      <w:r w:rsidR="002378D5">
        <w:rPr>
          <w:rFonts w:ascii="Book Antiqua" w:hAnsi="Book Antiqua" w:cs="Arial"/>
        </w:rPr>
        <w:t>Tarlow</w:t>
      </w:r>
      <w:proofErr w:type="spellEnd"/>
      <w:r w:rsidR="009133D8">
        <w:rPr>
          <w:rFonts w:ascii="Book Antiqua" w:hAnsi="Book Antiqua" w:cs="Arial"/>
        </w:rPr>
        <w:t xml:space="preserve"> </w:t>
      </w:r>
      <w:r w:rsidR="00C43684">
        <w:rPr>
          <w:rFonts w:ascii="Book Antiqua" w:hAnsi="Book Antiqua" w:cs="Arial"/>
        </w:rPr>
        <w:t>put the case for the Secretary of State.</w:t>
      </w:r>
      <w:r w:rsidR="00F23B0B">
        <w:rPr>
          <w:rFonts w:ascii="Book Antiqua" w:hAnsi="Book Antiqua" w:cs="Arial"/>
        </w:rPr>
        <w:t xml:space="preserve"> </w:t>
      </w:r>
      <w:r w:rsidR="002378D5">
        <w:rPr>
          <w:rFonts w:ascii="Book Antiqua" w:hAnsi="Book Antiqua" w:cs="Arial"/>
        </w:rPr>
        <w:t xml:space="preserve">Mr </w:t>
      </w:r>
      <w:proofErr w:type="spellStart"/>
      <w:r w:rsidR="002378D5">
        <w:rPr>
          <w:rFonts w:ascii="Book Antiqua" w:hAnsi="Book Antiqua" w:cs="Arial"/>
        </w:rPr>
        <w:t>Lemer</w:t>
      </w:r>
      <w:proofErr w:type="spellEnd"/>
      <w:r w:rsidR="002378D5">
        <w:rPr>
          <w:rFonts w:ascii="Book Antiqua" w:hAnsi="Book Antiqua" w:cs="Arial"/>
        </w:rPr>
        <w:t xml:space="preserve"> relied on</w:t>
      </w:r>
      <w:r w:rsidR="001E6F03">
        <w:rPr>
          <w:rFonts w:ascii="Book Antiqua" w:hAnsi="Book Antiqua" w:cs="Arial"/>
        </w:rPr>
        <w:t xml:space="preserve"> the findings</w:t>
      </w:r>
      <w:r w:rsidR="002378D5">
        <w:rPr>
          <w:rFonts w:ascii="Book Antiqua" w:hAnsi="Book Antiqua" w:cs="Arial"/>
        </w:rPr>
        <w:t xml:space="preserve"> in the First-tier Tribunal </w:t>
      </w:r>
      <w:r w:rsidR="00F23B0B">
        <w:rPr>
          <w:rFonts w:ascii="Book Antiqua" w:hAnsi="Book Antiqua" w:cs="Arial"/>
        </w:rPr>
        <w:t xml:space="preserve">and </w:t>
      </w:r>
      <w:r w:rsidR="001E6F03">
        <w:rPr>
          <w:rFonts w:ascii="Book Antiqua" w:hAnsi="Book Antiqua" w:cs="Arial"/>
        </w:rPr>
        <w:t xml:space="preserve">the evidence which was accepted by the judge.  The material section </w:t>
      </w:r>
      <w:r w:rsidR="00F23B0B">
        <w:rPr>
          <w:rFonts w:ascii="Book Antiqua" w:hAnsi="Book Antiqua" w:cs="Arial"/>
        </w:rPr>
        <w:t>is to be found in paragraph 15</w:t>
      </w:r>
      <w:r w:rsidR="009133D8">
        <w:rPr>
          <w:rFonts w:ascii="Book Antiqua" w:hAnsi="Book Antiqua" w:cs="Arial"/>
        </w:rPr>
        <w:t xml:space="preserve"> of the decision</w:t>
      </w:r>
      <w:r w:rsidR="00F23B0B">
        <w:rPr>
          <w:rFonts w:ascii="Book Antiqua" w:hAnsi="Book Antiqua" w:cs="Arial"/>
        </w:rPr>
        <w:t>:</w:t>
      </w:r>
    </w:p>
    <w:p w:rsidR="007C009D" w:rsidRPr="00C31015" w:rsidRDefault="00F23B0B" w:rsidP="00C31015">
      <w:pPr>
        <w:spacing w:before="120" w:after="120"/>
        <w:ind w:left="1134" w:right="567"/>
        <w:jc w:val="both"/>
        <w:rPr>
          <w:rFonts w:ascii="Book Antiqua" w:hAnsi="Book Antiqua" w:cs="Arial"/>
          <w:sz w:val="22"/>
          <w:szCs w:val="22"/>
        </w:rPr>
      </w:pPr>
      <w:r w:rsidRPr="00C31015">
        <w:rPr>
          <w:rFonts w:ascii="Book Antiqua" w:hAnsi="Book Antiqua" w:cs="Arial"/>
          <w:sz w:val="22"/>
          <w:szCs w:val="22"/>
        </w:rPr>
        <w:t>“</w:t>
      </w:r>
      <w:r w:rsidR="001E6F03" w:rsidRPr="00C31015">
        <w:rPr>
          <w:rFonts w:ascii="Book Antiqua" w:hAnsi="Book Antiqua" w:cs="Arial"/>
          <w:sz w:val="22"/>
          <w:szCs w:val="22"/>
        </w:rPr>
        <w:t xml:space="preserve">The </w:t>
      </w:r>
      <w:r w:rsidR="009133D8" w:rsidRPr="00C31015">
        <w:rPr>
          <w:rFonts w:ascii="Book Antiqua" w:hAnsi="Book Antiqua" w:cs="Arial"/>
          <w:sz w:val="22"/>
          <w:szCs w:val="22"/>
        </w:rPr>
        <w:t>respondent</w:t>
      </w:r>
      <w:r w:rsidR="00166BAC" w:rsidRPr="00C31015">
        <w:rPr>
          <w:rFonts w:ascii="Book Antiqua" w:hAnsi="Book Antiqua" w:cs="Arial"/>
          <w:sz w:val="22"/>
          <w:szCs w:val="22"/>
        </w:rPr>
        <w:t xml:space="preserve">, </w:t>
      </w:r>
      <w:r w:rsidR="001E6F03" w:rsidRPr="00C31015">
        <w:rPr>
          <w:rFonts w:ascii="Book Antiqua" w:hAnsi="Book Antiqua" w:cs="Arial"/>
          <w:sz w:val="22"/>
          <w:szCs w:val="22"/>
        </w:rPr>
        <w:t xml:space="preserve">accepting that the </w:t>
      </w:r>
      <w:r w:rsidR="009133D8" w:rsidRPr="00C31015">
        <w:rPr>
          <w:rFonts w:ascii="Book Antiqua" w:hAnsi="Book Antiqua" w:cs="Arial"/>
          <w:sz w:val="22"/>
          <w:szCs w:val="22"/>
        </w:rPr>
        <w:t>appellant</w:t>
      </w:r>
      <w:r w:rsidR="00166BAC" w:rsidRPr="00C31015">
        <w:rPr>
          <w:rFonts w:ascii="Book Antiqua" w:hAnsi="Book Antiqua" w:cs="Arial"/>
          <w:sz w:val="22"/>
          <w:szCs w:val="22"/>
        </w:rPr>
        <w:t xml:space="preserve"> </w:t>
      </w:r>
      <w:r w:rsidR="001E6F03" w:rsidRPr="00C31015">
        <w:rPr>
          <w:rFonts w:ascii="Book Antiqua" w:hAnsi="Book Antiqua" w:cs="Arial"/>
          <w:sz w:val="22"/>
          <w:szCs w:val="22"/>
        </w:rPr>
        <w:t xml:space="preserve">cannot reside in </w:t>
      </w:r>
      <w:r w:rsidR="00166BAC" w:rsidRPr="00C31015">
        <w:rPr>
          <w:rFonts w:ascii="Book Antiqua" w:hAnsi="Book Antiqua" w:cs="Arial"/>
          <w:sz w:val="22"/>
          <w:szCs w:val="22"/>
        </w:rPr>
        <w:t>Anbar</w:t>
      </w:r>
      <w:r w:rsidR="001E6F03" w:rsidRPr="00C31015">
        <w:rPr>
          <w:rFonts w:ascii="Book Antiqua" w:hAnsi="Book Antiqua" w:cs="Arial"/>
          <w:sz w:val="22"/>
          <w:szCs w:val="22"/>
        </w:rPr>
        <w:t xml:space="preserve">, nevertheless asserts that she </w:t>
      </w:r>
      <w:r w:rsidR="00BA2D4C" w:rsidRPr="00C31015">
        <w:rPr>
          <w:rFonts w:ascii="Book Antiqua" w:hAnsi="Book Antiqua" w:cs="Arial"/>
          <w:sz w:val="22"/>
          <w:szCs w:val="22"/>
        </w:rPr>
        <w:t>could</w:t>
      </w:r>
      <w:r w:rsidR="001E6F03" w:rsidRPr="00C31015">
        <w:rPr>
          <w:rFonts w:ascii="Book Antiqua" w:hAnsi="Book Antiqua" w:cs="Arial"/>
          <w:sz w:val="22"/>
          <w:szCs w:val="22"/>
        </w:rPr>
        <w:t xml:space="preserve"> r</w:t>
      </w:r>
      <w:r w:rsidR="007C009D" w:rsidRPr="00C31015">
        <w:rPr>
          <w:rFonts w:ascii="Book Antiqua" w:hAnsi="Book Antiqua" w:cs="Arial"/>
          <w:sz w:val="22"/>
          <w:szCs w:val="22"/>
        </w:rPr>
        <w:t xml:space="preserve">elocate and reside in Baghdad. </w:t>
      </w:r>
      <w:r w:rsidR="001E6F03" w:rsidRPr="00C31015">
        <w:rPr>
          <w:rFonts w:ascii="Book Antiqua" w:hAnsi="Book Antiqua" w:cs="Arial"/>
          <w:sz w:val="22"/>
          <w:szCs w:val="22"/>
        </w:rPr>
        <w:t xml:space="preserve">The </w:t>
      </w:r>
      <w:r w:rsidR="007C009D" w:rsidRPr="00C31015">
        <w:rPr>
          <w:rFonts w:ascii="Book Antiqua" w:hAnsi="Book Antiqua" w:cs="Arial"/>
          <w:sz w:val="22"/>
          <w:szCs w:val="22"/>
        </w:rPr>
        <w:t>appellant</w:t>
      </w:r>
      <w:r w:rsidR="00166BAC" w:rsidRPr="00C31015">
        <w:rPr>
          <w:rFonts w:ascii="Book Antiqua" w:hAnsi="Book Antiqua" w:cs="Arial"/>
          <w:sz w:val="22"/>
          <w:szCs w:val="22"/>
        </w:rPr>
        <w:t xml:space="preserve"> </w:t>
      </w:r>
      <w:r w:rsidR="001E6F03" w:rsidRPr="00C31015">
        <w:rPr>
          <w:rFonts w:ascii="Book Antiqua" w:hAnsi="Book Antiqua" w:cs="Arial"/>
          <w:sz w:val="22"/>
          <w:szCs w:val="22"/>
        </w:rPr>
        <w:t>was said to</w:t>
      </w:r>
      <w:r w:rsidR="00166BAC" w:rsidRPr="00C31015">
        <w:rPr>
          <w:rFonts w:ascii="Book Antiqua" w:hAnsi="Book Antiqua" w:cs="Arial"/>
          <w:sz w:val="22"/>
          <w:szCs w:val="22"/>
        </w:rPr>
        <w:t xml:space="preserve"> </w:t>
      </w:r>
      <w:r w:rsidR="001E6F03" w:rsidRPr="00C31015">
        <w:rPr>
          <w:rFonts w:ascii="Book Antiqua" w:hAnsi="Book Antiqua" w:cs="Arial"/>
          <w:sz w:val="22"/>
          <w:szCs w:val="22"/>
        </w:rPr>
        <w:t xml:space="preserve">have spent several days in the </w:t>
      </w:r>
      <w:r w:rsidR="00460A15" w:rsidRPr="00C31015">
        <w:rPr>
          <w:rFonts w:ascii="Book Antiqua" w:hAnsi="Book Antiqua" w:cs="Arial"/>
          <w:sz w:val="22"/>
          <w:szCs w:val="22"/>
        </w:rPr>
        <w:t>Green Zone</w:t>
      </w:r>
      <w:r w:rsidR="001E6F03" w:rsidRPr="00C31015">
        <w:rPr>
          <w:rFonts w:ascii="Book Antiqua" w:hAnsi="Book Antiqua" w:cs="Arial"/>
          <w:sz w:val="22"/>
          <w:szCs w:val="22"/>
        </w:rPr>
        <w:t xml:space="preserve"> before departing for the UK.  However, I accept the oral evidence of the </w:t>
      </w:r>
      <w:r w:rsidR="007C009D" w:rsidRPr="00C31015">
        <w:rPr>
          <w:rFonts w:ascii="Book Antiqua" w:hAnsi="Book Antiqua" w:cs="Arial"/>
          <w:sz w:val="22"/>
          <w:szCs w:val="22"/>
        </w:rPr>
        <w:t>appellant’s</w:t>
      </w:r>
      <w:r w:rsidR="00166BAC" w:rsidRPr="00C31015">
        <w:rPr>
          <w:rFonts w:ascii="Book Antiqua" w:hAnsi="Book Antiqua" w:cs="Arial"/>
          <w:sz w:val="22"/>
          <w:szCs w:val="22"/>
        </w:rPr>
        <w:t xml:space="preserve"> </w:t>
      </w:r>
      <w:r w:rsidR="001E6F03" w:rsidRPr="00C31015">
        <w:rPr>
          <w:rFonts w:ascii="Book Antiqua" w:hAnsi="Book Antiqua" w:cs="Arial"/>
          <w:sz w:val="22"/>
          <w:szCs w:val="22"/>
        </w:rPr>
        <w:t xml:space="preserve">husband who stated the </w:t>
      </w:r>
      <w:r w:rsidR="00460A15" w:rsidRPr="00C31015">
        <w:rPr>
          <w:rFonts w:ascii="Book Antiqua" w:hAnsi="Book Antiqua" w:cs="Arial"/>
          <w:sz w:val="22"/>
          <w:szCs w:val="22"/>
        </w:rPr>
        <w:t>Green Zone</w:t>
      </w:r>
      <w:r w:rsidR="001E6F03" w:rsidRPr="00C31015">
        <w:rPr>
          <w:rFonts w:ascii="Book Antiqua" w:hAnsi="Book Antiqua" w:cs="Arial"/>
          <w:sz w:val="22"/>
          <w:szCs w:val="22"/>
        </w:rPr>
        <w:t xml:space="preserve"> is a controlled area and is limited to high ranking politicians </w:t>
      </w:r>
      <w:r w:rsidR="00BA2D4C" w:rsidRPr="00C31015">
        <w:rPr>
          <w:rFonts w:ascii="Book Antiqua" w:hAnsi="Book Antiqua" w:cs="Arial"/>
          <w:sz w:val="22"/>
          <w:szCs w:val="22"/>
        </w:rPr>
        <w:t>and</w:t>
      </w:r>
      <w:r w:rsidR="00460A15" w:rsidRPr="00C31015">
        <w:rPr>
          <w:rFonts w:ascii="Book Antiqua" w:hAnsi="Book Antiqua" w:cs="Arial"/>
          <w:sz w:val="22"/>
          <w:szCs w:val="22"/>
        </w:rPr>
        <w:t xml:space="preserve"> officials and that whilst he is granted the privilege to use </w:t>
      </w:r>
      <w:r w:rsidR="00BA2D4C" w:rsidRPr="00C31015">
        <w:rPr>
          <w:rFonts w:ascii="Book Antiqua" w:hAnsi="Book Antiqua" w:cs="Arial"/>
          <w:sz w:val="22"/>
          <w:szCs w:val="22"/>
        </w:rPr>
        <w:t>Ministry</w:t>
      </w:r>
      <w:r w:rsidR="00460A15" w:rsidRPr="00C31015">
        <w:rPr>
          <w:rFonts w:ascii="Book Antiqua" w:hAnsi="Book Antiqua" w:cs="Arial"/>
          <w:sz w:val="22"/>
          <w:szCs w:val="22"/>
        </w:rPr>
        <w:t xml:space="preserve"> of Defence accommodation, this facility is not extended to his family.  I also accept his account that he was permitted to stay with his family on a temporary basis at a friend’s home within </w:t>
      </w:r>
      <w:r w:rsidR="00460A15" w:rsidRPr="00C31015">
        <w:rPr>
          <w:rFonts w:ascii="Book Antiqua" w:hAnsi="Book Antiqua" w:cs="Arial"/>
          <w:sz w:val="22"/>
          <w:szCs w:val="22"/>
        </w:rPr>
        <w:lastRenderedPageBreak/>
        <w:t>the Green Zone whilst waiting for his wife’s visa to be processed.  This arrangement was only temporary and not a long-</w:t>
      </w:r>
      <w:r w:rsidR="009133D8" w:rsidRPr="00C31015">
        <w:rPr>
          <w:rFonts w:ascii="Book Antiqua" w:hAnsi="Book Antiqua" w:cs="Arial"/>
          <w:sz w:val="22"/>
          <w:szCs w:val="22"/>
        </w:rPr>
        <w:t>term option available to them.”</w:t>
      </w:r>
    </w:p>
    <w:p w:rsidR="001E6F03" w:rsidRDefault="002378D5" w:rsidP="007C009D">
      <w:pPr>
        <w:ind w:left="567" w:hanging="567"/>
        <w:jc w:val="both"/>
        <w:rPr>
          <w:rFonts w:ascii="Book Antiqua" w:hAnsi="Book Antiqua" w:cs="Arial"/>
        </w:rPr>
      </w:pPr>
      <w:r>
        <w:rPr>
          <w:rFonts w:ascii="Book Antiqua" w:hAnsi="Book Antiqua" w:cs="Arial"/>
        </w:rPr>
        <w:t>7</w:t>
      </w:r>
      <w:r w:rsidR="007C009D">
        <w:rPr>
          <w:rFonts w:ascii="Book Antiqua" w:hAnsi="Book Antiqua" w:cs="Arial"/>
        </w:rPr>
        <w:t>.</w:t>
      </w:r>
      <w:r w:rsidR="007C009D">
        <w:rPr>
          <w:rFonts w:ascii="Book Antiqua" w:hAnsi="Book Antiqua" w:cs="Arial"/>
        </w:rPr>
        <w:tab/>
        <w:t>T</w:t>
      </w:r>
      <w:r w:rsidR="009133D8">
        <w:rPr>
          <w:rFonts w:ascii="Book Antiqua" w:hAnsi="Book Antiqua" w:cs="Arial"/>
        </w:rPr>
        <w:t>his</w:t>
      </w:r>
      <w:r w:rsidR="007C009D">
        <w:rPr>
          <w:rFonts w:ascii="Book Antiqua" w:hAnsi="Book Antiqua" w:cs="Arial"/>
        </w:rPr>
        <w:t xml:space="preserve"> clear</w:t>
      </w:r>
      <w:r w:rsidR="00460A15">
        <w:rPr>
          <w:rFonts w:ascii="Book Antiqua" w:hAnsi="Book Antiqua" w:cs="Arial"/>
        </w:rPr>
        <w:t xml:space="preserve"> finding </w:t>
      </w:r>
      <w:r w:rsidR="007C009D">
        <w:rPr>
          <w:rFonts w:ascii="Book Antiqua" w:hAnsi="Book Antiqua" w:cs="Arial"/>
        </w:rPr>
        <w:t>(</w:t>
      </w:r>
      <w:r w:rsidR="00460A15">
        <w:rPr>
          <w:rFonts w:ascii="Book Antiqua" w:hAnsi="Book Antiqua" w:cs="Arial"/>
        </w:rPr>
        <w:t>which has been preserved</w:t>
      </w:r>
      <w:r w:rsidR="007C009D">
        <w:rPr>
          <w:rFonts w:ascii="Book Antiqua" w:hAnsi="Book Antiqua" w:cs="Arial"/>
        </w:rPr>
        <w:t>)</w:t>
      </w:r>
      <w:r w:rsidR="00460A15">
        <w:rPr>
          <w:rFonts w:ascii="Book Antiqua" w:hAnsi="Book Antiqua" w:cs="Arial"/>
        </w:rPr>
        <w:t xml:space="preserve"> is sufficient to be dispositive of </w:t>
      </w:r>
      <w:r w:rsidR="007C009D">
        <w:rPr>
          <w:rFonts w:ascii="Book Antiqua" w:hAnsi="Book Antiqua" w:cs="Arial"/>
        </w:rPr>
        <w:t xml:space="preserve">the sole issue raised by Mr </w:t>
      </w:r>
      <w:proofErr w:type="spellStart"/>
      <w:r w:rsidR="007C009D">
        <w:rPr>
          <w:rFonts w:ascii="Book Antiqua" w:hAnsi="Book Antiqua" w:cs="Arial"/>
        </w:rPr>
        <w:t>Tarlow</w:t>
      </w:r>
      <w:proofErr w:type="spellEnd"/>
      <w:r w:rsidR="007C009D">
        <w:rPr>
          <w:rFonts w:ascii="Book Antiqua" w:hAnsi="Book Antiqua" w:cs="Arial"/>
        </w:rPr>
        <w:t xml:space="preserve">. </w:t>
      </w:r>
      <w:r w:rsidR="007A0E38">
        <w:rPr>
          <w:rFonts w:ascii="Book Antiqua" w:hAnsi="Book Antiqua" w:cs="Arial"/>
        </w:rPr>
        <w:t>It is pure speculation</w:t>
      </w:r>
      <w:r w:rsidR="007C009D">
        <w:rPr>
          <w:rFonts w:ascii="Book Antiqua" w:hAnsi="Book Antiqua" w:cs="Arial"/>
        </w:rPr>
        <w:t xml:space="preserve"> </w:t>
      </w:r>
      <w:r w:rsidR="007A0E38">
        <w:rPr>
          <w:rFonts w:ascii="Book Antiqua" w:hAnsi="Book Antiqua" w:cs="Arial"/>
        </w:rPr>
        <w:t>t</w:t>
      </w:r>
      <w:r w:rsidR="00460A15">
        <w:rPr>
          <w:rFonts w:ascii="Book Antiqua" w:hAnsi="Book Antiqua" w:cs="Arial"/>
        </w:rPr>
        <w:t>hat the military o</w:t>
      </w:r>
      <w:r w:rsidR="002544A9">
        <w:rPr>
          <w:rFonts w:ascii="Book Antiqua" w:hAnsi="Book Antiqua" w:cs="Arial"/>
        </w:rPr>
        <w:t xml:space="preserve">r the police would </w:t>
      </w:r>
      <w:r w:rsidR="007A0E38">
        <w:rPr>
          <w:rFonts w:ascii="Book Antiqua" w:hAnsi="Book Antiqua" w:cs="Arial"/>
        </w:rPr>
        <w:t xml:space="preserve">afford the appellant protection because </w:t>
      </w:r>
      <w:r w:rsidR="00460A15">
        <w:rPr>
          <w:rFonts w:ascii="Book Antiqua" w:hAnsi="Book Antiqua" w:cs="Arial"/>
        </w:rPr>
        <w:t>she is related to a high-ranking milita</w:t>
      </w:r>
      <w:r w:rsidR="00177558">
        <w:rPr>
          <w:rFonts w:ascii="Book Antiqua" w:hAnsi="Book Antiqua" w:cs="Arial"/>
        </w:rPr>
        <w:t xml:space="preserve">ry official. </w:t>
      </w:r>
      <w:r w:rsidR="007A0E38">
        <w:rPr>
          <w:rFonts w:ascii="Book Antiqua" w:hAnsi="Book Antiqua" w:cs="Arial"/>
        </w:rPr>
        <w:t xml:space="preserve">To the contrary, </w:t>
      </w:r>
      <w:r w:rsidR="00177558">
        <w:rPr>
          <w:rFonts w:ascii="Book Antiqua" w:hAnsi="Book Antiqua" w:cs="Arial"/>
        </w:rPr>
        <w:t xml:space="preserve">however, </w:t>
      </w:r>
      <w:r w:rsidR="007A0E38">
        <w:rPr>
          <w:rFonts w:ascii="Book Antiqua" w:hAnsi="Book Antiqua" w:cs="Arial"/>
        </w:rPr>
        <w:t>ther</w:t>
      </w:r>
      <w:r w:rsidR="00177558">
        <w:rPr>
          <w:rFonts w:ascii="Book Antiqua" w:hAnsi="Book Antiqua" w:cs="Arial"/>
        </w:rPr>
        <w:t>e is positive and unchallenged evidence that she</w:t>
      </w:r>
      <w:r w:rsidR="007A0E38">
        <w:rPr>
          <w:rFonts w:ascii="Book Antiqua" w:hAnsi="Book Antiqua" w:cs="Arial"/>
        </w:rPr>
        <w:t xml:space="preserve"> will </w:t>
      </w:r>
      <w:r w:rsidR="007A0E38" w:rsidRPr="00177558">
        <w:rPr>
          <w:rFonts w:ascii="Book Antiqua" w:hAnsi="Book Antiqua" w:cs="Arial"/>
          <w:u w:val="single"/>
        </w:rPr>
        <w:t>not</w:t>
      </w:r>
      <w:r w:rsidR="007A0E38">
        <w:rPr>
          <w:rFonts w:ascii="Book Antiqua" w:hAnsi="Book Antiqua" w:cs="Arial"/>
        </w:rPr>
        <w:t xml:space="preserve"> be protected in the Green Zone or elsewhere, </w:t>
      </w:r>
      <w:r w:rsidR="00460A15">
        <w:rPr>
          <w:rFonts w:ascii="Book Antiqua" w:hAnsi="Book Antiqua" w:cs="Arial"/>
        </w:rPr>
        <w:t>notw</w:t>
      </w:r>
      <w:r w:rsidR="007A0E38">
        <w:rPr>
          <w:rFonts w:ascii="Book Antiqua" w:hAnsi="Book Antiqua" w:cs="Arial"/>
        </w:rPr>
        <w:t>ithstanding the status of her husba</w:t>
      </w:r>
      <w:r w:rsidR="002D57EF">
        <w:rPr>
          <w:rFonts w:ascii="Book Antiqua" w:hAnsi="Book Antiqua" w:cs="Arial"/>
        </w:rPr>
        <w:t>nd or</w:t>
      </w:r>
      <w:r w:rsidR="00353919">
        <w:rPr>
          <w:rFonts w:ascii="Book Antiqua" w:hAnsi="Book Antiqua" w:cs="Arial"/>
        </w:rPr>
        <w:t xml:space="preserve"> the prese</w:t>
      </w:r>
      <w:r w:rsidR="002D57EF">
        <w:rPr>
          <w:rFonts w:ascii="Book Antiqua" w:hAnsi="Book Antiqua" w:cs="Arial"/>
        </w:rPr>
        <w:t>nce of his children.</w:t>
      </w:r>
      <w:r w:rsidR="00460A15">
        <w:rPr>
          <w:rFonts w:ascii="Book Antiqua" w:hAnsi="Book Antiqua" w:cs="Arial"/>
        </w:rPr>
        <w:t xml:space="preserve"> </w:t>
      </w:r>
    </w:p>
    <w:p w:rsidR="00460A15" w:rsidRDefault="00460A15" w:rsidP="002804C9">
      <w:pPr>
        <w:ind w:left="567" w:hanging="567"/>
        <w:jc w:val="both"/>
        <w:rPr>
          <w:rFonts w:ascii="Book Antiqua" w:hAnsi="Book Antiqua" w:cs="Arial"/>
        </w:rPr>
      </w:pPr>
    </w:p>
    <w:p w:rsidR="00460A15" w:rsidRDefault="002D57EF" w:rsidP="002804C9">
      <w:pPr>
        <w:ind w:left="567" w:hanging="567"/>
        <w:jc w:val="both"/>
        <w:rPr>
          <w:rFonts w:ascii="Book Antiqua" w:hAnsi="Book Antiqua" w:cs="Arial"/>
        </w:rPr>
      </w:pPr>
      <w:r>
        <w:rPr>
          <w:rFonts w:ascii="Book Antiqua" w:hAnsi="Book Antiqua" w:cs="Arial"/>
        </w:rPr>
        <w:t>8</w:t>
      </w:r>
      <w:r w:rsidR="00460A15">
        <w:rPr>
          <w:rFonts w:ascii="Book Antiqua" w:hAnsi="Book Antiqua" w:cs="Arial"/>
        </w:rPr>
        <w:t>.</w:t>
      </w:r>
      <w:r w:rsidR="00460A15">
        <w:rPr>
          <w:rFonts w:ascii="Book Antiqua" w:hAnsi="Book Antiqua" w:cs="Arial"/>
        </w:rPr>
        <w:tab/>
        <w:t>The preserved findings of fact</w:t>
      </w:r>
      <w:r>
        <w:rPr>
          <w:rFonts w:ascii="Book Antiqua" w:hAnsi="Book Antiqua" w:cs="Arial"/>
        </w:rPr>
        <w:t xml:space="preserve"> are conveniently summarised in Mr </w:t>
      </w:r>
      <w:proofErr w:type="spellStart"/>
      <w:r>
        <w:rPr>
          <w:rFonts w:ascii="Book Antiqua" w:hAnsi="Book Antiqua" w:cs="Arial"/>
        </w:rPr>
        <w:t>Lemer’</w:t>
      </w:r>
      <w:r w:rsidR="002378D5">
        <w:rPr>
          <w:rFonts w:ascii="Book Antiqua" w:hAnsi="Book Antiqua" w:cs="Arial"/>
        </w:rPr>
        <w:t>s</w:t>
      </w:r>
      <w:proofErr w:type="spellEnd"/>
      <w:r w:rsidR="002378D5">
        <w:rPr>
          <w:rFonts w:ascii="Book Antiqua" w:hAnsi="Book Antiqua" w:cs="Arial"/>
        </w:rPr>
        <w:t xml:space="preserve"> skeleton argument</w:t>
      </w:r>
      <w:r w:rsidR="00177558">
        <w:rPr>
          <w:rFonts w:ascii="Book Antiqua" w:hAnsi="Book Antiqua" w:cs="Arial"/>
        </w:rPr>
        <w:t>, at paragraph 2</w:t>
      </w:r>
      <w:r w:rsidR="002378D5">
        <w:rPr>
          <w:rFonts w:ascii="Book Antiqua" w:hAnsi="Book Antiqua" w:cs="Arial"/>
        </w:rPr>
        <w:t xml:space="preserve">. </w:t>
      </w:r>
      <w:r>
        <w:rPr>
          <w:rFonts w:ascii="Book Antiqua" w:hAnsi="Book Antiqua" w:cs="Arial"/>
        </w:rPr>
        <w:t>The appellant</w:t>
      </w:r>
      <w:r w:rsidR="00166BAC">
        <w:rPr>
          <w:rFonts w:ascii="Book Antiqua" w:hAnsi="Book Antiqua" w:cs="Arial"/>
        </w:rPr>
        <w:t xml:space="preserve">’s </w:t>
      </w:r>
      <w:r w:rsidR="00460A15">
        <w:rPr>
          <w:rFonts w:ascii="Book Antiqua" w:hAnsi="Book Antiqua" w:cs="Arial"/>
        </w:rPr>
        <w:t xml:space="preserve">husband </w:t>
      </w:r>
      <w:r w:rsidR="00353919">
        <w:rPr>
          <w:rFonts w:ascii="Book Antiqua" w:hAnsi="Book Antiqua" w:cs="Arial"/>
        </w:rPr>
        <w:t xml:space="preserve">is a well-known Iraqi General. </w:t>
      </w:r>
      <w:r>
        <w:rPr>
          <w:rFonts w:ascii="Book Antiqua" w:hAnsi="Book Antiqua" w:cs="Arial"/>
        </w:rPr>
        <w:t>H</w:t>
      </w:r>
      <w:r w:rsidR="00460A15">
        <w:rPr>
          <w:rFonts w:ascii="Book Antiqua" w:hAnsi="Book Antiqua" w:cs="Arial"/>
        </w:rPr>
        <w:t xml:space="preserve">e was nominated for Minister of Defence in October 2014. </w:t>
      </w:r>
      <w:r>
        <w:rPr>
          <w:rFonts w:ascii="Book Antiqua" w:hAnsi="Book Antiqua" w:cs="Arial"/>
        </w:rPr>
        <w:t>His</w:t>
      </w:r>
      <w:r w:rsidR="00166BAC">
        <w:rPr>
          <w:rFonts w:ascii="Book Antiqua" w:hAnsi="Book Antiqua" w:cs="Arial"/>
        </w:rPr>
        <w:t xml:space="preserve"> </w:t>
      </w:r>
      <w:r w:rsidR="00460A15">
        <w:rPr>
          <w:rFonts w:ascii="Book Antiqua" w:hAnsi="Book Antiqua" w:cs="Arial"/>
        </w:rPr>
        <w:t>brother was assassinated in 2006 on accoun</w:t>
      </w:r>
      <w:r>
        <w:rPr>
          <w:rFonts w:ascii="Book Antiqua" w:hAnsi="Book Antiqua" w:cs="Arial"/>
        </w:rPr>
        <w:t xml:space="preserve">t of the appellant’s husband’s status. </w:t>
      </w:r>
      <w:r w:rsidR="00353919">
        <w:rPr>
          <w:rFonts w:ascii="Book Antiqua" w:hAnsi="Book Antiqua" w:cs="Arial"/>
        </w:rPr>
        <w:t xml:space="preserve">The appellant’s home in Anbar </w:t>
      </w:r>
      <w:r w:rsidR="00166BAC">
        <w:rPr>
          <w:rFonts w:ascii="Book Antiqua" w:hAnsi="Book Antiqua" w:cs="Arial"/>
        </w:rPr>
        <w:t>was subjected to numerous at</w:t>
      </w:r>
      <w:r w:rsidR="00353919">
        <w:rPr>
          <w:rFonts w:ascii="Book Antiqua" w:hAnsi="Book Antiqua" w:cs="Arial"/>
        </w:rPr>
        <w:t>tacks by ISIS and she</w:t>
      </w:r>
      <w:r w:rsidR="00166BAC">
        <w:rPr>
          <w:rFonts w:ascii="Book Antiqua" w:hAnsi="Book Antiqua" w:cs="Arial"/>
        </w:rPr>
        <w:t xml:space="preserve"> and her husband </w:t>
      </w:r>
      <w:r w:rsidR="00353919">
        <w:rPr>
          <w:rFonts w:ascii="Book Antiqua" w:hAnsi="Book Antiqua" w:cs="Arial"/>
        </w:rPr>
        <w:t>were subject to threats while in Iraq. Her</w:t>
      </w:r>
      <w:r w:rsidR="00166BAC">
        <w:rPr>
          <w:rFonts w:ascii="Book Antiqua" w:hAnsi="Book Antiqua" w:cs="Arial"/>
        </w:rPr>
        <w:t xml:space="preserve"> home was occupied b</w:t>
      </w:r>
      <w:r w:rsidR="00353919">
        <w:rPr>
          <w:rFonts w:ascii="Book Antiqua" w:hAnsi="Book Antiqua" w:cs="Arial"/>
        </w:rPr>
        <w:t>y ISIS in May 2015</w:t>
      </w:r>
      <w:r w:rsidR="00166BAC">
        <w:rPr>
          <w:rFonts w:ascii="Book Antiqua" w:hAnsi="Book Antiqua" w:cs="Arial"/>
        </w:rPr>
        <w:t xml:space="preserve">.  </w:t>
      </w:r>
    </w:p>
    <w:p w:rsidR="00166BAC" w:rsidRDefault="00166BAC" w:rsidP="002804C9">
      <w:pPr>
        <w:ind w:left="567" w:hanging="567"/>
        <w:jc w:val="both"/>
        <w:rPr>
          <w:rFonts w:ascii="Book Antiqua" w:hAnsi="Book Antiqua" w:cs="Arial"/>
        </w:rPr>
      </w:pPr>
    </w:p>
    <w:p w:rsidR="00076B49" w:rsidRDefault="002378D5" w:rsidP="00B814D3">
      <w:pPr>
        <w:ind w:left="567" w:hanging="567"/>
        <w:jc w:val="both"/>
        <w:rPr>
          <w:rFonts w:ascii="Book Antiqua" w:hAnsi="Book Antiqua" w:cs="Arial"/>
        </w:rPr>
      </w:pPr>
      <w:r>
        <w:rPr>
          <w:rFonts w:ascii="Book Antiqua" w:hAnsi="Book Antiqua" w:cs="Arial"/>
        </w:rPr>
        <w:t>9</w:t>
      </w:r>
      <w:r w:rsidR="00166BAC">
        <w:rPr>
          <w:rFonts w:ascii="Book Antiqua" w:hAnsi="Book Antiqua" w:cs="Arial"/>
        </w:rPr>
        <w:t>.</w:t>
      </w:r>
      <w:r w:rsidR="00166BAC">
        <w:rPr>
          <w:rFonts w:ascii="Book Antiqua" w:hAnsi="Book Antiqua" w:cs="Arial"/>
        </w:rPr>
        <w:tab/>
        <w:t xml:space="preserve">The judge </w:t>
      </w:r>
      <w:r w:rsidR="00353919">
        <w:rPr>
          <w:rFonts w:ascii="Book Antiqua" w:hAnsi="Book Antiqua" w:cs="Arial"/>
        </w:rPr>
        <w:t>determined that the appellant cannot return to Anbar</w:t>
      </w:r>
      <w:r w:rsidR="00B814D3">
        <w:rPr>
          <w:rFonts w:ascii="Book Antiqua" w:hAnsi="Book Antiqua" w:cs="Arial"/>
        </w:rPr>
        <w:t xml:space="preserve">. </w:t>
      </w:r>
      <w:r w:rsidR="00353919">
        <w:rPr>
          <w:rFonts w:ascii="Book Antiqua" w:hAnsi="Book Antiqua" w:cs="Arial"/>
        </w:rPr>
        <w:t>S</w:t>
      </w:r>
      <w:r w:rsidR="00076B49">
        <w:rPr>
          <w:rFonts w:ascii="Book Antiqua" w:hAnsi="Book Antiqua" w:cs="Arial"/>
        </w:rPr>
        <w:t xml:space="preserve">he and her children would not be allowed to remain in the Green Zone in Baghdad for </w:t>
      </w:r>
      <w:r w:rsidR="00BA2D4C">
        <w:rPr>
          <w:rFonts w:ascii="Book Antiqua" w:hAnsi="Book Antiqua" w:cs="Arial"/>
        </w:rPr>
        <w:t>anything</w:t>
      </w:r>
      <w:r w:rsidR="00076B49">
        <w:rPr>
          <w:rFonts w:ascii="Book Antiqua" w:hAnsi="Book Antiqua" w:cs="Arial"/>
        </w:rPr>
        <w:t xml:space="preserve"> more than</w:t>
      </w:r>
      <w:r w:rsidR="00353919">
        <w:rPr>
          <w:rFonts w:ascii="Book Antiqua" w:hAnsi="Book Antiqua" w:cs="Arial"/>
        </w:rPr>
        <w:t xml:space="preserve"> a temporary stay</w:t>
      </w:r>
      <w:r w:rsidR="009133D8">
        <w:rPr>
          <w:rFonts w:ascii="Book Antiqua" w:hAnsi="Book Antiqua" w:cs="Arial"/>
        </w:rPr>
        <w:t xml:space="preserve">. </w:t>
      </w:r>
      <w:r w:rsidR="00076B49">
        <w:rPr>
          <w:rFonts w:ascii="Book Antiqua" w:hAnsi="Book Antiqua" w:cs="Arial"/>
        </w:rPr>
        <w:t>The</w:t>
      </w:r>
      <w:r w:rsidR="00353919">
        <w:rPr>
          <w:rFonts w:ascii="Book Antiqua" w:hAnsi="Book Antiqua" w:cs="Arial"/>
        </w:rPr>
        <w:t xml:space="preserve">y </w:t>
      </w:r>
      <w:r w:rsidR="00076B49">
        <w:rPr>
          <w:rFonts w:ascii="Book Antiqua" w:hAnsi="Book Antiqua" w:cs="Arial"/>
        </w:rPr>
        <w:t xml:space="preserve">are not </w:t>
      </w:r>
      <w:r w:rsidR="00BA2D4C">
        <w:rPr>
          <w:rFonts w:ascii="Book Antiqua" w:hAnsi="Book Antiqua" w:cs="Arial"/>
        </w:rPr>
        <w:t>permitted</w:t>
      </w:r>
      <w:r w:rsidR="00076B49">
        <w:rPr>
          <w:rFonts w:ascii="Book Antiqua" w:hAnsi="Book Antiqua" w:cs="Arial"/>
        </w:rPr>
        <w:t xml:space="preserve"> to stay in Ministry of Defe</w:t>
      </w:r>
      <w:r w:rsidR="00353919">
        <w:rPr>
          <w:rFonts w:ascii="Book Antiqua" w:hAnsi="Book Antiqua" w:cs="Arial"/>
        </w:rPr>
        <w:t xml:space="preserve">nce accommodation </w:t>
      </w:r>
      <w:r w:rsidR="00076B49">
        <w:rPr>
          <w:rFonts w:ascii="Book Antiqua" w:hAnsi="Book Antiqua" w:cs="Arial"/>
        </w:rPr>
        <w:t>or in mi</w:t>
      </w:r>
      <w:r w:rsidR="00353919">
        <w:rPr>
          <w:rFonts w:ascii="Book Antiqua" w:hAnsi="Book Antiqua" w:cs="Arial"/>
        </w:rPr>
        <w:t>litary camps.</w:t>
      </w:r>
      <w:r w:rsidR="00B814D3">
        <w:rPr>
          <w:rFonts w:ascii="Book Antiqua" w:hAnsi="Book Antiqua" w:cs="Arial"/>
        </w:rPr>
        <w:t xml:space="preserve"> The appellant’s</w:t>
      </w:r>
      <w:r w:rsidR="00076B49">
        <w:rPr>
          <w:rFonts w:ascii="Book Antiqua" w:hAnsi="Book Antiqua" w:cs="Arial"/>
        </w:rPr>
        <w:t xml:space="preserve"> husband has been subject to further threats </w:t>
      </w:r>
      <w:r w:rsidR="00BA2D4C">
        <w:rPr>
          <w:rFonts w:ascii="Book Antiqua" w:hAnsi="Book Antiqua" w:cs="Arial"/>
        </w:rPr>
        <w:t>through</w:t>
      </w:r>
      <w:r w:rsidR="00076B49">
        <w:rPr>
          <w:rFonts w:ascii="Book Antiqua" w:hAnsi="Book Antiqua" w:cs="Arial"/>
        </w:rPr>
        <w:t xml:space="preserve"> publicly distributed leaflets since her arrival in the</w:t>
      </w:r>
      <w:r w:rsidR="002544A9">
        <w:rPr>
          <w:rFonts w:ascii="Book Antiqua" w:hAnsi="Book Antiqua" w:cs="Arial"/>
        </w:rPr>
        <w:t xml:space="preserve"> United Kingdom.  The appellant</w:t>
      </w:r>
      <w:r w:rsidR="00076B49">
        <w:rPr>
          <w:rFonts w:ascii="Book Antiqua" w:hAnsi="Book Antiqua" w:cs="Arial"/>
        </w:rPr>
        <w:t xml:space="preserve">’s husband has not claimed asylum since he can maintain his position in the Iraqi Army.  </w:t>
      </w:r>
    </w:p>
    <w:p w:rsidR="00076B49" w:rsidRDefault="00076B49" w:rsidP="002804C9">
      <w:pPr>
        <w:ind w:left="567" w:hanging="567"/>
        <w:jc w:val="both"/>
        <w:rPr>
          <w:rFonts w:ascii="Book Antiqua" w:hAnsi="Book Antiqua" w:cs="Arial"/>
        </w:rPr>
      </w:pPr>
    </w:p>
    <w:p w:rsidR="00076B49" w:rsidRDefault="002378D5" w:rsidP="00177558">
      <w:pPr>
        <w:ind w:left="567" w:hanging="567"/>
        <w:jc w:val="both"/>
        <w:rPr>
          <w:rFonts w:ascii="Book Antiqua" w:hAnsi="Book Antiqua" w:cs="Arial"/>
        </w:rPr>
      </w:pPr>
      <w:r>
        <w:rPr>
          <w:rFonts w:ascii="Book Antiqua" w:hAnsi="Book Antiqua" w:cs="Arial"/>
        </w:rPr>
        <w:t>10.</w:t>
      </w:r>
      <w:r>
        <w:rPr>
          <w:rFonts w:ascii="Book Antiqua" w:hAnsi="Book Antiqua" w:cs="Arial"/>
        </w:rPr>
        <w:tab/>
        <w:t>It is the appellant</w:t>
      </w:r>
      <w:r w:rsidR="00076B49">
        <w:rPr>
          <w:rFonts w:ascii="Book Antiqua" w:hAnsi="Book Antiqua" w:cs="Arial"/>
        </w:rPr>
        <w:t xml:space="preserve">’s case that she is at risk on return to Baghdad as a </w:t>
      </w:r>
      <w:r w:rsidR="006D2624">
        <w:rPr>
          <w:rFonts w:ascii="Book Antiqua" w:hAnsi="Book Antiqua" w:cs="Arial"/>
        </w:rPr>
        <w:t>result of a number of factors. Th</w:t>
      </w:r>
      <w:r w:rsidR="00076B49">
        <w:rPr>
          <w:rFonts w:ascii="Book Antiqua" w:hAnsi="Book Antiqua" w:cs="Arial"/>
        </w:rPr>
        <w:t>ese include</w:t>
      </w:r>
      <w:r w:rsidR="006D2624">
        <w:rPr>
          <w:rFonts w:ascii="Book Antiqua" w:hAnsi="Book Antiqua" w:cs="Arial"/>
        </w:rPr>
        <w:t>:</w:t>
      </w:r>
      <w:r w:rsidR="00076B49">
        <w:rPr>
          <w:rFonts w:ascii="Book Antiqua" w:hAnsi="Book Antiqua" w:cs="Arial"/>
        </w:rPr>
        <w:t xml:space="preserve"> her husband’s status as a high profile General in the Iraqi Army, her Sunni identity, her perceived wealth and the general </w:t>
      </w:r>
      <w:r w:rsidR="006D2624">
        <w:rPr>
          <w:rFonts w:ascii="Book Antiqua" w:hAnsi="Book Antiqua" w:cs="Arial"/>
        </w:rPr>
        <w:t xml:space="preserve">level </w:t>
      </w:r>
      <w:r w:rsidR="00076B49">
        <w:rPr>
          <w:rFonts w:ascii="Book Antiqua" w:hAnsi="Book Antiqua" w:cs="Arial"/>
        </w:rPr>
        <w:t>violence i</w:t>
      </w:r>
      <w:r w:rsidR="006D2624">
        <w:rPr>
          <w:rFonts w:ascii="Book Antiqua" w:hAnsi="Book Antiqua" w:cs="Arial"/>
        </w:rPr>
        <w:t xml:space="preserve">n Baghdad. </w:t>
      </w:r>
      <w:r w:rsidR="00177558">
        <w:rPr>
          <w:rFonts w:ascii="Book Antiqua" w:hAnsi="Book Antiqua" w:cs="Arial"/>
        </w:rPr>
        <w:t>It is also her</w:t>
      </w:r>
      <w:r w:rsidR="00076B49">
        <w:rPr>
          <w:rFonts w:ascii="Book Antiqua" w:hAnsi="Book Antiqua" w:cs="Arial"/>
        </w:rPr>
        <w:t xml:space="preserve"> case</w:t>
      </w:r>
      <w:r w:rsidR="00177558">
        <w:rPr>
          <w:rFonts w:ascii="Book Antiqua" w:hAnsi="Book Antiqua" w:cs="Arial"/>
        </w:rPr>
        <w:t>, reinforced by</w:t>
      </w:r>
      <w:r w:rsidR="006D2624">
        <w:rPr>
          <w:rFonts w:ascii="Book Antiqua" w:hAnsi="Book Antiqua" w:cs="Arial"/>
        </w:rPr>
        <w:t xml:space="preserve"> the preserved findings of fact,</w:t>
      </w:r>
      <w:r w:rsidR="00076B49">
        <w:rPr>
          <w:rFonts w:ascii="Book Antiqua" w:hAnsi="Book Antiqua" w:cs="Arial"/>
        </w:rPr>
        <w:t xml:space="preserve"> that the Baghdad authorities are unwilling or unable to protect her and her children. </w:t>
      </w:r>
    </w:p>
    <w:p w:rsidR="00076B49" w:rsidRDefault="00076B49" w:rsidP="002804C9">
      <w:pPr>
        <w:ind w:left="567" w:hanging="567"/>
        <w:jc w:val="both"/>
        <w:rPr>
          <w:rFonts w:ascii="Book Antiqua" w:hAnsi="Book Antiqua" w:cs="Arial"/>
        </w:rPr>
      </w:pPr>
    </w:p>
    <w:p w:rsidR="00076B49" w:rsidRDefault="006D2624" w:rsidP="002804C9">
      <w:pPr>
        <w:ind w:left="567" w:hanging="567"/>
        <w:jc w:val="both"/>
        <w:rPr>
          <w:rFonts w:ascii="Book Antiqua" w:hAnsi="Book Antiqua" w:cs="Arial"/>
        </w:rPr>
      </w:pPr>
      <w:r>
        <w:rPr>
          <w:rFonts w:ascii="Book Antiqua" w:hAnsi="Book Antiqua" w:cs="Arial"/>
        </w:rPr>
        <w:t>11</w:t>
      </w:r>
      <w:r w:rsidR="00076B49">
        <w:rPr>
          <w:rFonts w:ascii="Book Antiqua" w:hAnsi="Book Antiqua" w:cs="Arial"/>
        </w:rPr>
        <w:t>.</w:t>
      </w:r>
      <w:r w:rsidR="00076B49">
        <w:rPr>
          <w:rFonts w:ascii="Book Antiqua" w:hAnsi="Book Antiqua" w:cs="Arial"/>
        </w:rPr>
        <w:tab/>
      </w:r>
      <w:r w:rsidR="00BD6149">
        <w:rPr>
          <w:rFonts w:ascii="Book Antiqua" w:hAnsi="Book Antiqua" w:cs="Arial"/>
        </w:rPr>
        <w:t xml:space="preserve">The country guidance now to be found in </w:t>
      </w:r>
      <w:r w:rsidR="00BD6149" w:rsidRPr="00BD6149">
        <w:rPr>
          <w:rFonts w:ascii="Book Antiqua" w:hAnsi="Book Antiqua" w:cs="Arial"/>
          <w:b/>
          <w:u w:val="single"/>
        </w:rPr>
        <w:t>BA</w:t>
      </w:r>
      <w:r w:rsidR="00BD6149">
        <w:rPr>
          <w:rFonts w:ascii="Book Antiqua" w:hAnsi="Book Antiqua" w:cs="Arial"/>
        </w:rPr>
        <w:t xml:space="preserve"> is summarised in the head note</w:t>
      </w:r>
      <w:r>
        <w:rPr>
          <w:rFonts w:ascii="Book Antiqua" w:hAnsi="Book Antiqua" w:cs="Arial"/>
        </w:rPr>
        <w:t>, the material parts of which read:</w:t>
      </w:r>
    </w:p>
    <w:p w:rsidR="00BD6149" w:rsidRPr="00C31015" w:rsidRDefault="00BD6149" w:rsidP="00C31015">
      <w:pPr>
        <w:spacing w:before="120" w:after="120"/>
        <w:ind w:left="1701" w:right="567" w:hanging="567"/>
        <w:jc w:val="both"/>
        <w:rPr>
          <w:rFonts w:ascii="Book Antiqua" w:hAnsi="Book Antiqua" w:cs="Arial"/>
          <w:sz w:val="22"/>
          <w:szCs w:val="22"/>
        </w:rPr>
      </w:pPr>
      <w:r w:rsidRPr="00C31015">
        <w:rPr>
          <w:rFonts w:ascii="Book Antiqua" w:hAnsi="Book Antiqua" w:cs="Arial"/>
          <w:sz w:val="22"/>
          <w:szCs w:val="22"/>
        </w:rPr>
        <w:t>“(iv)</w:t>
      </w:r>
      <w:r w:rsidRPr="00C31015">
        <w:rPr>
          <w:rFonts w:ascii="Book Antiqua" w:hAnsi="Book Antiqua" w:cs="Arial"/>
          <w:sz w:val="22"/>
          <w:szCs w:val="22"/>
        </w:rPr>
        <w:tab/>
        <w:t>Kidnapping has been, and remains, a significant and persistent problem contributing to the breakdown of law and order in Iraq. Incidents of kidnapping are likely to be underreported. Kidnappings might be linked to a political or sectarian motive; other kidnappings are rooted in criminal activity for a purely financial motive. Whether a returnee from the West is likely to be perceived as a potential target for kidnapping in Baghdad may depend on how long he or she has been away from Iraq. Each case will be fact sensitive, but in principle, the longer a person has spent abroad the greater the risk. However, the evidence does not show a real risk to a returnee in Baghdad on this ground alone.</w:t>
      </w:r>
    </w:p>
    <w:p w:rsidR="00611219" w:rsidRPr="00C31015" w:rsidRDefault="00611219" w:rsidP="00C31015">
      <w:pPr>
        <w:spacing w:before="120" w:after="120"/>
        <w:ind w:left="1701" w:right="567" w:hanging="567"/>
        <w:jc w:val="both"/>
        <w:rPr>
          <w:rFonts w:ascii="Book Antiqua" w:hAnsi="Book Antiqua" w:cs="Arial"/>
          <w:sz w:val="22"/>
          <w:szCs w:val="22"/>
        </w:rPr>
      </w:pPr>
      <w:r w:rsidRPr="00C31015">
        <w:rPr>
          <w:rFonts w:ascii="Book Antiqua" w:hAnsi="Book Antiqua" w:cs="Arial"/>
          <w:sz w:val="22"/>
          <w:szCs w:val="22"/>
        </w:rPr>
        <w:t>(v)</w:t>
      </w:r>
      <w:r w:rsidRPr="00C31015">
        <w:rPr>
          <w:rFonts w:ascii="Book Antiqua" w:hAnsi="Book Antiqua" w:cs="Arial"/>
          <w:sz w:val="22"/>
          <w:szCs w:val="22"/>
        </w:rPr>
        <w:tab/>
      </w:r>
      <w:r w:rsidR="00BD6149" w:rsidRPr="00C31015">
        <w:rPr>
          <w:rFonts w:ascii="Book Antiqua" w:hAnsi="Book Antiqua" w:cs="Arial"/>
          <w:sz w:val="22"/>
          <w:szCs w:val="22"/>
        </w:rPr>
        <w:t>Sectarian violence has increased since the withdrawal of US-led coalition forces in 2012, but is not at the levels seen in 2006-2007</w:t>
      </w:r>
      <w:r w:rsidR="006D2624" w:rsidRPr="00C31015">
        <w:rPr>
          <w:rFonts w:ascii="Book Antiqua" w:hAnsi="Book Antiqua" w:cs="Arial"/>
          <w:sz w:val="22"/>
          <w:szCs w:val="22"/>
        </w:rPr>
        <w:t xml:space="preserve">. </w:t>
      </w:r>
      <w:r w:rsidR="00BD6149" w:rsidRPr="00C31015">
        <w:rPr>
          <w:rFonts w:ascii="Book Antiqua" w:hAnsi="Book Antiqua" w:cs="Arial"/>
          <w:sz w:val="22"/>
          <w:szCs w:val="22"/>
        </w:rPr>
        <w:t xml:space="preserve">A Shia dominated government is supported by Shia militias in Baghdad. The evidence indicates that Sunni men are more likely to be targeted as suspected </w:t>
      </w:r>
      <w:r w:rsidR="00BD6149" w:rsidRPr="00C31015">
        <w:rPr>
          <w:rFonts w:ascii="Book Antiqua" w:hAnsi="Book Antiqua" w:cs="Arial"/>
          <w:sz w:val="22"/>
          <w:szCs w:val="22"/>
        </w:rPr>
        <w:lastRenderedPageBreak/>
        <w:t>supporters of Sunni extremist groups such as ISIL. However, Sunni identity alone is not sufficient to give rise to a real risk of serious harm.</w:t>
      </w:r>
    </w:p>
    <w:p w:rsidR="00611219" w:rsidRPr="00C31015" w:rsidRDefault="00611219" w:rsidP="00C31015">
      <w:pPr>
        <w:spacing w:before="120" w:after="120"/>
        <w:ind w:left="1701" w:right="567" w:hanging="567"/>
        <w:jc w:val="both"/>
        <w:rPr>
          <w:rFonts w:ascii="Book Antiqua" w:hAnsi="Book Antiqua" w:cs="Arial"/>
          <w:sz w:val="22"/>
          <w:szCs w:val="22"/>
        </w:rPr>
      </w:pPr>
      <w:r w:rsidRPr="00C31015">
        <w:rPr>
          <w:rFonts w:ascii="Book Antiqua" w:hAnsi="Book Antiqua" w:cs="Arial"/>
          <w:sz w:val="22"/>
          <w:szCs w:val="22"/>
        </w:rPr>
        <w:t>(vi)</w:t>
      </w:r>
      <w:r w:rsidRPr="00C31015">
        <w:rPr>
          <w:rFonts w:ascii="Book Antiqua" w:hAnsi="Book Antiqua" w:cs="Arial"/>
          <w:sz w:val="22"/>
          <w:szCs w:val="22"/>
        </w:rPr>
        <w:tab/>
        <w:t xml:space="preserve">Individual characteristics, which do not in themselves create a real risk of serious harm on return to Baghdad, might amount to a real risk for the purpose of the Refugee Convention, Article 15(c) of the Qualification Directive or Article 3 of the ECHR if assessed on a cumulative basis. The assessment will depend on the facts of each case. </w:t>
      </w:r>
    </w:p>
    <w:p w:rsidR="00BD6149" w:rsidRPr="00C31015" w:rsidRDefault="00611219" w:rsidP="00C31015">
      <w:pPr>
        <w:spacing w:before="120" w:after="120"/>
        <w:ind w:left="1701" w:right="567" w:hanging="567"/>
        <w:jc w:val="both"/>
        <w:rPr>
          <w:rFonts w:ascii="Book Antiqua" w:hAnsi="Book Antiqua" w:cs="Arial"/>
          <w:sz w:val="22"/>
          <w:szCs w:val="22"/>
        </w:rPr>
      </w:pPr>
      <w:r w:rsidRPr="00C31015">
        <w:rPr>
          <w:rFonts w:ascii="Book Antiqua" w:hAnsi="Book Antiqua" w:cs="Arial"/>
          <w:sz w:val="22"/>
          <w:szCs w:val="22"/>
        </w:rPr>
        <w:t>(vii)</w:t>
      </w:r>
      <w:r w:rsidRPr="00C31015">
        <w:rPr>
          <w:rFonts w:ascii="Book Antiqua" w:hAnsi="Book Antiqua" w:cs="Arial"/>
          <w:sz w:val="22"/>
          <w:szCs w:val="22"/>
        </w:rPr>
        <w:tab/>
        <w:t>In general, the authorities in Baghdad are unable, and in the case of Sunni complainants, are likely to be unwilling to provide sufficient protection.</w:t>
      </w:r>
      <w:r w:rsidR="00BD6149" w:rsidRPr="00C31015">
        <w:rPr>
          <w:rFonts w:ascii="Book Antiqua" w:hAnsi="Book Antiqua" w:cs="Arial"/>
          <w:sz w:val="22"/>
          <w:szCs w:val="22"/>
        </w:rPr>
        <w:t>”</w:t>
      </w:r>
    </w:p>
    <w:p w:rsidR="004D1518" w:rsidRDefault="00DC1CFE" w:rsidP="002804C9">
      <w:pPr>
        <w:ind w:left="567" w:hanging="567"/>
        <w:jc w:val="both"/>
        <w:rPr>
          <w:rFonts w:ascii="Book Antiqua" w:hAnsi="Book Antiqua" w:cs="Arial"/>
        </w:rPr>
      </w:pPr>
      <w:r>
        <w:rPr>
          <w:rFonts w:ascii="Book Antiqua" w:hAnsi="Book Antiqua" w:cs="Arial"/>
        </w:rPr>
        <w:t>12</w:t>
      </w:r>
      <w:r w:rsidR="00BD6149">
        <w:rPr>
          <w:rFonts w:ascii="Book Antiqua" w:hAnsi="Book Antiqua" w:cs="Arial"/>
        </w:rPr>
        <w:t>.</w:t>
      </w:r>
      <w:r w:rsidR="00BD6149">
        <w:rPr>
          <w:rFonts w:ascii="Book Antiqua" w:hAnsi="Book Antiqua" w:cs="Arial"/>
        </w:rPr>
        <w:tab/>
      </w:r>
      <w:r>
        <w:rPr>
          <w:rFonts w:ascii="Book Antiqua" w:hAnsi="Book Antiqua" w:cs="Arial"/>
        </w:rPr>
        <w:t>Dr George’s report assesses the risk generally and in relation to this particular appellant</w:t>
      </w:r>
      <w:r w:rsidR="004D1518">
        <w:rPr>
          <w:rFonts w:ascii="Book Antiqua" w:hAnsi="Book Antiqua" w:cs="Arial"/>
        </w:rPr>
        <w:t xml:space="preserve"> in the light of the altered military and political landscape in Iraq consequent on the “defeat” of ISIL. The followi</w:t>
      </w:r>
      <w:r w:rsidR="003C1B23">
        <w:rPr>
          <w:rFonts w:ascii="Book Antiqua" w:hAnsi="Book Antiqua" w:cs="Arial"/>
        </w:rPr>
        <w:t>ng matters in the report are illustrative:</w:t>
      </w:r>
    </w:p>
    <w:p w:rsidR="003C1B23" w:rsidRPr="00C31015" w:rsidRDefault="003C1B23"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“122.</w:t>
      </w:r>
      <w:r w:rsidRPr="00C31015">
        <w:rPr>
          <w:rFonts w:ascii="Book Antiqua" w:hAnsi="Book Antiqua" w:cs="Arial"/>
          <w:sz w:val="22"/>
          <w:szCs w:val="22"/>
        </w:rPr>
        <w:tab/>
        <w:t>I can also confirm that as a General in the Iraqi Army [the appellant’s] husband would be a prime target for extremist factions very much including the Islamic State Group.  In my view his wife and children would be targets by dint of their close association with him.</w:t>
      </w:r>
    </w:p>
    <w:p w:rsidR="003C1B23" w:rsidRPr="00C31015" w:rsidRDefault="003C1B23"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123.</w:t>
      </w:r>
      <w:r w:rsidRPr="00C31015">
        <w:rPr>
          <w:rFonts w:ascii="Book Antiqua" w:hAnsi="Book Antiqua" w:cs="Arial"/>
          <w:sz w:val="22"/>
          <w:szCs w:val="22"/>
        </w:rPr>
        <w:tab/>
        <w:t>I would note that while women and children are generally exempted from politically motivated violence in Iraq this is far from being universal as the case matched in my previous paragraph demonstrates.</w:t>
      </w:r>
    </w:p>
    <w:p w:rsidR="003C1B23" w:rsidRPr="00C31015" w:rsidRDefault="003C1B23"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w:t>
      </w:r>
    </w:p>
    <w:p w:rsidR="003C1B23" w:rsidRPr="00C31015" w:rsidRDefault="003C1B23"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125.</w:t>
      </w:r>
      <w:r w:rsidRPr="00C31015">
        <w:rPr>
          <w:rFonts w:ascii="Book Antiqua" w:hAnsi="Book Antiqua" w:cs="Arial"/>
          <w:sz w:val="22"/>
          <w:szCs w:val="22"/>
        </w:rPr>
        <w:tab/>
        <w:t>In this regard I would stress that although the Islamic State Group now controls no territory in Iraq, it persists as a clandestine force</w:t>
      </w:r>
    </w:p>
    <w:p w:rsidR="00645A62" w:rsidRPr="00C31015" w:rsidRDefault="003C1B23"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126.</w:t>
      </w:r>
      <w:r w:rsidRPr="00C31015">
        <w:rPr>
          <w:rFonts w:ascii="Book Antiqua" w:hAnsi="Book Antiqua" w:cs="Arial"/>
          <w:sz w:val="22"/>
          <w:szCs w:val="22"/>
        </w:rPr>
        <w:tab/>
      </w:r>
      <w:r w:rsidR="004D1518" w:rsidRPr="00C31015">
        <w:rPr>
          <w:rFonts w:ascii="Book Antiqua" w:hAnsi="Book Antiqua" w:cs="Arial"/>
          <w:sz w:val="22"/>
          <w:szCs w:val="22"/>
        </w:rPr>
        <w:t xml:space="preserve">On the basis of her testimony, in my opinion </w:t>
      </w:r>
      <w:r w:rsidR="00DC1CFE" w:rsidRPr="00C31015">
        <w:rPr>
          <w:rFonts w:ascii="Book Antiqua" w:hAnsi="Book Antiqua" w:cs="Arial"/>
          <w:sz w:val="22"/>
          <w:szCs w:val="22"/>
        </w:rPr>
        <w:t>[</w:t>
      </w:r>
      <w:r w:rsidR="004D1518" w:rsidRPr="00C31015">
        <w:rPr>
          <w:rFonts w:ascii="Book Antiqua" w:hAnsi="Book Antiqua" w:cs="Arial"/>
          <w:sz w:val="22"/>
          <w:szCs w:val="22"/>
        </w:rPr>
        <w:t>the appellant</w:t>
      </w:r>
      <w:r w:rsidR="00DC1CFE" w:rsidRPr="00C31015">
        <w:rPr>
          <w:rFonts w:ascii="Book Antiqua" w:hAnsi="Book Antiqua" w:cs="Arial"/>
          <w:sz w:val="22"/>
          <w:szCs w:val="22"/>
        </w:rPr>
        <w:t>]</w:t>
      </w:r>
      <w:r w:rsidR="004D1518" w:rsidRPr="00C31015">
        <w:rPr>
          <w:rFonts w:ascii="Book Antiqua" w:hAnsi="Book Antiqua" w:cs="Arial"/>
          <w:sz w:val="22"/>
          <w:szCs w:val="22"/>
        </w:rPr>
        <w:t xml:space="preserve"> and her children would be at real risk in Iraq as the close </w:t>
      </w:r>
      <w:r w:rsidR="00BA2D4C" w:rsidRPr="00C31015">
        <w:rPr>
          <w:rFonts w:ascii="Book Antiqua" w:hAnsi="Book Antiqua" w:cs="Arial"/>
          <w:sz w:val="22"/>
          <w:szCs w:val="22"/>
        </w:rPr>
        <w:t>relatives</w:t>
      </w:r>
      <w:r w:rsidR="004D1518" w:rsidRPr="00C31015">
        <w:rPr>
          <w:rFonts w:ascii="Book Antiqua" w:hAnsi="Book Antiqua" w:cs="Arial"/>
          <w:sz w:val="22"/>
          <w:szCs w:val="22"/>
        </w:rPr>
        <w:t xml:space="preserve"> of an Iraqi Army General.</w:t>
      </w:r>
    </w:p>
    <w:p w:rsidR="00645A62" w:rsidRPr="00C31015" w:rsidRDefault="00645A62"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127.</w:t>
      </w:r>
      <w:r w:rsidRPr="00C31015">
        <w:rPr>
          <w:rFonts w:ascii="Book Antiqua" w:hAnsi="Book Antiqua" w:cs="Arial"/>
          <w:sz w:val="22"/>
          <w:szCs w:val="22"/>
        </w:rPr>
        <w:tab/>
      </w:r>
      <w:r w:rsidR="004D1518" w:rsidRPr="00C31015">
        <w:rPr>
          <w:rFonts w:ascii="Book Antiqua" w:hAnsi="Book Antiqua" w:cs="Arial"/>
          <w:sz w:val="22"/>
          <w:szCs w:val="22"/>
        </w:rPr>
        <w:t xml:space="preserve">In my opinion this risk would apply in all areas to which the Islamic State Group and related extremist militias had access, </w:t>
      </w:r>
      <w:r w:rsidR="00BA2D4C" w:rsidRPr="00C31015">
        <w:rPr>
          <w:rFonts w:ascii="Book Antiqua" w:hAnsi="Book Antiqua" w:cs="Arial"/>
          <w:sz w:val="22"/>
          <w:szCs w:val="22"/>
        </w:rPr>
        <w:t>including</w:t>
      </w:r>
      <w:r w:rsidR="004D1518" w:rsidRPr="00C31015">
        <w:rPr>
          <w:rFonts w:ascii="Book Antiqua" w:hAnsi="Book Antiqua" w:cs="Arial"/>
          <w:sz w:val="22"/>
          <w:szCs w:val="22"/>
        </w:rPr>
        <w:t xml:space="preserve"> her home area and Baghdad.</w:t>
      </w:r>
    </w:p>
    <w:p w:rsidR="004D1518" w:rsidRPr="00C31015" w:rsidRDefault="00645A62" w:rsidP="00C31015">
      <w:pPr>
        <w:spacing w:before="120" w:after="120"/>
        <w:ind w:left="1985" w:right="567" w:hanging="851"/>
        <w:jc w:val="both"/>
        <w:rPr>
          <w:rFonts w:ascii="Book Antiqua" w:hAnsi="Book Antiqua" w:cs="Arial"/>
          <w:sz w:val="22"/>
          <w:szCs w:val="22"/>
        </w:rPr>
      </w:pPr>
      <w:r w:rsidRPr="00C31015">
        <w:rPr>
          <w:rFonts w:ascii="Book Antiqua" w:hAnsi="Book Antiqua" w:cs="Arial"/>
          <w:sz w:val="22"/>
          <w:szCs w:val="22"/>
        </w:rPr>
        <w:t>128.</w:t>
      </w:r>
      <w:r w:rsidRPr="00C31015">
        <w:rPr>
          <w:rFonts w:ascii="Book Antiqua" w:hAnsi="Book Antiqua" w:cs="Arial"/>
          <w:sz w:val="22"/>
          <w:szCs w:val="22"/>
        </w:rPr>
        <w:tab/>
      </w:r>
      <w:r w:rsidR="004D1518" w:rsidRPr="00C31015">
        <w:rPr>
          <w:rFonts w:ascii="Book Antiqua" w:hAnsi="Book Antiqua" w:cs="Arial"/>
          <w:sz w:val="22"/>
          <w:szCs w:val="22"/>
        </w:rPr>
        <w:t xml:space="preserve">In my opinion, and again based on </w:t>
      </w:r>
      <w:r w:rsidR="00DC1CFE" w:rsidRPr="00C31015">
        <w:rPr>
          <w:rFonts w:ascii="Book Antiqua" w:hAnsi="Book Antiqua" w:cs="Arial"/>
          <w:sz w:val="22"/>
          <w:szCs w:val="22"/>
        </w:rPr>
        <w:t>[</w:t>
      </w:r>
      <w:r w:rsidR="004D1518" w:rsidRPr="00C31015">
        <w:rPr>
          <w:rFonts w:ascii="Book Antiqua" w:hAnsi="Book Antiqua" w:cs="Arial"/>
          <w:sz w:val="22"/>
          <w:szCs w:val="22"/>
        </w:rPr>
        <w:t>the appellant’s</w:t>
      </w:r>
      <w:r w:rsidR="00DC1CFE" w:rsidRPr="00C31015">
        <w:rPr>
          <w:rFonts w:ascii="Book Antiqua" w:hAnsi="Book Antiqua" w:cs="Arial"/>
          <w:sz w:val="22"/>
          <w:szCs w:val="22"/>
        </w:rPr>
        <w:t>]</w:t>
      </w:r>
      <w:r w:rsidR="004D1518" w:rsidRPr="00C31015">
        <w:rPr>
          <w:rFonts w:ascii="Book Antiqua" w:hAnsi="Book Antiqua" w:cs="Arial"/>
          <w:sz w:val="22"/>
          <w:szCs w:val="22"/>
        </w:rPr>
        <w:t xml:space="preserve"> testimony, the risks that she and her children would face as relatives of an Army General and from the general violence would be serious in my view as Sunnis and as returnees.  They would </w:t>
      </w:r>
      <w:r w:rsidR="00BA2D4C" w:rsidRPr="00C31015">
        <w:rPr>
          <w:rFonts w:ascii="Book Antiqua" w:hAnsi="Book Antiqua" w:cs="Arial"/>
          <w:sz w:val="22"/>
          <w:szCs w:val="22"/>
        </w:rPr>
        <w:t>presently</w:t>
      </w:r>
      <w:r w:rsidR="004D1518" w:rsidRPr="00C31015">
        <w:rPr>
          <w:rFonts w:ascii="Book Antiqua" w:hAnsi="Book Antiqua" w:cs="Arial"/>
          <w:sz w:val="22"/>
          <w:szCs w:val="22"/>
        </w:rPr>
        <w:t xml:space="preserve"> face only low risks.”</w:t>
      </w:r>
    </w:p>
    <w:p w:rsidR="00C0292F" w:rsidRDefault="00645A62" w:rsidP="004D1518">
      <w:pPr>
        <w:ind w:left="567" w:hanging="567"/>
        <w:jc w:val="both"/>
        <w:rPr>
          <w:rFonts w:ascii="Book Antiqua" w:hAnsi="Book Antiqua" w:cs="Arial"/>
        </w:rPr>
      </w:pPr>
      <w:r>
        <w:rPr>
          <w:rFonts w:ascii="Book Antiqua" w:hAnsi="Book Antiqua" w:cs="Arial"/>
        </w:rPr>
        <w:t>13</w:t>
      </w:r>
      <w:r w:rsidR="004D1518">
        <w:rPr>
          <w:rFonts w:ascii="Book Antiqua" w:hAnsi="Book Antiqua" w:cs="Arial"/>
        </w:rPr>
        <w:t>.</w:t>
      </w:r>
      <w:r w:rsidR="004D1518">
        <w:rPr>
          <w:rFonts w:ascii="Book Antiqua" w:hAnsi="Book Antiqua" w:cs="Arial"/>
        </w:rPr>
        <w:tab/>
        <w:t>In relat</w:t>
      </w:r>
      <w:r w:rsidR="00DC1CFE">
        <w:rPr>
          <w:rFonts w:ascii="Book Antiqua" w:hAnsi="Book Antiqua" w:cs="Arial"/>
        </w:rPr>
        <w:t>ion to kidnapping, i</w:t>
      </w:r>
      <w:r w:rsidR="00C0292F">
        <w:rPr>
          <w:rFonts w:ascii="Book Antiqua" w:hAnsi="Book Antiqua" w:cs="Arial"/>
        </w:rPr>
        <w:t>t is a matter of record that even very senior state officials who benefit from tight security can and do fall victim to attack</w:t>
      </w:r>
      <w:r w:rsidR="00AF6AA3">
        <w:rPr>
          <w:rFonts w:ascii="Book Antiqua" w:hAnsi="Book Antiqua" w:cs="Arial"/>
        </w:rPr>
        <w:t>s by militants. A</w:t>
      </w:r>
      <w:r w:rsidR="00C0292F">
        <w:rPr>
          <w:rFonts w:ascii="Book Antiqua" w:hAnsi="Book Antiqua" w:cs="Arial"/>
        </w:rPr>
        <w:t xml:space="preserve">t </w:t>
      </w:r>
      <w:r w:rsidR="00AF6AA3">
        <w:rPr>
          <w:rFonts w:ascii="Book Antiqua" w:hAnsi="Book Antiqua" w:cs="Arial"/>
        </w:rPr>
        <w:t xml:space="preserve">paragraph </w:t>
      </w:r>
      <w:r w:rsidR="00C0292F">
        <w:rPr>
          <w:rFonts w:ascii="Book Antiqua" w:hAnsi="Book Antiqua" w:cs="Arial"/>
        </w:rPr>
        <w:t>220</w:t>
      </w:r>
      <w:r w:rsidR="00AF6AA3">
        <w:rPr>
          <w:rFonts w:ascii="Book Antiqua" w:hAnsi="Book Antiqua" w:cs="Arial"/>
        </w:rPr>
        <w:t xml:space="preserve"> of his report, Dr George records that </w:t>
      </w:r>
      <w:r w:rsidR="00362E9B">
        <w:rPr>
          <w:rFonts w:ascii="Book Antiqua" w:hAnsi="Book Antiqua" w:cs="Arial"/>
        </w:rPr>
        <w:t xml:space="preserve">on </w:t>
      </w:r>
      <w:r w:rsidR="00C0292F">
        <w:rPr>
          <w:rFonts w:ascii="Book Antiqua" w:hAnsi="Book Antiqua" w:cs="Arial"/>
        </w:rPr>
        <w:t>31 January 2018</w:t>
      </w:r>
      <w:r w:rsidR="00362E9B">
        <w:rPr>
          <w:rFonts w:ascii="Book Antiqua" w:hAnsi="Book Antiqua" w:cs="Arial"/>
        </w:rPr>
        <w:t>,</w:t>
      </w:r>
      <w:r w:rsidR="00C0292F">
        <w:rPr>
          <w:rFonts w:ascii="Book Antiqua" w:hAnsi="Book Antiqua" w:cs="Arial"/>
        </w:rPr>
        <w:t xml:space="preserve"> Islamic State militants assassinated a former Iraqi Ar</w:t>
      </w:r>
      <w:r w:rsidR="00362E9B">
        <w:rPr>
          <w:rFonts w:ascii="Book Antiqua" w:hAnsi="Book Antiqua" w:cs="Arial"/>
        </w:rPr>
        <w:t>my General in Kirkuk.</w:t>
      </w:r>
    </w:p>
    <w:p w:rsidR="00C0292F" w:rsidRDefault="00C0292F" w:rsidP="004D1518">
      <w:pPr>
        <w:ind w:left="567" w:hanging="567"/>
        <w:jc w:val="both"/>
        <w:rPr>
          <w:rFonts w:ascii="Book Antiqua" w:hAnsi="Book Antiqua" w:cs="Arial"/>
        </w:rPr>
      </w:pPr>
    </w:p>
    <w:p w:rsidR="00DF2A5C" w:rsidRDefault="00645A62" w:rsidP="004D1518">
      <w:pPr>
        <w:ind w:left="567" w:hanging="567"/>
        <w:jc w:val="both"/>
        <w:rPr>
          <w:rFonts w:ascii="Book Antiqua" w:hAnsi="Book Antiqua" w:cs="Arial"/>
        </w:rPr>
      </w:pPr>
      <w:r>
        <w:rPr>
          <w:rFonts w:ascii="Book Antiqua" w:hAnsi="Book Antiqua" w:cs="Arial"/>
        </w:rPr>
        <w:t>14</w:t>
      </w:r>
      <w:r w:rsidR="00C0292F">
        <w:rPr>
          <w:rFonts w:ascii="Book Antiqua" w:hAnsi="Book Antiqua" w:cs="Arial"/>
        </w:rPr>
        <w:t>.</w:t>
      </w:r>
      <w:r w:rsidR="00C0292F">
        <w:rPr>
          <w:rFonts w:ascii="Book Antiqua" w:hAnsi="Book Antiqua" w:cs="Arial"/>
        </w:rPr>
        <w:tab/>
      </w:r>
      <w:r w:rsidR="00DF2A5C">
        <w:rPr>
          <w:rFonts w:ascii="Book Antiqua" w:hAnsi="Book Antiqua" w:cs="Arial"/>
        </w:rPr>
        <w:t xml:space="preserve">Paragraph 106 </w:t>
      </w:r>
      <w:r w:rsidR="00362E9B">
        <w:rPr>
          <w:rFonts w:ascii="Book Antiqua" w:hAnsi="Book Antiqua" w:cs="Arial"/>
        </w:rPr>
        <w:t xml:space="preserve">of Dr George’s report </w:t>
      </w:r>
      <w:r w:rsidR="00DF2A5C">
        <w:rPr>
          <w:rFonts w:ascii="Book Antiqua" w:hAnsi="Book Antiqua" w:cs="Arial"/>
        </w:rPr>
        <w:t>contains a reference to the UN Secretary-General’s report date</w:t>
      </w:r>
      <w:r w:rsidR="00362E9B">
        <w:rPr>
          <w:rFonts w:ascii="Book Antiqua" w:hAnsi="Book Antiqua" w:cs="Arial"/>
        </w:rPr>
        <w:t>d 17 January 2018 which states:</w:t>
      </w:r>
    </w:p>
    <w:p w:rsidR="00C0292F" w:rsidRDefault="00DF2A5C" w:rsidP="00C31015">
      <w:pPr>
        <w:spacing w:before="120" w:after="120"/>
        <w:ind w:left="1134"/>
        <w:jc w:val="both"/>
        <w:rPr>
          <w:rFonts w:ascii="Book Antiqua" w:hAnsi="Book Antiqua" w:cs="Arial"/>
        </w:rPr>
      </w:pPr>
      <w:r>
        <w:rPr>
          <w:rFonts w:ascii="Book Antiqua" w:hAnsi="Book Antiqua" w:cs="Arial"/>
        </w:rPr>
        <w:t>“Baghdad continues to experience more improvised explosive device and vehicle bomb attacks perpetrated by ISIL and targeting security forces and c</w:t>
      </w:r>
      <w:r w:rsidR="00CD6819">
        <w:rPr>
          <w:rFonts w:ascii="Book Antiqua" w:hAnsi="Book Antiqua" w:cs="Arial"/>
        </w:rPr>
        <w:t xml:space="preserve">ivilians and any other centre. </w:t>
      </w:r>
      <w:r>
        <w:rPr>
          <w:rFonts w:ascii="Book Antiqua" w:hAnsi="Book Antiqua" w:cs="Arial"/>
        </w:rPr>
        <w:t xml:space="preserve">A total of 124 attacks with improvised explosives took place between 22 November and 19 December resulting </w:t>
      </w:r>
      <w:r w:rsidR="00CD6819">
        <w:rPr>
          <w:rFonts w:ascii="Book Antiqua" w:hAnsi="Book Antiqua" w:cs="Arial"/>
        </w:rPr>
        <w:t xml:space="preserve">in the deaths of 60 civilians. </w:t>
      </w:r>
      <w:r>
        <w:rPr>
          <w:rFonts w:ascii="Book Antiqua" w:hAnsi="Book Antiqua" w:cs="Arial"/>
        </w:rPr>
        <w:lastRenderedPageBreak/>
        <w:t xml:space="preserve">On 27 November a double suicide attack in a market in </w:t>
      </w:r>
      <w:proofErr w:type="spellStart"/>
      <w:r>
        <w:rPr>
          <w:rFonts w:ascii="Book Antiqua" w:hAnsi="Book Antiqua" w:cs="Arial"/>
        </w:rPr>
        <w:t>N</w:t>
      </w:r>
      <w:r w:rsidRPr="00DF2A5C">
        <w:rPr>
          <w:rFonts w:ascii="Book Antiqua" w:hAnsi="Book Antiqua" w:cs="Arial"/>
        </w:rPr>
        <w:t>arwarwan</w:t>
      </w:r>
      <w:proofErr w:type="spellEnd"/>
      <w:r>
        <w:rPr>
          <w:rFonts w:ascii="Book Antiqua" w:hAnsi="Book Antiqua" w:cs="Arial"/>
        </w:rPr>
        <w:t xml:space="preserve"> east of Baghdad left more than 20 civilians dead and 30 wounded.”</w:t>
      </w:r>
    </w:p>
    <w:p w:rsidR="00DF2A5C" w:rsidRDefault="00645A62" w:rsidP="004D1518">
      <w:pPr>
        <w:ind w:left="567" w:hanging="567"/>
        <w:jc w:val="both"/>
        <w:rPr>
          <w:rFonts w:ascii="Book Antiqua" w:hAnsi="Book Antiqua" w:cs="Arial"/>
        </w:rPr>
      </w:pPr>
      <w:r>
        <w:rPr>
          <w:rFonts w:ascii="Book Antiqua" w:hAnsi="Book Antiqua" w:cs="Arial"/>
        </w:rPr>
        <w:t>15.</w:t>
      </w:r>
      <w:r w:rsidR="00DF2A5C">
        <w:rPr>
          <w:rFonts w:ascii="Book Antiqua" w:hAnsi="Book Antiqua" w:cs="Arial"/>
        </w:rPr>
        <w:tab/>
        <w:t>A</w:t>
      </w:r>
      <w:r w:rsidR="00CD6819">
        <w:rPr>
          <w:rFonts w:ascii="Book Antiqua" w:hAnsi="Book Antiqua" w:cs="Arial"/>
        </w:rPr>
        <w:t>nd a</w:t>
      </w:r>
      <w:r w:rsidR="00DF2A5C">
        <w:rPr>
          <w:rFonts w:ascii="Book Antiqua" w:hAnsi="Book Antiqua" w:cs="Arial"/>
        </w:rPr>
        <w:t>t paragraph 108</w:t>
      </w:r>
      <w:r w:rsidR="00CD6819">
        <w:rPr>
          <w:rFonts w:ascii="Book Antiqua" w:hAnsi="Book Antiqua" w:cs="Arial"/>
        </w:rPr>
        <w:t xml:space="preserve">, Dr George refers to a </w:t>
      </w:r>
      <w:r w:rsidR="00CD6819" w:rsidRPr="00CD6819">
        <w:rPr>
          <w:rFonts w:ascii="Book Antiqua" w:hAnsi="Book Antiqua" w:cs="Arial"/>
          <w:i/>
        </w:rPr>
        <w:t>Report on Human R</w:t>
      </w:r>
      <w:r w:rsidR="00DF2A5C" w:rsidRPr="00CD6819">
        <w:rPr>
          <w:rFonts w:ascii="Book Antiqua" w:hAnsi="Book Antiqua" w:cs="Arial"/>
          <w:i/>
        </w:rPr>
        <w:t>ights in Iraq</w:t>
      </w:r>
      <w:r w:rsidR="00CD6819" w:rsidRPr="00CD6819">
        <w:rPr>
          <w:rFonts w:ascii="Book Antiqua" w:hAnsi="Book Antiqua" w:cs="Arial"/>
          <w:i/>
        </w:rPr>
        <w:t xml:space="preserve"> January to June 2017</w:t>
      </w:r>
      <w:r w:rsidR="00CD6819">
        <w:rPr>
          <w:rFonts w:ascii="Book Antiqua" w:hAnsi="Book Antiqua" w:cs="Arial"/>
        </w:rPr>
        <w:t xml:space="preserve"> (United Nations Assistance Mission for Iraq, August 2017) which records:</w:t>
      </w:r>
    </w:p>
    <w:p w:rsidR="00DF2A5C" w:rsidRDefault="00DF2A5C" w:rsidP="00C31015">
      <w:pPr>
        <w:spacing w:before="120" w:after="120"/>
        <w:ind w:left="1134"/>
        <w:jc w:val="both"/>
        <w:rPr>
          <w:rFonts w:ascii="Book Antiqua" w:hAnsi="Book Antiqua" w:cs="Arial"/>
        </w:rPr>
      </w:pPr>
      <w:r>
        <w:rPr>
          <w:rFonts w:ascii="Book Antiqua" w:hAnsi="Book Antiqua" w:cs="Arial"/>
        </w:rPr>
        <w:tab/>
        <w:t>“The overall human rights situation in Iraq</w:t>
      </w:r>
      <w:r w:rsidR="00CD6819">
        <w:rPr>
          <w:rFonts w:ascii="Book Antiqua" w:hAnsi="Book Antiqua" w:cs="Arial"/>
        </w:rPr>
        <w:t xml:space="preserve"> remains precarious. </w:t>
      </w:r>
      <w:r>
        <w:rPr>
          <w:rFonts w:ascii="Book Antiqua" w:hAnsi="Book Antiqua" w:cs="Arial"/>
        </w:rPr>
        <w:t xml:space="preserve">The ongoing armed conflict between the Government of Iraq and pro-Government forces and the Islamic State of Iraq and the Levant has exacerbated violence and terrorism in Iraq </w:t>
      </w:r>
      <w:r w:rsidR="001B63EF">
        <w:rPr>
          <w:rFonts w:ascii="Book Antiqua" w:hAnsi="Book Antiqua" w:cs="Arial"/>
        </w:rPr>
        <w:t xml:space="preserve">and further eroded a range of human rights </w:t>
      </w:r>
      <w:r w:rsidR="00BA2D4C">
        <w:rPr>
          <w:rFonts w:ascii="Book Antiqua" w:hAnsi="Book Antiqua" w:cs="Arial"/>
        </w:rPr>
        <w:t>including</w:t>
      </w:r>
      <w:r w:rsidR="001B63EF">
        <w:rPr>
          <w:rFonts w:ascii="Book Antiqua" w:hAnsi="Book Antiqua" w:cs="Arial"/>
        </w:rPr>
        <w:t xml:space="preserve"> those pertaining to the rule of law and administrative justice, the care and protection of women and children from sexual and gender-based violence and conflict-related sexual violence and </w:t>
      </w:r>
      <w:r w:rsidR="00BA2D4C">
        <w:rPr>
          <w:rFonts w:ascii="Book Antiqua" w:hAnsi="Book Antiqua" w:cs="Arial"/>
        </w:rPr>
        <w:t>accountability</w:t>
      </w:r>
      <w:r w:rsidR="001B63EF">
        <w:rPr>
          <w:rFonts w:ascii="Book Antiqua" w:hAnsi="Book Antiqua" w:cs="Arial"/>
        </w:rPr>
        <w:t xml:space="preserve"> for perpetrators, the respect and protection of the rights of a minority ethnic and religious and other communities, protection of sexual minorities and the rights of persons with </w:t>
      </w:r>
      <w:r w:rsidR="00BA2D4C">
        <w:rPr>
          <w:rFonts w:ascii="Book Antiqua" w:hAnsi="Book Antiqua" w:cs="Arial"/>
        </w:rPr>
        <w:t>disabilities</w:t>
      </w:r>
      <w:r w:rsidR="001B63EF">
        <w:rPr>
          <w:rFonts w:ascii="Book Antiqua" w:hAnsi="Book Antiqua" w:cs="Arial"/>
        </w:rPr>
        <w:t xml:space="preserve"> and the respect for the rights of freedom of expression and freedom of assembly.”</w:t>
      </w:r>
    </w:p>
    <w:p w:rsidR="009E6084" w:rsidRDefault="00BA2D4C" w:rsidP="004D1518">
      <w:pPr>
        <w:ind w:left="567" w:hanging="567"/>
        <w:jc w:val="both"/>
        <w:rPr>
          <w:rFonts w:ascii="Book Antiqua" w:hAnsi="Book Antiqua" w:cs="Arial"/>
        </w:rPr>
      </w:pPr>
      <w:r>
        <w:rPr>
          <w:rFonts w:ascii="Book Antiqua" w:hAnsi="Book Antiqua" w:cs="Arial"/>
        </w:rPr>
        <w:t>16</w:t>
      </w:r>
      <w:r w:rsidR="00E13C60">
        <w:rPr>
          <w:rFonts w:ascii="Book Antiqua" w:hAnsi="Book Antiqua" w:cs="Arial"/>
        </w:rPr>
        <w:t>.</w:t>
      </w:r>
      <w:r w:rsidR="00E13C60">
        <w:rPr>
          <w:rFonts w:ascii="Book Antiqua" w:hAnsi="Book Antiqua" w:cs="Arial"/>
        </w:rPr>
        <w:tab/>
      </w:r>
      <w:r w:rsidR="004133DD">
        <w:rPr>
          <w:rFonts w:ascii="Book Antiqua" w:hAnsi="Book Antiqua" w:cs="Arial"/>
        </w:rPr>
        <w:t xml:space="preserve">Dr George </w:t>
      </w:r>
      <w:r w:rsidR="003C1B23">
        <w:rPr>
          <w:rFonts w:ascii="Book Antiqua" w:hAnsi="Book Antiqua" w:cs="Arial"/>
        </w:rPr>
        <w:t xml:space="preserve">further </w:t>
      </w:r>
      <w:r w:rsidR="004133DD">
        <w:rPr>
          <w:rFonts w:ascii="Book Antiqua" w:hAnsi="Book Antiqua" w:cs="Arial"/>
        </w:rPr>
        <w:t>states at</w:t>
      </w:r>
      <w:r w:rsidR="009E6084">
        <w:rPr>
          <w:rFonts w:ascii="Book Antiqua" w:hAnsi="Book Antiqua" w:cs="Arial"/>
        </w:rPr>
        <w:t xml:space="preserve"> paragraph 91:</w:t>
      </w:r>
    </w:p>
    <w:p w:rsidR="009E6084" w:rsidRDefault="009E6084" w:rsidP="00C31015">
      <w:pPr>
        <w:spacing w:before="120" w:after="120"/>
        <w:ind w:left="1134"/>
        <w:jc w:val="both"/>
        <w:rPr>
          <w:rFonts w:ascii="Book Antiqua" w:hAnsi="Book Antiqua" w:cs="Arial"/>
        </w:rPr>
      </w:pPr>
      <w:r>
        <w:rPr>
          <w:rFonts w:ascii="Book Antiqua" w:hAnsi="Book Antiqua" w:cs="Arial"/>
        </w:rPr>
        <w:t xml:space="preserve">“I would emphasise that the family, extended family and tribe are the fundamental units of Iraqi society, that revenge is a central feature of Iraqi culture and that revenge attacks could be directed not only against specific individuals, but also against their extended families”.  </w:t>
      </w:r>
    </w:p>
    <w:p w:rsidR="00E41399" w:rsidRDefault="00645A62" w:rsidP="00031707">
      <w:pPr>
        <w:ind w:left="567" w:hanging="567"/>
        <w:jc w:val="both"/>
        <w:rPr>
          <w:rFonts w:ascii="Book Antiqua" w:hAnsi="Book Antiqua" w:cs="Arial"/>
        </w:rPr>
      </w:pPr>
      <w:r>
        <w:rPr>
          <w:rFonts w:ascii="Book Antiqua" w:hAnsi="Book Antiqua" w:cs="Arial"/>
        </w:rPr>
        <w:t>18</w:t>
      </w:r>
      <w:r w:rsidR="003C1B23">
        <w:rPr>
          <w:rFonts w:ascii="Book Antiqua" w:hAnsi="Book Antiqua" w:cs="Arial"/>
        </w:rPr>
        <w:t>.</w:t>
      </w:r>
      <w:r w:rsidR="003C1B23">
        <w:rPr>
          <w:rFonts w:ascii="Book Antiqua" w:hAnsi="Book Antiqua" w:cs="Arial"/>
        </w:rPr>
        <w:tab/>
      </w:r>
      <w:r w:rsidR="00A87BD4">
        <w:rPr>
          <w:rFonts w:ascii="Book Antiqua" w:hAnsi="Book Antiqua" w:cs="Arial"/>
        </w:rPr>
        <w:t>T</w:t>
      </w:r>
      <w:r w:rsidR="00031707">
        <w:rPr>
          <w:rFonts w:ascii="Book Antiqua" w:hAnsi="Book Antiqua" w:cs="Arial"/>
        </w:rPr>
        <w:t>hese selective quotations from Dr Ge</w:t>
      </w:r>
      <w:r w:rsidR="002544A9">
        <w:rPr>
          <w:rFonts w:ascii="Book Antiqua" w:hAnsi="Book Antiqua" w:cs="Arial"/>
        </w:rPr>
        <w:t xml:space="preserve">orge’s report </w:t>
      </w:r>
      <w:r w:rsidR="00031707">
        <w:rPr>
          <w:rFonts w:ascii="Book Antiqua" w:hAnsi="Book Antiqua" w:cs="Arial"/>
        </w:rPr>
        <w:t xml:space="preserve">give </w:t>
      </w:r>
      <w:r w:rsidR="00883BD2">
        <w:rPr>
          <w:rFonts w:ascii="Book Antiqua" w:hAnsi="Book Antiqua" w:cs="Arial"/>
        </w:rPr>
        <w:t>a flavour of the whole</w:t>
      </w:r>
      <w:r w:rsidR="00A87BD4">
        <w:rPr>
          <w:rFonts w:ascii="Book Antiqua" w:hAnsi="Book Antiqua" w:cs="Arial"/>
        </w:rPr>
        <w:t>,</w:t>
      </w:r>
      <w:r w:rsidR="00031707">
        <w:rPr>
          <w:rFonts w:ascii="Book Antiqua" w:hAnsi="Book Antiqua" w:cs="Arial"/>
        </w:rPr>
        <w:t xml:space="preserve"> which runs to some 107 pages in all. Mr </w:t>
      </w:r>
      <w:proofErr w:type="spellStart"/>
      <w:r w:rsidR="00031707">
        <w:rPr>
          <w:rFonts w:ascii="Book Antiqua" w:hAnsi="Book Antiqua" w:cs="Arial"/>
        </w:rPr>
        <w:t>Lemer’s</w:t>
      </w:r>
      <w:proofErr w:type="spellEnd"/>
      <w:r w:rsidR="00031707">
        <w:rPr>
          <w:rFonts w:ascii="Book Antiqua" w:hAnsi="Book Antiqua" w:cs="Arial"/>
        </w:rPr>
        <w:t xml:space="preserve"> skeleton argument, at paragraph 8,</w:t>
      </w:r>
      <w:r w:rsidR="00E41399">
        <w:rPr>
          <w:rFonts w:ascii="Book Antiqua" w:hAnsi="Book Antiqua" w:cs="Arial"/>
        </w:rPr>
        <w:t xml:space="preserve"> assists in navigating the report by extracting a series of references on a thematic basis. I need not incorporate them into this decision because of the very limited basis of Mr </w:t>
      </w:r>
      <w:proofErr w:type="spellStart"/>
      <w:r w:rsidR="00E41399">
        <w:rPr>
          <w:rFonts w:ascii="Book Antiqua" w:hAnsi="Book Antiqua" w:cs="Arial"/>
        </w:rPr>
        <w:t>Tarlow’s</w:t>
      </w:r>
      <w:proofErr w:type="spellEnd"/>
      <w:r w:rsidR="00E41399">
        <w:rPr>
          <w:rFonts w:ascii="Book Antiqua" w:hAnsi="Book Antiqua" w:cs="Arial"/>
        </w:rPr>
        <w:t xml:space="preserve"> submissions.</w:t>
      </w:r>
    </w:p>
    <w:p w:rsidR="00E41399" w:rsidRDefault="00E41399" w:rsidP="00031707">
      <w:pPr>
        <w:ind w:left="567" w:hanging="567"/>
        <w:jc w:val="both"/>
        <w:rPr>
          <w:rFonts w:ascii="Book Antiqua" w:hAnsi="Book Antiqua" w:cs="Arial"/>
        </w:rPr>
      </w:pPr>
    </w:p>
    <w:p w:rsidR="00086C29" w:rsidRDefault="00645A62" w:rsidP="00031707">
      <w:pPr>
        <w:ind w:left="567" w:hanging="567"/>
        <w:jc w:val="both"/>
        <w:rPr>
          <w:rFonts w:ascii="Book Antiqua" w:hAnsi="Book Antiqua" w:cs="Arial"/>
        </w:rPr>
      </w:pPr>
      <w:r>
        <w:rPr>
          <w:rFonts w:ascii="Book Antiqua" w:hAnsi="Book Antiqua" w:cs="Arial"/>
        </w:rPr>
        <w:t>19</w:t>
      </w:r>
      <w:r w:rsidR="00E41399">
        <w:rPr>
          <w:rFonts w:ascii="Book Antiqua" w:hAnsi="Book Antiqua" w:cs="Arial"/>
        </w:rPr>
        <w:t>.</w:t>
      </w:r>
      <w:r w:rsidR="00E41399">
        <w:rPr>
          <w:rFonts w:ascii="Book Antiqua" w:hAnsi="Book Antiqua" w:cs="Arial"/>
        </w:rPr>
        <w:tab/>
      </w:r>
      <w:r w:rsidR="00883BD2">
        <w:rPr>
          <w:rFonts w:ascii="Book Antiqua" w:hAnsi="Book Antiqua" w:cs="Arial"/>
        </w:rPr>
        <w:t>The evidence points overwhelmingly to the conclusion that the appellant has a well-founded fear of persecution</w:t>
      </w:r>
      <w:r w:rsidR="00E41399">
        <w:rPr>
          <w:rFonts w:ascii="Book Antiqua" w:hAnsi="Book Antiqua" w:cs="Arial"/>
        </w:rPr>
        <w:t xml:space="preserve"> </w:t>
      </w:r>
      <w:r w:rsidR="00A87BD4">
        <w:rPr>
          <w:rFonts w:ascii="Book Antiqua" w:hAnsi="Book Antiqua" w:cs="Arial"/>
        </w:rPr>
        <w:t xml:space="preserve">on return to Iraq. I </w:t>
      </w:r>
      <w:r w:rsidR="00883BD2">
        <w:rPr>
          <w:rFonts w:ascii="Book Antiqua" w:hAnsi="Book Antiqua" w:cs="Arial"/>
        </w:rPr>
        <w:t xml:space="preserve">inevitably find that she would be unable to return to Baghdad since, on the basis of her evidence, </w:t>
      </w:r>
      <w:r w:rsidR="00086C29">
        <w:rPr>
          <w:rFonts w:ascii="Book Antiqua" w:hAnsi="Book Antiqua" w:cs="Arial"/>
        </w:rPr>
        <w:t xml:space="preserve">her husband’s evidence, </w:t>
      </w:r>
      <w:r w:rsidR="00883BD2">
        <w:rPr>
          <w:rFonts w:ascii="Book Antiqua" w:hAnsi="Book Antiqua" w:cs="Arial"/>
        </w:rPr>
        <w:t xml:space="preserve">Dr George’s unchallenged </w:t>
      </w:r>
      <w:r w:rsidR="00086C29">
        <w:rPr>
          <w:rFonts w:ascii="Book Antiqua" w:hAnsi="Book Antiqua" w:cs="Arial"/>
        </w:rPr>
        <w:t>expert report, and the preserved findings of the First-tier Tribunal, the authorities would not be able to provide her with adequate protection.</w:t>
      </w:r>
      <w:r w:rsidR="00E41399">
        <w:rPr>
          <w:rFonts w:ascii="Book Antiqua" w:hAnsi="Book Antiqua" w:cs="Arial"/>
        </w:rPr>
        <w:t xml:space="preserve">  </w:t>
      </w:r>
    </w:p>
    <w:p w:rsidR="00086C29" w:rsidRDefault="00086C29" w:rsidP="00031707">
      <w:pPr>
        <w:ind w:left="567" w:hanging="567"/>
        <w:jc w:val="both"/>
        <w:rPr>
          <w:rFonts w:ascii="Book Antiqua" w:hAnsi="Book Antiqua" w:cs="Arial"/>
        </w:rPr>
      </w:pPr>
    </w:p>
    <w:p w:rsidR="00E13C60" w:rsidRDefault="00086C29" w:rsidP="00031707">
      <w:pPr>
        <w:ind w:left="567" w:hanging="567"/>
        <w:jc w:val="both"/>
        <w:rPr>
          <w:rFonts w:ascii="Book Antiqua" w:hAnsi="Book Antiqua" w:cs="Arial"/>
        </w:rPr>
      </w:pPr>
      <w:r>
        <w:rPr>
          <w:rFonts w:ascii="Book Antiqua" w:hAnsi="Book Antiqua" w:cs="Arial"/>
        </w:rPr>
        <w:t>2</w:t>
      </w:r>
      <w:r w:rsidR="00645A62">
        <w:rPr>
          <w:rFonts w:ascii="Book Antiqua" w:hAnsi="Book Antiqua" w:cs="Arial"/>
        </w:rPr>
        <w:t>0</w:t>
      </w:r>
      <w:r>
        <w:rPr>
          <w:rFonts w:ascii="Book Antiqua" w:hAnsi="Book Antiqua" w:cs="Arial"/>
        </w:rPr>
        <w:t>.</w:t>
      </w:r>
      <w:r>
        <w:rPr>
          <w:rFonts w:ascii="Book Antiqua" w:hAnsi="Book Antiqua" w:cs="Arial"/>
        </w:rPr>
        <w:tab/>
        <w:t xml:space="preserve">In all the circumstances, as I indicated </w:t>
      </w:r>
      <w:r w:rsidR="00A87BD4">
        <w:rPr>
          <w:rFonts w:ascii="Book Antiqua" w:hAnsi="Book Antiqua" w:cs="Arial"/>
        </w:rPr>
        <w:t xml:space="preserve">at the conclusion of the </w:t>
      </w:r>
      <w:r>
        <w:rPr>
          <w:rFonts w:ascii="Book Antiqua" w:hAnsi="Book Antiqua" w:cs="Arial"/>
        </w:rPr>
        <w:t>hearing</w:t>
      </w:r>
      <w:r w:rsidR="00A87BD4">
        <w:rPr>
          <w:rFonts w:ascii="Book Antiqua" w:hAnsi="Book Antiqua" w:cs="Arial"/>
        </w:rPr>
        <w:t xml:space="preserve">, having scrutinised </w:t>
      </w:r>
      <w:r>
        <w:rPr>
          <w:rFonts w:ascii="Book Antiqua" w:hAnsi="Book Antiqua" w:cs="Arial"/>
        </w:rPr>
        <w:t xml:space="preserve">the </w:t>
      </w:r>
      <w:r w:rsidR="00A87BD4">
        <w:rPr>
          <w:rFonts w:ascii="Book Antiqua" w:hAnsi="Book Antiqua" w:cs="Arial"/>
        </w:rPr>
        <w:t xml:space="preserve">totality of the </w:t>
      </w:r>
      <w:r>
        <w:rPr>
          <w:rFonts w:ascii="Book Antiqua" w:hAnsi="Book Antiqua" w:cs="Arial"/>
        </w:rPr>
        <w:t>evidence th</w:t>
      </w:r>
      <w:r w:rsidR="00875183">
        <w:rPr>
          <w:rFonts w:ascii="Book Antiqua" w:hAnsi="Book Antiqua" w:cs="Arial"/>
        </w:rPr>
        <w:t xml:space="preserve">rough the prism of the </w:t>
      </w:r>
      <w:r w:rsidR="00A87BD4">
        <w:rPr>
          <w:rFonts w:ascii="Book Antiqua" w:hAnsi="Book Antiqua" w:cs="Arial"/>
        </w:rPr>
        <w:t xml:space="preserve">revised </w:t>
      </w:r>
      <w:r w:rsidR="00875183">
        <w:rPr>
          <w:rFonts w:ascii="Book Antiqua" w:hAnsi="Book Antiqua" w:cs="Arial"/>
        </w:rPr>
        <w:t xml:space="preserve">country guidance in </w:t>
      </w:r>
      <w:r w:rsidR="00875183">
        <w:rPr>
          <w:rFonts w:ascii="Book Antiqua" w:hAnsi="Book Antiqua" w:cs="Arial"/>
          <w:b/>
          <w:u w:val="single"/>
        </w:rPr>
        <w:t>BA,</w:t>
      </w:r>
      <w:r w:rsidR="00031707">
        <w:rPr>
          <w:rFonts w:ascii="Book Antiqua" w:hAnsi="Book Antiqua" w:cs="Arial"/>
        </w:rPr>
        <w:t xml:space="preserve"> </w:t>
      </w:r>
      <w:r w:rsidR="00875183">
        <w:rPr>
          <w:rFonts w:ascii="Book Antiqua" w:hAnsi="Book Antiqua" w:cs="Arial"/>
        </w:rPr>
        <w:t xml:space="preserve">I reach the same conclusion as did </w:t>
      </w:r>
      <w:r w:rsidR="002544A9">
        <w:rPr>
          <w:rFonts w:ascii="Book Antiqua" w:hAnsi="Book Antiqua" w:cs="Arial"/>
        </w:rPr>
        <w:t xml:space="preserve">the </w:t>
      </w:r>
      <w:r w:rsidR="00875183">
        <w:rPr>
          <w:rFonts w:ascii="Book Antiqua" w:hAnsi="Book Antiqua" w:cs="Arial"/>
        </w:rPr>
        <w:t xml:space="preserve">First-tier Tribunal Judge </w:t>
      </w:r>
      <w:r w:rsidR="002B119A">
        <w:rPr>
          <w:rFonts w:ascii="Book Antiqua" w:hAnsi="Book Antiqua" w:cs="Arial"/>
        </w:rPr>
        <w:t xml:space="preserve">had done </w:t>
      </w:r>
      <w:r w:rsidR="00875183">
        <w:rPr>
          <w:rFonts w:ascii="Book Antiqua" w:hAnsi="Book Antiqua" w:cs="Arial"/>
        </w:rPr>
        <w:t xml:space="preserve">under the pre-existing guidance. Accordingly, having </w:t>
      </w:r>
      <w:r w:rsidR="00A87BD4">
        <w:rPr>
          <w:rFonts w:ascii="Book Antiqua" w:hAnsi="Book Antiqua" w:cs="Arial"/>
        </w:rPr>
        <w:t xml:space="preserve">already set aside </w:t>
      </w:r>
      <w:r w:rsidR="00875183">
        <w:rPr>
          <w:rFonts w:ascii="Book Antiqua" w:hAnsi="Book Antiqua" w:cs="Arial"/>
        </w:rPr>
        <w:t xml:space="preserve">the First-tier Tribunal </w:t>
      </w:r>
      <w:r w:rsidR="00A87BD4">
        <w:rPr>
          <w:rFonts w:ascii="Book Antiqua" w:hAnsi="Book Antiqua" w:cs="Arial"/>
        </w:rPr>
        <w:t>determination</w:t>
      </w:r>
      <w:r w:rsidR="00875183">
        <w:rPr>
          <w:rFonts w:ascii="Book Antiqua" w:hAnsi="Book Antiqua" w:cs="Arial"/>
        </w:rPr>
        <w:t>, I re</w:t>
      </w:r>
      <w:r w:rsidR="00645A62">
        <w:rPr>
          <w:rFonts w:ascii="Book Antiqua" w:hAnsi="Book Antiqua" w:cs="Arial"/>
        </w:rPr>
        <w:t>-</w:t>
      </w:r>
      <w:r w:rsidR="00875183">
        <w:rPr>
          <w:rFonts w:ascii="Book Antiqua" w:hAnsi="Book Antiqua" w:cs="Arial"/>
        </w:rPr>
        <w:t>make the decision and I allow the appeal</w:t>
      </w:r>
      <w:r w:rsidR="00C72A23">
        <w:rPr>
          <w:rFonts w:ascii="Book Antiqua" w:hAnsi="Book Antiqua" w:cs="Arial"/>
        </w:rPr>
        <w:t>.</w:t>
      </w:r>
    </w:p>
    <w:p w:rsidR="000D4B6B" w:rsidRDefault="000D4B6B" w:rsidP="004D1518">
      <w:pPr>
        <w:ind w:left="567" w:hanging="567"/>
        <w:jc w:val="both"/>
        <w:rPr>
          <w:rFonts w:ascii="Book Antiqua" w:hAnsi="Book Antiqua" w:cs="Arial"/>
        </w:rPr>
      </w:pPr>
    </w:p>
    <w:p w:rsidR="00C31015" w:rsidRDefault="00C31015" w:rsidP="004D1518">
      <w:pPr>
        <w:ind w:left="567" w:hanging="567"/>
        <w:jc w:val="both"/>
        <w:rPr>
          <w:rFonts w:ascii="Book Antiqua" w:hAnsi="Book Antiqua" w:cs="Arial"/>
        </w:rPr>
      </w:pPr>
    </w:p>
    <w:p w:rsidR="00086C29" w:rsidRDefault="00086C29" w:rsidP="004D1518">
      <w:pPr>
        <w:ind w:left="567" w:hanging="567"/>
        <w:jc w:val="both"/>
        <w:rPr>
          <w:rFonts w:ascii="Book Antiqua" w:hAnsi="Book Antiqua" w:cs="Arial"/>
          <w:b/>
          <w:u w:val="single"/>
        </w:rPr>
      </w:pPr>
    </w:p>
    <w:p w:rsidR="00BA2D4C" w:rsidRPr="00BA2D4C" w:rsidRDefault="00BA2D4C" w:rsidP="004D1518">
      <w:pPr>
        <w:ind w:left="567" w:hanging="567"/>
        <w:jc w:val="both"/>
        <w:rPr>
          <w:rFonts w:ascii="Book Antiqua" w:hAnsi="Book Antiqua" w:cs="Arial"/>
          <w:b/>
          <w:u w:val="single"/>
        </w:rPr>
      </w:pPr>
      <w:r w:rsidRPr="00BA2D4C">
        <w:rPr>
          <w:rFonts w:ascii="Book Antiqua" w:hAnsi="Book Antiqua" w:cs="Arial"/>
          <w:b/>
          <w:u w:val="single"/>
        </w:rPr>
        <w:t xml:space="preserve">Notice of Decision </w:t>
      </w:r>
    </w:p>
    <w:p w:rsidR="00BA2D4C" w:rsidRDefault="00BA2D4C" w:rsidP="004D1518">
      <w:pPr>
        <w:ind w:left="567" w:hanging="567"/>
        <w:jc w:val="both"/>
        <w:rPr>
          <w:rFonts w:ascii="Book Antiqua" w:hAnsi="Book Antiqua" w:cs="Arial"/>
        </w:rPr>
      </w:pPr>
    </w:p>
    <w:p w:rsidR="000D4B6B" w:rsidRDefault="00086C29" w:rsidP="00086C29">
      <w:pPr>
        <w:jc w:val="both"/>
        <w:rPr>
          <w:rFonts w:ascii="Book Antiqua" w:hAnsi="Book Antiqua" w:cs="Arial"/>
        </w:rPr>
      </w:pPr>
      <w:r>
        <w:rPr>
          <w:rFonts w:ascii="Book Antiqua" w:hAnsi="Book Antiqua" w:cs="Arial"/>
        </w:rPr>
        <w:t>The a</w:t>
      </w:r>
      <w:r w:rsidR="00BA2D4C">
        <w:rPr>
          <w:rFonts w:ascii="Book Antiqua" w:hAnsi="Book Antiqua" w:cs="Arial"/>
        </w:rPr>
        <w:t xml:space="preserve">ppeal is allowed on asylum grounds.  </w:t>
      </w:r>
    </w:p>
    <w:p w:rsidR="004D1518" w:rsidRDefault="004D1518" w:rsidP="004D1518">
      <w:pPr>
        <w:ind w:left="567" w:hanging="567"/>
        <w:jc w:val="both"/>
        <w:rPr>
          <w:rFonts w:ascii="Book Antiqua" w:hAnsi="Book Antiqua" w:cs="Arial"/>
        </w:rPr>
      </w:pPr>
    </w:p>
    <w:p w:rsidR="00C31015" w:rsidRDefault="00C31015" w:rsidP="004D1518">
      <w:pPr>
        <w:ind w:left="567" w:hanging="567"/>
        <w:jc w:val="both"/>
        <w:rPr>
          <w:rFonts w:ascii="Book Antiqua" w:hAnsi="Book Antiqua" w:cs="Arial"/>
        </w:rPr>
      </w:pPr>
    </w:p>
    <w:p w:rsidR="007468BD" w:rsidRDefault="007468BD" w:rsidP="00847259">
      <w:pPr>
        <w:jc w:val="both"/>
        <w:rPr>
          <w:rFonts w:ascii="Book Antiqua" w:hAnsi="Book Antiqua" w:cs="Arial"/>
          <w:b/>
          <w:u w:val="single"/>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140067">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F661EA">
        <w:rPr>
          <w:rFonts w:ascii="Book Antiqua" w:hAnsi="Book Antiqua"/>
        </w:rPr>
        <w:t>his</w:t>
      </w:r>
      <w:r>
        <w:rPr>
          <w:rFonts w:ascii="Book Antiqua" w:hAnsi="Book Antiqua"/>
        </w:rPr>
        <w:t xml:space="preserve"> family.  This direction applies both to the </w:t>
      </w:r>
      <w:r w:rsidR="00140067">
        <w:rPr>
          <w:rFonts w:ascii="Book Antiqua" w:hAnsi="Book Antiqua"/>
        </w:rPr>
        <w:t>a</w:t>
      </w:r>
      <w:r>
        <w:rPr>
          <w:rFonts w:ascii="Book Antiqua" w:hAnsi="Book Antiqua"/>
        </w:rPr>
        <w:t xml:space="preserve">ppellant and to the </w:t>
      </w:r>
      <w:r w:rsidR="00140067">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C72A23">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C72A23">
        <w:rPr>
          <w:rFonts w:ascii="Book Antiqua" w:hAnsi="Book Antiqua" w:cs="Arial"/>
        </w:rPr>
        <w:tab/>
      </w:r>
      <w:r w:rsidR="00C72A23">
        <w:rPr>
          <w:rFonts w:ascii="Book Antiqua" w:hAnsi="Book Antiqua" w:cs="Arial"/>
        </w:rPr>
        <w:tab/>
      </w:r>
      <w:r w:rsidR="002B119A">
        <w:rPr>
          <w:rFonts w:ascii="Book Antiqua" w:hAnsi="Book Antiqua" w:cs="Arial"/>
        </w:rPr>
        <w:t>7</w:t>
      </w:r>
      <w:r w:rsidR="00C72A23">
        <w:rPr>
          <w:rFonts w:ascii="Book Antiqua" w:hAnsi="Book Antiqua" w:cs="Arial"/>
        </w:rPr>
        <w:t xml:space="preserve"> May 2018</w:t>
      </w:r>
    </w:p>
    <w:p w:rsidR="001F2716" w:rsidRPr="00AE6DDE" w:rsidRDefault="001F2716" w:rsidP="00847259">
      <w:pPr>
        <w:jc w:val="both"/>
        <w:rPr>
          <w:rFonts w:ascii="Book Antiqua" w:hAnsi="Book Antiqua" w:cs="Arial"/>
        </w:rPr>
      </w:pPr>
    </w:p>
    <w:p w:rsidR="00B95326" w:rsidRPr="00AE6DDE" w:rsidRDefault="00347A9C" w:rsidP="00C72A23">
      <w:pPr>
        <w:jc w:val="both"/>
        <w:rPr>
          <w:rFonts w:ascii="Book Antiqua" w:hAnsi="Book Antiqua" w:cs="Arial"/>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27C" w:rsidRDefault="0001327C">
      <w:r>
        <w:separator/>
      </w:r>
    </w:p>
  </w:endnote>
  <w:endnote w:type="continuationSeparator" w:id="0">
    <w:p w:rsidR="0001327C" w:rsidRDefault="0001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BD" w:rsidRPr="00AE6DDE" w:rsidRDefault="007468BD"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804E11">
      <w:rPr>
        <w:rStyle w:val="PageNumber"/>
        <w:rFonts w:ascii="Book Antiqua" w:hAnsi="Book Antiqua" w:cs="Arial"/>
        <w:noProof/>
        <w:sz w:val="16"/>
        <w:szCs w:val="16"/>
      </w:rPr>
      <w:t>6</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BD" w:rsidRPr="00AE6DDE" w:rsidRDefault="007468BD"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27C" w:rsidRDefault="0001327C">
      <w:r>
        <w:separator/>
      </w:r>
    </w:p>
  </w:footnote>
  <w:footnote w:type="continuationSeparator" w:id="0">
    <w:p w:rsidR="0001327C" w:rsidRDefault="00013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BD" w:rsidRPr="00F661EA" w:rsidRDefault="007468BD"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F661EA">
      <w:rPr>
        <w:rFonts w:ascii="Book Antiqua" w:hAnsi="Book Antiqua" w:cs="Arial"/>
        <w:sz w:val="16"/>
        <w:szCs w:val="16"/>
      </w:rPr>
      <w:t>PA/03633/2017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BD" w:rsidRPr="00AE6DDE" w:rsidRDefault="007468BD">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2A23"/>
    <w:multiLevelType w:val="hybridMultilevel"/>
    <w:tmpl w:val="AAAAE0A2"/>
    <w:lvl w:ilvl="0" w:tplc="38B62466">
      <w:start w:val="5"/>
      <w:numFmt w:val="lowerRoman"/>
      <w:lvlText w:val="(%1)"/>
      <w:lvlJc w:val="left"/>
      <w:pPr>
        <w:ind w:left="1284" w:hanging="720"/>
      </w:pPr>
      <w:rPr>
        <w:rFonts w:cs="Times New Roman" w:hint="default"/>
      </w:rPr>
    </w:lvl>
    <w:lvl w:ilvl="1" w:tplc="08090019" w:tentative="1">
      <w:start w:val="1"/>
      <w:numFmt w:val="lowerLetter"/>
      <w:lvlText w:val="%2."/>
      <w:lvlJc w:val="left"/>
      <w:pPr>
        <w:ind w:left="1644" w:hanging="360"/>
      </w:pPr>
      <w:rPr>
        <w:rFonts w:cs="Times New Roman"/>
      </w:rPr>
    </w:lvl>
    <w:lvl w:ilvl="2" w:tplc="0809001B" w:tentative="1">
      <w:start w:val="1"/>
      <w:numFmt w:val="lowerRoman"/>
      <w:lvlText w:val="%3."/>
      <w:lvlJc w:val="right"/>
      <w:pPr>
        <w:ind w:left="2364" w:hanging="180"/>
      </w:pPr>
      <w:rPr>
        <w:rFonts w:cs="Times New Roman"/>
      </w:rPr>
    </w:lvl>
    <w:lvl w:ilvl="3" w:tplc="0809000F" w:tentative="1">
      <w:start w:val="1"/>
      <w:numFmt w:val="decimal"/>
      <w:lvlText w:val="%4."/>
      <w:lvlJc w:val="left"/>
      <w:pPr>
        <w:ind w:left="3084" w:hanging="360"/>
      </w:pPr>
      <w:rPr>
        <w:rFonts w:cs="Times New Roman"/>
      </w:rPr>
    </w:lvl>
    <w:lvl w:ilvl="4" w:tplc="08090019" w:tentative="1">
      <w:start w:val="1"/>
      <w:numFmt w:val="lowerLetter"/>
      <w:lvlText w:val="%5."/>
      <w:lvlJc w:val="left"/>
      <w:pPr>
        <w:ind w:left="3804" w:hanging="360"/>
      </w:pPr>
      <w:rPr>
        <w:rFonts w:cs="Times New Roman"/>
      </w:rPr>
    </w:lvl>
    <w:lvl w:ilvl="5" w:tplc="0809001B" w:tentative="1">
      <w:start w:val="1"/>
      <w:numFmt w:val="lowerRoman"/>
      <w:lvlText w:val="%6."/>
      <w:lvlJc w:val="right"/>
      <w:pPr>
        <w:ind w:left="4524" w:hanging="180"/>
      </w:pPr>
      <w:rPr>
        <w:rFonts w:cs="Times New Roman"/>
      </w:rPr>
    </w:lvl>
    <w:lvl w:ilvl="6" w:tplc="0809000F" w:tentative="1">
      <w:start w:val="1"/>
      <w:numFmt w:val="decimal"/>
      <w:lvlText w:val="%7."/>
      <w:lvlJc w:val="left"/>
      <w:pPr>
        <w:ind w:left="5244" w:hanging="360"/>
      </w:pPr>
      <w:rPr>
        <w:rFonts w:cs="Times New Roman"/>
      </w:rPr>
    </w:lvl>
    <w:lvl w:ilvl="7" w:tplc="08090019" w:tentative="1">
      <w:start w:val="1"/>
      <w:numFmt w:val="lowerLetter"/>
      <w:lvlText w:val="%8."/>
      <w:lvlJc w:val="left"/>
      <w:pPr>
        <w:ind w:left="5964" w:hanging="360"/>
      </w:pPr>
      <w:rPr>
        <w:rFonts w:cs="Times New Roman"/>
      </w:rPr>
    </w:lvl>
    <w:lvl w:ilvl="8" w:tplc="0809001B" w:tentative="1">
      <w:start w:val="1"/>
      <w:numFmt w:val="lowerRoman"/>
      <w:lvlText w:val="%9."/>
      <w:lvlJc w:val="right"/>
      <w:pPr>
        <w:ind w:left="6684"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80"/>
    <w:rsid w:val="00000621"/>
    <w:rsid w:val="000036C2"/>
    <w:rsid w:val="0001327C"/>
    <w:rsid w:val="00031707"/>
    <w:rsid w:val="00033D3D"/>
    <w:rsid w:val="00036302"/>
    <w:rsid w:val="00062F02"/>
    <w:rsid w:val="00071A7E"/>
    <w:rsid w:val="000746C0"/>
    <w:rsid w:val="00074D1D"/>
    <w:rsid w:val="00076B49"/>
    <w:rsid w:val="00086C29"/>
    <w:rsid w:val="00092580"/>
    <w:rsid w:val="00093D4D"/>
    <w:rsid w:val="000A4E80"/>
    <w:rsid w:val="000B24F7"/>
    <w:rsid w:val="000C4CC2"/>
    <w:rsid w:val="000D4B6B"/>
    <w:rsid w:val="000D5D94"/>
    <w:rsid w:val="000F1A0E"/>
    <w:rsid w:val="001156C7"/>
    <w:rsid w:val="001165A7"/>
    <w:rsid w:val="00131630"/>
    <w:rsid w:val="00140067"/>
    <w:rsid w:val="00143A28"/>
    <w:rsid w:val="00166BAC"/>
    <w:rsid w:val="00167D3A"/>
    <w:rsid w:val="00173946"/>
    <w:rsid w:val="00173A2D"/>
    <w:rsid w:val="001773E4"/>
    <w:rsid w:val="00177558"/>
    <w:rsid w:val="001A3082"/>
    <w:rsid w:val="001B186A"/>
    <w:rsid w:val="001B2F75"/>
    <w:rsid w:val="001B63EF"/>
    <w:rsid w:val="001E6F03"/>
    <w:rsid w:val="001F2716"/>
    <w:rsid w:val="00207617"/>
    <w:rsid w:val="00224D49"/>
    <w:rsid w:val="0023134B"/>
    <w:rsid w:val="00235BF5"/>
    <w:rsid w:val="002376E5"/>
    <w:rsid w:val="002378D5"/>
    <w:rsid w:val="00252A8F"/>
    <w:rsid w:val="00252EB7"/>
    <w:rsid w:val="00253D70"/>
    <w:rsid w:val="002544A9"/>
    <w:rsid w:val="00254DBC"/>
    <w:rsid w:val="002804C9"/>
    <w:rsid w:val="00283659"/>
    <w:rsid w:val="002B119A"/>
    <w:rsid w:val="002C6BD4"/>
    <w:rsid w:val="002D083B"/>
    <w:rsid w:val="002D57EF"/>
    <w:rsid w:val="002D68BF"/>
    <w:rsid w:val="002F6B98"/>
    <w:rsid w:val="003133AE"/>
    <w:rsid w:val="00336CBF"/>
    <w:rsid w:val="00343FE3"/>
    <w:rsid w:val="00347A9C"/>
    <w:rsid w:val="00353919"/>
    <w:rsid w:val="003546C8"/>
    <w:rsid w:val="00356D78"/>
    <w:rsid w:val="00360529"/>
    <w:rsid w:val="00362E9B"/>
    <w:rsid w:val="003A0375"/>
    <w:rsid w:val="003A7CF2"/>
    <w:rsid w:val="003C1B23"/>
    <w:rsid w:val="003C5CE5"/>
    <w:rsid w:val="003E267B"/>
    <w:rsid w:val="003E7CD1"/>
    <w:rsid w:val="003F4C61"/>
    <w:rsid w:val="00402B9E"/>
    <w:rsid w:val="004133DD"/>
    <w:rsid w:val="004249CB"/>
    <w:rsid w:val="00435990"/>
    <w:rsid w:val="0044127D"/>
    <w:rsid w:val="004448DB"/>
    <w:rsid w:val="00446C9A"/>
    <w:rsid w:val="00447988"/>
    <w:rsid w:val="00452F2B"/>
    <w:rsid w:val="00460A15"/>
    <w:rsid w:val="00471E3C"/>
    <w:rsid w:val="00477193"/>
    <w:rsid w:val="00481DCA"/>
    <w:rsid w:val="004A0254"/>
    <w:rsid w:val="004A1848"/>
    <w:rsid w:val="004A6F4A"/>
    <w:rsid w:val="004D1518"/>
    <w:rsid w:val="004E1F64"/>
    <w:rsid w:val="004E4717"/>
    <w:rsid w:val="004F672C"/>
    <w:rsid w:val="0050388A"/>
    <w:rsid w:val="00507FEC"/>
    <w:rsid w:val="00510F0E"/>
    <w:rsid w:val="005420FD"/>
    <w:rsid w:val="00543C56"/>
    <w:rsid w:val="005473D4"/>
    <w:rsid w:val="005479E1"/>
    <w:rsid w:val="00553E0A"/>
    <w:rsid w:val="005570FD"/>
    <w:rsid w:val="005575EA"/>
    <w:rsid w:val="0057790C"/>
    <w:rsid w:val="00593795"/>
    <w:rsid w:val="00596130"/>
    <w:rsid w:val="005A75FF"/>
    <w:rsid w:val="005C2B9C"/>
    <w:rsid w:val="005D10AB"/>
    <w:rsid w:val="005E3B61"/>
    <w:rsid w:val="005E761F"/>
    <w:rsid w:val="00601D8F"/>
    <w:rsid w:val="00611219"/>
    <w:rsid w:val="0062078F"/>
    <w:rsid w:val="00636A73"/>
    <w:rsid w:val="00645A62"/>
    <w:rsid w:val="00653E97"/>
    <w:rsid w:val="00663F1F"/>
    <w:rsid w:val="00684A74"/>
    <w:rsid w:val="00690B8A"/>
    <w:rsid w:val="006D2624"/>
    <w:rsid w:val="006E47C4"/>
    <w:rsid w:val="006F2CF1"/>
    <w:rsid w:val="00703184"/>
    <w:rsid w:val="007038ED"/>
    <w:rsid w:val="00703BC3"/>
    <w:rsid w:val="00704B61"/>
    <w:rsid w:val="007468BD"/>
    <w:rsid w:val="007552A9"/>
    <w:rsid w:val="00761858"/>
    <w:rsid w:val="00767D59"/>
    <w:rsid w:val="00776E97"/>
    <w:rsid w:val="00780F86"/>
    <w:rsid w:val="007912AD"/>
    <w:rsid w:val="007A0794"/>
    <w:rsid w:val="007A0E38"/>
    <w:rsid w:val="007A63E3"/>
    <w:rsid w:val="007B0824"/>
    <w:rsid w:val="007B5D3C"/>
    <w:rsid w:val="007C009D"/>
    <w:rsid w:val="00804E11"/>
    <w:rsid w:val="00821B72"/>
    <w:rsid w:val="00823EF2"/>
    <w:rsid w:val="00827025"/>
    <w:rsid w:val="008303B8"/>
    <w:rsid w:val="00833DCE"/>
    <w:rsid w:val="008453BF"/>
    <w:rsid w:val="00847259"/>
    <w:rsid w:val="008478F6"/>
    <w:rsid w:val="00853F10"/>
    <w:rsid w:val="00854534"/>
    <w:rsid w:val="00871D34"/>
    <w:rsid w:val="00874D45"/>
    <w:rsid w:val="00875183"/>
    <w:rsid w:val="00883BD2"/>
    <w:rsid w:val="008B270C"/>
    <w:rsid w:val="008B5078"/>
    <w:rsid w:val="008C1678"/>
    <w:rsid w:val="008C3D3D"/>
    <w:rsid w:val="008D0BCD"/>
    <w:rsid w:val="008D4131"/>
    <w:rsid w:val="008F1932"/>
    <w:rsid w:val="009133D8"/>
    <w:rsid w:val="00921062"/>
    <w:rsid w:val="00942BEE"/>
    <w:rsid w:val="00947565"/>
    <w:rsid w:val="009722BC"/>
    <w:rsid w:val="009727A3"/>
    <w:rsid w:val="00984E64"/>
    <w:rsid w:val="00987774"/>
    <w:rsid w:val="009A11E8"/>
    <w:rsid w:val="009B443B"/>
    <w:rsid w:val="009D1EA3"/>
    <w:rsid w:val="009E6084"/>
    <w:rsid w:val="009F5220"/>
    <w:rsid w:val="009F6BAB"/>
    <w:rsid w:val="00A15234"/>
    <w:rsid w:val="00A201AB"/>
    <w:rsid w:val="00A23563"/>
    <w:rsid w:val="00A31C8B"/>
    <w:rsid w:val="00A509FA"/>
    <w:rsid w:val="00A57B5D"/>
    <w:rsid w:val="00A60799"/>
    <w:rsid w:val="00A845DC"/>
    <w:rsid w:val="00A87BD4"/>
    <w:rsid w:val="00A92942"/>
    <w:rsid w:val="00AD30EF"/>
    <w:rsid w:val="00AD5231"/>
    <w:rsid w:val="00AE6DDE"/>
    <w:rsid w:val="00AE7D4D"/>
    <w:rsid w:val="00AF6AA3"/>
    <w:rsid w:val="00B26AA2"/>
    <w:rsid w:val="00B3524D"/>
    <w:rsid w:val="00B40F69"/>
    <w:rsid w:val="00B46616"/>
    <w:rsid w:val="00B55BD0"/>
    <w:rsid w:val="00B7040A"/>
    <w:rsid w:val="00B814D3"/>
    <w:rsid w:val="00B83391"/>
    <w:rsid w:val="00B87C01"/>
    <w:rsid w:val="00B95326"/>
    <w:rsid w:val="00B954BE"/>
    <w:rsid w:val="00BA2D4C"/>
    <w:rsid w:val="00BA3238"/>
    <w:rsid w:val="00BC31CE"/>
    <w:rsid w:val="00BD4196"/>
    <w:rsid w:val="00BD6149"/>
    <w:rsid w:val="00BE6840"/>
    <w:rsid w:val="00BF22CA"/>
    <w:rsid w:val="00BF23BB"/>
    <w:rsid w:val="00C0292F"/>
    <w:rsid w:val="00C26032"/>
    <w:rsid w:val="00C31015"/>
    <w:rsid w:val="00C345E1"/>
    <w:rsid w:val="00C43684"/>
    <w:rsid w:val="00C43BFD"/>
    <w:rsid w:val="00C520FF"/>
    <w:rsid w:val="00C53074"/>
    <w:rsid w:val="00C612EB"/>
    <w:rsid w:val="00C620D2"/>
    <w:rsid w:val="00C72A23"/>
    <w:rsid w:val="00CA5386"/>
    <w:rsid w:val="00CB6E35"/>
    <w:rsid w:val="00CD3634"/>
    <w:rsid w:val="00CD58CE"/>
    <w:rsid w:val="00CD59AC"/>
    <w:rsid w:val="00CD5E9E"/>
    <w:rsid w:val="00CD6819"/>
    <w:rsid w:val="00CE1A46"/>
    <w:rsid w:val="00D20757"/>
    <w:rsid w:val="00D22636"/>
    <w:rsid w:val="00D36D7D"/>
    <w:rsid w:val="00D40DDC"/>
    <w:rsid w:val="00D40FD9"/>
    <w:rsid w:val="00D45631"/>
    <w:rsid w:val="00D53769"/>
    <w:rsid w:val="00D85C13"/>
    <w:rsid w:val="00D87AF7"/>
    <w:rsid w:val="00D9111A"/>
    <w:rsid w:val="00D91BE3"/>
    <w:rsid w:val="00D94AFC"/>
    <w:rsid w:val="00DB70AE"/>
    <w:rsid w:val="00DC1CFE"/>
    <w:rsid w:val="00DD1BBC"/>
    <w:rsid w:val="00DD5071"/>
    <w:rsid w:val="00DD5C39"/>
    <w:rsid w:val="00DE7DB7"/>
    <w:rsid w:val="00DF09E9"/>
    <w:rsid w:val="00DF2A5C"/>
    <w:rsid w:val="00E00973"/>
    <w:rsid w:val="00E00A0A"/>
    <w:rsid w:val="00E066DE"/>
    <w:rsid w:val="00E07F57"/>
    <w:rsid w:val="00E13C60"/>
    <w:rsid w:val="00E30683"/>
    <w:rsid w:val="00E331F2"/>
    <w:rsid w:val="00E41399"/>
    <w:rsid w:val="00E429B1"/>
    <w:rsid w:val="00E453D8"/>
    <w:rsid w:val="00E50BCE"/>
    <w:rsid w:val="00E574BF"/>
    <w:rsid w:val="00E61292"/>
    <w:rsid w:val="00E67616"/>
    <w:rsid w:val="00E70CF9"/>
    <w:rsid w:val="00E77C4D"/>
    <w:rsid w:val="00E81D01"/>
    <w:rsid w:val="00E845A5"/>
    <w:rsid w:val="00EE45D8"/>
    <w:rsid w:val="00EE4F24"/>
    <w:rsid w:val="00EE77BD"/>
    <w:rsid w:val="00F22EDA"/>
    <w:rsid w:val="00F23B0B"/>
    <w:rsid w:val="00F54A71"/>
    <w:rsid w:val="00F61EFE"/>
    <w:rsid w:val="00F661EA"/>
    <w:rsid w:val="00F731FB"/>
    <w:rsid w:val="00F74FA7"/>
    <w:rsid w:val="00FB012A"/>
    <w:rsid w:val="00FB0ECD"/>
    <w:rsid w:val="00FB6DB1"/>
    <w:rsid w:val="00FC244D"/>
    <w:rsid w:val="00FE3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5121"/>
    <o:shapelayout v:ext="edit">
      <o:idmap v:ext="edit" data="1"/>
    </o:shapelayout>
  </w:shapeDefaults>
  <w:decimalSymbol w:val="."/>
  <w:listSeparator w:val=","/>
  <w14:docId w14:val="24DC8B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2234</Words>
  <Characters>11295</Characters>
  <Application>Microsoft Office Word</Application>
  <DocSecurity>0</DocSecurity>
  <Lines>94</Lines>
  <Paragraphs>27</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2018-06-07T12:02:00Z</dcterms:created>
  <dcterms:modified xsi:type="dcterms:W3CDTF">2018-06-07T12:02:00Z</dcterms:modified>
</cp:coreProperties>
</file>