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FFCB" w14:textId="77777777" w:rsidR="006A7936" w:rsidRPr="00B07E0B" w:rsidRDefault="006A7936" w:rsidP="006A7936">
      <w:pPr>
        <w:spacing w:after="0" w:line="240" w:lineRule="auto"/>
        <w:jc w:val="center"/>
        <w:rPr>
          <w:rFonts w:eastAsia="Times New Roman" w:cs="Arial"/>
          <w:color w:val="000000"/>
          <w:szCs w:val="24"/>
          <w:lang w:eastAsia="en-GB"/>
        </w:rPr>
      </w:pPr>
      <w:r w:rsidRPr="00B07E0B">
        <w:rPr>
          <w:rFonts w:ascii="Times New Roman" w:eastAsia="Times New Roman" w:hAnsi="Times New Roman"/>
          <w:noProof/>
          <w:szCs w:val="24"/>
          <w:lang w:eastAsia="en-GB"/>
        </w:rPr>
        <w:drawing>
          <wp:inline distT="0" distB="0" distL="0" distR="0" wp14:anchorId="29089E45" wp14:editId="4AAC921C">
            <wp:extent cx="1495425" cy="1133475"/>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730C5A65" w14:textId="77777777" w:rsidR="002836FE" w:rsidRPr="00B07E0B" w:rsidRDefault="002836FE" w:rsidP="002836FE">
      <w:pPr>
        <w:spacing w:after="0" w:line="240" w:lineRule="auto"/>
        <w:rPr>
          <w:rFonts w:eastAsia="Times New Roman" w:cs="Arial"/>
          <w:color w:val="000000"/>
          <w:sz w:val="16"/>
          <w:szCs w:val="16"/>
          <w:lang w:eastAsia="en-GB"/>
        </w:rPr>
      </w:pPr>
    </w:p>
    <w:p w14:paraId="4513ECEE" w14:textId="77777777" w:rsidR="006A7936" w:rsidRPr="00B07E0B" w:rsidRDefault="006A7936" w:rsidP="006A7936">
      <w:pPr>
        <w:tabs>
          <w:tab w:val="right" w:pos="9720"/>
        </w:tabs>
        <w:spacing w:after="0" w:line="240" w:lineRule="auto"/>
        <w:ind w:right="-82"/>
        <w:rPr>
          <w:rFonts w:eastAsia="Times New Roman" w:cs="Arial"/>
          <w:b/>
          <w:color w:val="000000"/>
          <w:szCs w:val="24"/>
          <w:lang w:eastAsia="en-GB"/>
        </w:rPr>
      </w:pPr>
      <w:r w:rsidRPr="00B07E0B">
        <w:rPr>
          <w:rFonts w:eastAsia="Times New Roman" w:cs="Arial"/>
          <w:b/>
          <w:color w:val="000000"/>
          <w:szCs w:val="24"/>
          <w:lang w:eastAsia="en-GB"/>
        </w:rPr>
        <w:t xml:space="preserve">Upper Tribunal </w:t>
      </w:r>
    </w:p>
    <w:p w14:paraId="28754CAA" w14:textId="77777777" w:rsidR="006A7936" w:rsidRDefault="006A7936" w:rsidP="006A7936">
      <w:pPr>
        <w:tabs>
          <w:tab w:val="right" w:pos="9720"/>
        </w:tabs>
        <w:spacing w:after="0" w:line="240" w:lineRule="auto"/>
        <w:ind w:right="-82"/>
        <w:rPr>
          <w:rFonts w:eastAsia="Times New Roman" w:cs="Arial"/>
          <w:caps/>
          <w:color w:val="000000"/>
          <w:szCs w:val="24"/>
          <w:lang w:eastAsia="en-GB"/>
        </w:rPr>
      </w:pPr>
      <w:r w:rsidRPr="00B07E0B">
        <w:rPr>
          <w:rFonts w:eastAsia="Times New Roman" w:cs="Arial"/>
          <w:b/>
          <w:color w:val="000000"/>
          <w:szCs w:val="24"/>
          <w:lang w:eastAsia="en-GB"/>
        </w:rPr>
        <w:t>(Immigration and Asylum Chamber)</w:t>
      </w:r>
      <w:r w:rsidRPr="00B07E0B">
        <w:rPr>
          <w:rFonts w:eastAsia="Times New Roman" w:cs="Arial"/>
          <w:b/>
          <w:color w:val="000000"/>
          <w:szCs w:val="24"/>
          <w:lang w:eastAsia="en-GB"/>
        </w:rPr>
        <w:tab/>
      </w:r>
      <w:r w:rsidRPr="00B07E0B">
        <w:rPr>
          <w:rFonts w:eastAsia="Times New Roman" w:cs="Arial"/>
          <w:color w:val="000000"/>
          <w:szCs w:val="24"/>
          <w:lang w:eastAsia="en-GB"/>
        </w:rPr>
        <w:t xml:space="preserve">Appeal Number: </w:t>
      </w:r>
      <w:r>
        <w:rPr>
          <w:rFonts w:eastAsia="Times New Roman" w:cs="Arial"/>
          <w:color w:val="000000"/>
          <w:szCs w:val="24"/>
          <w:lang w:eastAsia="en-GB"/>
        </w:rPr>
        <w:t xml:space="preserve"> </w:t>
      </w:r>
      <w:bookmarkStart w:id="0" w:name="_GoBack"/>
      <w:r>
        <w:rPr>
          <w:rFonts w:eastAsia="Times New Roman" w:cs="Arial"/>
          <w:color w:val="000000"/>
          <w:szCs w:val="24"/>
          <w:lang w:eastAsia="en-GB"/>
        </w:rPr>
        <w:t>PA</w:t>
      </w:r>
      <w:r w:rsidRPr="00B07E0B">
        <w:rPr>
          <w:rFonts w:eastAsia="Times New Roman" w:cs="Arial"/>
          <w:caps/>
          <w:color w:val="000000"/>
          <w:szCs w:val="24"/>
          <w:lang w:eastAsia="en-GB"/>
        </w:rPr>
        <w:t>/</w:t>
      </w:r>
      <w:r>
        <w:rPr>
          <w:rFonts w:eastAsia="Times New Roman" w:cs="Arial"/>
          <w:caps/>
          <w:color w:val="000000"/>
          <w:szCs w:val="24"/>
          <w:lang w:eastAsia="en-GB"/>
        </w:rPr>
        <w:t>03707</w:t>
      </w:r>
      <w:r w:rsidRPr="00B07E0B">
        <w:rPr>
          <w:rFonts w:eastAsia="Times New Roman" w:cs="Arial"/>
          <w:caps/>
          <w:color w:val="000000"/>
          <w:szCs w:val="24"/>
          <w:lang w:eastAsia="en-GB"/>
        </w:rPr>
        <w:t>/201</w:t>
      </w:r>
      <w:r>
        <w:rPr>
          <w:rFonts w:eastAsia="Times New Roman" w:cs="Arial"/>
          <w:caps/>
          <w:color w:val="000000"/>
          <w:szCs w:val="24"/>
          <w:lang w:eastAsia="en-GB"/>
        </w:rPr>
        <w:t>8</w:t>
      </w:r>
      <w:bookmarkEnd w:id="0"/>
    </w:p>
    <w:p w14:paraId="370AE64E" w14:textId="484E8AF6" w:rsidR="006A7936" w:rsidRDefault="006A7936" w:rsidP="002836FE">
      <w:pPr>
        <w:tabs>
          <w:tab w:val="right" w:pos="9720"/>
        </w:tabs>
        <w:spacing w:after="0" w:line="240" w:lineRule="auto"/>
        <w:ind w:right="-82"/>
        <w:jc w:val="center"/>
        <w:rPr>
          <w:rFonts w:eastAsia="Times New Roman" w:cs="Arial"/>
          <w:color w:val="000000"/>
          <w:szCs w:val="24"/>
          <w:lang w:eastAsia="en-GB"/>
        </w:rPr>
      </w:pPr>
    </w:p>
    <w:p w14:paraId="0835C9ED" w14:textId="77777777" w:rsidR="002836FE" w:rsidRPr="00B07E0B" w:rsidRDefault="002836FE" w:rsidP="002836FE">
      <w:pPr>
        <w:tabs>
          <w:tab w:val="right" w:pos="9720"/>
        </w:tabs>
        <w:spacing w:after="0" w:line="240" w:lineRule="auto"/>
        <w:ind w:right="-82"/>
        <w:jc w:val="center"/>
        <w:rPr>
          <w:rFonts w:eastAsia="Times New Roman" w:cs="Arial"/>
          <w:color w:val="000000"/>
          <w:szCs w:val="24"/>
          <w:lang w:eastAsia="en-GB"/>
        </w:rPr>
      </w:pPr>
    </w:p>
    <w:p w14:paraId="3832224B" w14:textId="77777777" w:rsidR="006A7936" w:rsidRPr="00B07E0B" w:rsidRDefault="006A7936" w:rsidP="002836FE">
      <w:pPr>
        <w:spacing w:after="0" w:line="240" w:lineRule="auto"/>
        <w:jc w:val="center"/>
        <w:rPr>
          <w:rFonts w:eastAsia="Times New Roman" w:cs="Arial"/>
          <w:b/>
          <w:color w:val="000000"/>
          <w:szCs w:val="24"/>
          <w:u w:val="single"/>
          <w:lang w:eastAsia="en-GB"/>
        </w:rPr>
      </w:pPr>
      <w:r w:rsidRPr="00B07E0B">
        <w:rPr>
          <w:rFonts w:eastAsia="Times New Roman" w:cs="Arial"/>
          <w:b/>
          <w:color w:val="000000"/>
          <w:szCs w:val="24"/>
          <w:u w:val="single"/>
          <w:lang w:eastAsia="en-GB"/>
        </w:rPr>
        <w:t>THE IMMIGRATION ACTS</w:t>
      </w:r>
    </w:p>
    <w:p w14:paraId="765A568F" w14:textId="77777777" w:rsidR="006A7936" w:rsidRPr="00B07E0B" w:rsidRDefault="006A7936" w:rsidP="002836FE">
      <w:pPr>
        <w:spacing w:after="0" w:line="240" w:lineRule="auto"/>
        <w:jc w:val="center"/>
        <w:rPr>
          <w:rFonts w:eastAsia="Times New Roman" w:cs="Arial"/>
          <w:b/>
          <w:szCs w:val="24"/>
          <w:u w:val="single"/>
          <w:lang w:eastAsia="en-GB"/>
        </w:rPr>
      </w:pPr>
    </w:p>
    <w:p w14:paraId="02B79873" w14:textId="77777777" w:rsidR="006A7936" w:rsidRPr="00B07E0B" w:rsidRDefault="006A7936" w:rsidP="002836FE">
      <w:pPr>
        <w:spacing w:after="0" w:line="240" w:lineRule="auto"/>
        <w:jc w:val="center"/>
        <w:rPr>
          <w:rFonts w:eastAsia="Times New Roman" w:cs="Arial"/>
          <w:b/>
          <w:szCs w:val="24"/>
          <w:u w:val="single"/>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913"/>
        <w:gridCol w:w="3725"/>
      </w:tblGrid>
      <w:tr w:rsidR="006A7936" w:rsidRPr="00B07E0B" w14:paraId="3700C20A" w14:textId="77777777" w:rsidTr="00324EE8">
        <w:tc>
          <w:tcPr>
            <w:tcW w:w="6048" w:type="dxa"/>
          </w:tcPr>
          <w:p w14:paraId="586027DA" w14:textId="77777777" w:rsidR="006A7936" w:rsidRPr="007666A9" w:rsidRDefault="006A7936" w:rsidP="00324EE8">
            <w:pPr>
              <w:jc w:val="both"/>
              <w:rPr>
                <w:rFonts w:ascii="Book Antiqua" w:hAnsi="Book Antiqua" w:cs="Arial"/>
                <w:b/>
                <w:sz w:val="22"/>
              </w:rPr>
            </w:pPr>
            <w:r w:rsidRPr="007666A9">
              <w:rPr>
                <w:rFonts w:ascii="Book Antiqua" w:hAnsi="Book Antiqua" w:cs="Arial"/>
                <w:b/>
                <w:sz w:val="22"/>
              </w:rPr>
              <w:t xml:space="preserve">Heard at Field House </w:t>
            </w:r>
          </w:p>
        </w:tc>
        <w:tc>
          <w:tcPr>
            <w:tcW w:w="3780" w:type="dxa"/>
          </w:tcPr>
          <w:p w14:paraId="7BE5B940" w14:textId="77777777" w:rsidR="006A7936" w:rsidRPr="007666A9" w:rsidRDefault="006A7936" w:rsidP="00324EE8">
            <w:pPr>
              <w:jc w:val="both"/>
              <w:rPr>
                <w:rFonts w:ascii="Book Antiqua" w:hAnsi="Book Antiqua" w:cs="Arial"/>
                <w:b/>
                <w:color w:val="000000"/>
                <w:sz w:val="22"/>
              </w:rPr>
            </w:pPr>
            <w:r w:rsidRPr="007666A9">
              <w:rPr>
                <w:rFonts w:ascii="Book Antiqua" w:hAnsi="Book Antiqua" w:cs="Arial"/>
                <w:b/>
                <w:color w:val="000000"/>
                <w:sz w:val="22"/>
              </w:rPr>
              <w:t>Determination Promulgated</w:t>
            </w:r>
          </w:p>
        </w:tc>
      </w:tr>
      <w:tr w:rsidR="006A7936" w:rsidRPr="00B07E0B" w14:paraId="32184DAF" w14:textId="77777777" w:rsidTr="00324EE8">
        <w:tc>
          <w:tcPr>
            <w:tcW w:w="6048" w:type="dxa"/>
          </w:tcPr>
          <w:p w14:paraId="3320C1CA" w14:textId="77777777" w:rsidR="006A7936" w:rsidRPr="007666A9" w:rsidRDefault="006A7936" w:rsidP="00324EE8">
            <w:pPr>
              <w:jc w:val="both"/>
              <w:rPr>
                <w:rFonts w:ascii="Book Antiqua" w:hAnsi="Book Antiqua" w:cs="Arial"/>
                <w:b/>
                <w:sz w:val="22"/>
              </w:rPr>
            </w:pPr>
            <w:r w:rsidRPr="007666A9">
              <w:rPr>
                <w:rFonts w:ascii="Book Antiqua" w:hAnsi="Book Antiqua" w:cs="Arial"/>
                <w:b/>
                <w:sz w:val="22"/>
              </w:rPr>
              <w:t xml:space="preserve">On </w:t>
            </w:r>
            <w:r>
              <w:rPr>
                <w:rFonts w:ascii="Book Antiqua" w:hAnsi="Book Antiqua" w:cs="Arial"/>
                <w:b/>
                <w:sz w:val="22"/>
              </w:rPr>
              <w:t xml:space="preserve">9 August </w:t>
            </w:r>
            <w:r w:rsidRPr="007666A9">
              <w:rPr>
                <w:rFonts w:ascii="Book Antiqua" w:hAnsi="Book Antiqua" w:cs="Arial"/>
                <w:b/>
                <w:sz w:val="22"/>
              </w:rPr>
              <w:t>201</w:t>
            </w:r>
            <w:r>
              <w:rPr>
                <w:rFonts w:ascii="Book Antiqua" w:hAnsi="Book Antiqua" w:cs="Arial"/>
                <w:b/>
                <w:sz w:val="22"/>
              </w:rPr>
              <w:t>8</w:t>
            </w:r>
          </w:p>
        </w:tc>
        <w:tc>
          <w:tcPr>
            <w:tcW w:w="3780" w:type="dxa"/>
          </w:tcPr>
          <w:p w14:paraId="0AB73927" w14:textId="77777777" w:rsidR="006A7936" w:rsidRPr="00B07E0B" w:rsidRDefault="00642D45" w:rsidP="00324EE8">
            <w:pPr>
              <w:jc w:val="both"/>
              <w:rPr>
                <w:rFonts w:cs="Arial"/>
                <w:b/>
                <w:sz w:val="22"/>
              </w:rPr>
            </w:pPr>
            <w:r w:rsidRPr="00642D45">
              <w:rPr>
                <w:rFonts w:cs="Arial"/>
                <w:b/>
                <w:sz w:val="22"/>
              </w:rPr>
              <w:t>On 14 August 2018</w:t>
            </w:r>
          </w:p>
        </w:tc>
      </w:tr>
      <w:tr w:rsidR="006A7936" w:rsidRPr="00B07E0B" w14:paraId="0504EA1C" w14:textId="77777777" w:rsidTr="00324EE8">
        <w:tc>
          <w:tcPr>
            <w:tcW w:w="6048" w:type="dxa"/>
          </w:tcPr>
          <w:p w14:paraId="6968F51C" w14:textId="77777777" w:rsidR="006A7936" w:rsidRPr="00B07E0B" w:rsidRDefault="006A7936" w:rsidP="00324EE8">
            <w:pPr>
              <w:jc w:val="both"/>
              <w:rPr>
                <w:rFonts w:cs="Arial"/>
                <w:b/>
                <w:sz w:val="22"/>
              </w:rPr>
            </w:pPr>
          </w:p>
        </w:tc>
        <w:tc>
          <w:tcPr>
            <w:tcW w:w="3780" w:type="dxa"/>
          </w:tcPr>
          <w:p w14:paraId="7A901866" w14:textId="77777777" w:rsidR="006A7936" w:rsidRPr="00B07E0B" w:rsidRDefault="006A7936" w:rsidP="00324EE8">
            <w:pPr>
              <w:jc w:val="both"/>
              <w:rPr>
                <w:rFonts w:cs="Arial"/>
                <w:b/>
                <w:sz w:val="22"/>
              </w:rPr>
            </w:pPr>
          </w:p>
        </w:tc>
      </w:tr>
    </w:tbl>
    <w:p w14:paraId="2895DAC3" w14:textId="77777777" w:rsidR="006A7936" w:rsidRPr="00B07E0B" w:rsidRDefault="006A7936" w:rsidP="006A7936">
      <w:pPr>
        <w:spacing w:after="0" w:line="240" w:lineRule="auto"/>
        <w:jc w:val="center"/>
        <w:rPr>
          <w:rFonts w:eastAsia="Times New Roman" w:cs="Arial"/>
          <w:sz w:val="22"/>
          <w:lang w:eastAsia="en-GB"/>
        </w:rPr>
      </w:pPr>
    </w:p>
    <w:p w14:paraId="17F63339" w14:textId="77777777" w:rsidR="006A7936" w:rsidRPr="00B07E0B" w:rsidRDefault="006A7936" w:rsidP="006A7936">
      <w:pPr>
        <w:spacing w:after="0" w:line="240" w:lineRule="auto"/>
        <w:jc w:val="center"/>
        <w:rPr>
          <w:rFonts w:eastAsia="Times New Roman" w:cs="Arial"/>
          <w:b/>
          <w:szCs w:val="24"/>
          <w:lang w:eastAsia="en-GB"/>
        </w:rPr>
      </w:pPr>
      <w:r w:rsidRPr="00B07E0B">
        <w:rPr>
          <w:rFonts w:eastAsia="Times New Roman" w:cs="Arial"/>
          <w:b/>
          <w:szCs w:val="24"/>
          <w:lang w:eastAsia="en-GB"/>
        </w:rPr>
        <w:t>Before</w:t>
      </w:r>
    </w:p>
    <w:p w14:paraId="5B17D704" w14:textId="77777777" w:rsidR="006A7936" w:rsidRPr="00B07E0B" w:rsidRDefault="006A7936" w:rsidP="006A7936">
      <w:pPr>
        <w:spacing w:after="0" w:line="240" w:lineRule="auto"/>
        <w:jc w:val="center"/>
        <w:rPr>
          <w:rFonts w:eastAsia="Times New Roman" w:cs="Arial"/>
          <w:b/>
          <w:szCs w:val="24"/>
          <w:lang w:eastAsia="en-GB"/>
        </w:rPr>
      </w:pPr>
    </w:p>
    <w:p w14:paraId="3CA08EF8" w14:textId="77777777" w:rsidR="006A7936" w:rsidRPr="00B07E0B" w:rsidRDefault="006A7936" w:rsidP="006A7936">
      <w:pPr>
        <w:spacing w:after="0" w:line="240" w:lineRule="auto"/>
        <w:jc w:val="center"/>
        <w:rPr>
          <w:rFonts w:eastAsia="Times New Roman" w:cs="Arial"/>
          <w:b/>
          <w:color w:val="000000"/>
          <w:szCs w:val="24"/>
          <w:lang w:eastAsia="en-GB"/>
        </w:rPr>
      </w:pPr>
      <w:r w:rsidRPr="00B07E0B">
        <w:rPr>
          <w:rFonts w:eastAsia="Times New Roman" w:cs="Arial"/>
          <w:b/>
          <w:color w:val="000000"/>
          <w:szCs w:val="24"/>
          <w:lang w:eastAsia="en-GB"/>
        </w:rPr>
        <w:t xml:space="preserve">UPPER TRIBUNAL JUDGE KEKIĆ  </w:t>
      </w:r>
    </w:p>
    <w:p w14:paraId="769983C0" w14:textId="77777777" w:rsidR="006A7936" w:rsidRPr="00B07E0B" w:rsidRDefault="006A7936" w:rsidP="006A7936">
      <w:pPr>
        <w:spacing w:after="0" w:line="240" w:lineRule="auto"/>
        <w:jc w:val="center"/>
        <w:rPr>
          <w:rFonts w:eastAsia="Times New Roman" w:cs="Arial"/>
          <w:b/>
          <w:color w:val="000000"/>
          <w:szCs w:val="24"/>
          <w:lang w:eastAsia="en-GB"/>
        </w:rPr>
      </w:pPr>
    </w:p>
    <w:p w14:paraId="7A605DC6" w14:textId="77777777" w:rsidR="006A7936" w:rsidRPr="00B07E0B" w:rsidRDefault="006A7936" w:rsidP="006A7936">
      <w:pPr>
        <w:spacing w:after="0" w:line="240" w:lineRule="auto"/>
        <w:jc w:val="center"/>
        <w:rPr>
          <w:rFonts w:eastAsia="Times New Roman" w:cs="Arial"/>
          <w:b/>
          <w:color w:val="000000"/>
          <w:szCs w:val="24"/>
          <w:lang w:eastAsia="en-GB"/>
        </w:rPr>
      </w:pPr>
    </w:p>
    <w:p w14:paraId="6B35F910" w14:textId="77777777" w:rsidR="006A7936" w:rsidRPr="00B07E0B" w:rsidRDefault="006A7936" w:rsidP="006A7936">
      <w:pPr>
        <w:spacing w:after="0" w:line="240" w:lineRule="auto"/>
        <w:jc w:val="center"/>
        <w:rPr>
          <w:rFonts w:eastAsia="Times New Roman" w:cs="Arial"/>
          <w:b/>
          <w:szCs w:val="24"/>
          <w:lang w:eastAsia="en-GB"/>
        </w:rPr>
      </w:pPr>
      <w:r w:rsidRPr="00B07E0B">
        <w:rPr>
          <w:rFonts w:eastAsia="Times New Roman" w:cs="Arial"/>
          <w:b/>
          <w:szCs w:val="24"/>
          <w:lang w:eastAsia="en-GB"/>
        </w:rPr>
        <w:t>Between</w:t>
      </w:r>
    </w:p>
    <w:p w14:paraId="10A0D240" w14:textId="77777777" w:rsidR="006A7936" w:rsidRPr="00B07E0B" w:rsidRDefault="006A7936" w:rsidP="006A7936">
      <w:pPr>
        <w:spacing w:after="0" w:line="240" w:lineRule="auto"/>
        <w:jc w:val="center"/>
        <w:rPr>
          <w:rFonts w:eastAsia="Times New Roman" w:cs="Arial"/>
          <w:b/>
          <w:szCs w:val="24"/>
          <w:lang w:eastAsia="en-GB"/>
        </w:rPr>
      </w:pPr>
    </w:p>
    <w:p w14:paraId="04AEA969" w14:textId="77777777" w:rsidR="006A7936" w:rsidRPr="00B07E0B" w:rsidRDefault="006A7936" w:rsidP="006A7936">
      <w:pPr>
        <w:spacing w:after="0" w:line="240" w:lineRule="auto"/>
        <w:jc w:val="center"/>
        <w:rPr>
          <w:rFonts w:eastAsia="Times New Roman" w:cs="Arial"/>
          <w:b/>
          <w:caps/>
          <w:szCs w:val="24"/>
          <w:lang w:eastAsia="en-GB"/>
        </w:rPr>
      </w:pPr>
      <w:r>
        <w:rPr>
          <w:rFonts w:eastAsia="Times New Roman" w:cs="Arial"/>
          <w:b/>
          <w:caps/>
          <w:szCs w:val="24"/>
          <w:lang w:eastAsia="en-GB"/>
        </w:rPr>
        <w:t>MUHAMMAD ISHTIAQ</w:t>
      </w:r>
    </w:p>
    <w:p w14:paraId="3BA5D18C" w14:textId="77777777" w:rsidR="006A7936" w:rsidRPr="00B07E0B" w:rsidRDefault="006A7936" w:rsidP="006A7936">
      <w:pPr>
        <w:spacing w:after="0" w:line="240" w:lineRule="auto"/>
        <w:jc w:val="center"/>
        <w:rPr>
          <w:rFonts w:eastAsia="Times New Roman" w:cs="Arial"/>
          <w:b/>
          <w:caps/>
          <w:szCs w:val="24"/>
          <w:lang w:eastAsia="en-GB"/>
        </w:rPr>
      </w:pPr>
      <w:r w:rsidRPr="00B07E0B">
        <w:rPr>
          <w:rFonts w:eastAsia="Times New Roman" w:cs="Arial"/>
          <w:b/>
          <w:caps/>
          <w:szCs w:val="24"/>
          <w:lang w:eastAsia="en-GB"/>
        </w:rPr>
        <w:t>(anonymity order made)</w:t>
      </w:r>
    </w:p>
    <w:p w14:paraId="6364CEBC" w14:textId="77777777" w:rsidR="006A7936" w:rsidRPr="00B07E0B" w:rsidRDefault="006A7936" w:rsidP="006A7936">
      <w:pPr>
        <w:spacing w:after="0" w:line="240" w:lineRule="auto"/>
        <w:jc w:val="right"/>
        <w:rPr>
          <w:rFonts w:eastAsia="Times New Roman" w:cs="Arial"/>
          <w:szCs w:val="24"/>
          <w:u w:val="single"/>
          <w:lang w:eastAsia="en-GB"/>
        </w:rPr>
      </w:pPr>
      <w:r w:rsidRPr="00B07E0B">
        <w:rPr>
          <w:rFonts w:eastAsia="Times New Roman" w:cs="Arial"/>
          <w:szCs w:val="24"/>
          <w:u w:val="single"/>
          <w:lang w:eastAsia="en-GB"/>
        </w:rPr>
        <w:t>Appellant</w:t>
      </w:r>
    </w:p>
    <w:p w14:paraId="2D5BEB33" w14:textId="77777777" w:rsidR="006A7936" w:rsidRPr="00B07E0B" w:rsidRDefault="006A7936" w:rsidP="006A7936">
      <w:pPr>
        <w:spacing w:after="0" w:line="240" w:lineRule="auto"/>
        <w:jc w:val="center"/>
        <w:rPr>
          <w:rFonts w:eastAsia="Times New Roman" w:cs="Arial"/>
          <w:b/>
          <w:szCs w:val="24"/>
          <w:lang w:eastAsia="en-GB"/>
        </w:rPr>
      </w:pPr>
      <w:r w:rsidRPr="00B07E0B">
        <w:rPr>
          <w:rFonts w:eastAsia="Times New Roman" w:cs="Arial"/>
          <w:b/>
          <w:szCs w:val="24"/>
          <w:lang w:eastAsia="en-GB"/>
        </w:rPr>
        <w:t>and</w:t>
      </w:r>
    </w:p>
    <w:p w14:paraId="3A5AC265" w14:textId="77777777" w:rsidR="006A7936" w:rsidRPr="00B07E0B" w:rsidRDefault="006A7936" w:rsidP="006A7936">
      <w:pPr>
        <w:spacing w:after="0" w:line="240" w:lineRule="auto"/>
        <w:jc w:val="center"/>
        <w:rPr>
          <w:rFonts w:eastAsia="Times New Roman" w:cs="Arial"/>
          <w:b/>
          <w:szCs w:val="24"/>
          <w:lang w:eastAsia="en-GB"/>
        </w:rPr>
      </w:pPr>
    </w:p>
    <w:p w14:paraId="46E05F61" w14:textId="77777777" w:rsidR="006A7936" w:rsidRDefault="006A7936" w:rsidP="006A7936">
      <w:pPr>
        <w:spacing w:after="0" w:line="240" w:lineRule="auto"/>
        <w:jc w:val="center"/>
        <w:rPr>
          <w:rFonts w:eastAsia="Times New Roman" w:cs="Arial"/>
          <w:b/>
          <w:szCs w:val="24"/>
          <w:lang w:eastAsia="en-GB"/>
        </w:rPr>
      </w:pPr>
      <w:r>
        <w:rPr>
          <w:rFonts w:eastAsia="Times New Roman" w:cs="Arial"/>
          <w:b/>
          <w:szCs w:val="24"/>
          <w:lang w:eastAsia="en-GB"/>
        </w:rPr>
        <w:t>SECRETARY OF STATE FOR THE HOME DEPARTMENT</w:t>
      </w:r>
    </w:p>
    <w:p w14:paraId="300E3571" w14:textId="77777777" w:rsidR="006A7936" w:rsidRPr="00B07E0B" w:rsidRDefault="006A7936" w:rsidP="006A7936">
      <w:pPr>
        <w:spacing w:after="0" w:line="240" w:lineRule="auto"/>
        <w:jc w:val="right"/>
        <w:rPr>
          <w:rFonts w:eastAsia="Times New Roman" w:cs="Arial"/>
          <w:szCs w:val="24"/>
          <w:u w:val="single"/>
          <w:lang w:eastAsia="en-GB"/>
        </w:rPr>
      </w:pPr>
      <w:r w:rsidRPr="00B07E0B">
        <w:rPr>
          <w:rFonts w:eastAsia="Times New Roman" w:cs="Arial"/>
          <w:szCs w:val="24"/>
          <w:u w:val="single"/>
          <w:lang w:eastAsia="en-GB"/>
        </w:rPr>
        <w:t>Respondent</w:t>
      </w:r>
    </w:p>
    <w:p w14:paraId="6F6F0041" w14:textId="77777777" w:rsidR="009D0D9E" w:rsidRDefault="009D0D9E" w:rsidP="006A7936">
      <w:pPr>
        <w:spacing w:after="0" w:line="240" w:lineRule="auto"/>
        <w:rPr>
          <w:rFonts w:eastAsia="Times New Roman" w:cs="Arial"/>
          <w:b/>
          <w:szCs w:val="24"/>
          <w:u w:val="single"/>
          <w:lang w:eastAsia="en-GB"/>
        </w:rPr>
      </w:pPr>
    </w:p>
    <w:p w14:paraId="2DC6B78D" w14:textId="77777777" w:rsidR="009D0D9E" w:rsidRDefault="009D0D9E" w:rsidP="006A7936">
      <w:pPr>
        <w:spacing w:after="0" w:line="240" w:lineRule="auto"/>
        <w:rPr>
          <w:rFonts w:eastAsia="Times New Roman" w:cs="Arial"/>
          <w:b/>
          <w:szCs w:val="24"/>
          <w:u w:val="single"/>
          <w:lang w:eastAsia="en-GB"/>
        </w:rPr>
      </w:pPr>
    </w:p>
    <w:p w14:paraId="2C24FD9A" w14:textId="1C2AB74D" w:rsidR="006A7936" w:rsidRPr="00B07E0B" w:rsidRDefault="006A7936" w:rsidP="006A7936">
      <w:pPr>
        <w:spacing w:after="0" w:line="240" w:lineRule="auto"/>
        <w:rPr>
          <w:rFonts w:eastAsia="Times New Roman" w:cs="Arial"/>
          <w:szCs w:val="24"/>
          <w:lang w:eastAsia="en-GB"/>
        </w:rPr>
      </w:pPr>
      <w:r w:rsidRPr="00B07E0B">
        <w:rPr>
          <w:rFonts w:eastAsia="Times New Roman" w:cs="Arial"/>
          <w:b/>
          <w:szCs w:val="24"/>
          <w:u w:val="single"/>
          <w:lang w:eastAsia="en-GB"/>
        </w:rPr>
        <w:t>Representation</w:t>
      </w:r>
      <w:r w:rsidRPr="00B07E0B">
        <w:rPr>
          <w:rFonts w:eastAsia="Times New Roman" w:cs="Arial"/>
          <w:b/>
          <w:szCs w:val="24"/>
          <w:lang w:eastAsia="en-GB"/>
        </w:rPr>
        <w:t>:</w:t>
      </w:r>
    </w:p>
    <w:p w14:paraId="0736CED3" w14:textId="1DCA69BD" w:rsidR="006A7936" w:rsidRPr="00B07E0B" w:rsidRDefault="006A7936" w:rsidP="009D0D9E">
      <w:pPr>
        <w:spacing w:after="0" w:line="240" w:lineRule="auto"/>
        <w:ind w:left="2552" w:hanging="2552"/>
        <w:rPr>
          <w:rFonts w:eastAsia="Times New Roman" w:cs="Arial"/>
          <w:szCs w:val="24"/>
          <w:lang w:eastAsia="en-GB"/>
        </w:rPr>
      </w:pPr>
      <w:r w:rsidRPr="00B07E0B">
        <w:rPr>
          <w:rFonts w:eastAsia="Times New Roman" w:cs="Arial"/>
          <w:szCs w:val="24"/>
          <w:lang w:eastAsia="en-GB"/>
        </w:rPr>
        <w:t>For the Appellant:</w:t>
      </w:r>
      <w:r w:rsidR="009D0D9E">
        <w:rPr>
          <w:rFonts w:eastAsia="Times New Roman" w:cs="Arial"/>
          <w:szCs w:val="24"/>
          <w:lang w:eastAsia="en-GB"/>
        </w:rPr>
        <w:tab/>
      </w:r>
      <w:r>
        <w:rPr>
          <w:rFonts w:eastAsia="Times New Roman" w:cs="Arial"/>
          <w:szCs w:val="24"/>
          <w:lang w:eastAsia="en-GB"/>
        </w:rPr>
        <w:t xml:space="preserve">Ms N Ahmad of Counsel, instructed by Buckingham Legal Associates  </w:t>
      </w:r>
    </w:p>
    <w:p w14:paraId="5CA92BCC" w14:textId="02D9B435" w:rsidR="006A7936" w:rsidRPr="00B07E0B" w:rsidRDefault="006A7936" w:rsidP="009D0D9E">
      <w:pPr>
        <w:tabs>
          <w:tab w:val="left" w:pos="2552"/>
        </w:tabs>
        <w:spacing w:after="0" w:line="240" w:lineRule="auto"/>
        <w:rPr>
          <w:rFonts w:eastAsia="Times New Roman" w:cs="Arial"/>
          <w:szCs w:val="24"/>
          <w:lang w:eastAsia="en-GB"/>
        </w:rPr>
      </w:pPr>
      <w:r w:rsidRPr="00B07E0B">
        <w:rPr>
          <w:rFonts w:eastAsia="Times New Roman" w:cs="Arial"/>
          <w:szCs w:val="24"/>
          <w:lang w:eastAsia="en-GB"/>
        </w:rPr>
        <w:t>For the Respondent:</w:t>
      </w:r>
      <w:r w:rsidR="009D0D9E">
        <w:rPr>
          <w:rFonts w:eastAsia="Times New Roman" w:cs="Arial"/>
          <w:szCs w:val="24"/>
          <w:lang w:eastAsia="en-GB"/>
        </w:rPr>
        <w:tab/>
      </w:r>
      <w:r w:rsidRPr="00B07E0B">
        <w:rPr>
          <w:rFonts w:eastAsia="Times New Roman" w:cs="Arial"/>
          <w:szCs w:val="24"/>
          <w:lang w:eastAsia="en-GB"/>
        </w:rPr>
        <w:t>M</w:t>
      </w:r>
      <w:r w:rsidR="008A5030">
        <w:rPr>
          <w:rFonts w:eastAsia="Times New Roman" w:cs="Arial"/>
          <w:szCs w:val="24"/>
          <w:lang w:eastAsia="en-GB"/>
        </w:rPr>
        <w:t>r S Walker</w:t>
      </w:r>
      <w:r w:rsidRPr="00B07E0B">
        <w:rPr>
          <w:rFonts w:eastAsia="Times New Roman" w:cs="Arial"/>
          <w:szCs w:val="24"/>
          <w:lang w:eastAsia="en-GB"/>
        </w:rPr>
        <w:t>, Senior Home Office Presenting Officer</w:t>
      </w:r>
    </w:p>
    <w:p w14:paraId="61022552" w14:textId="77777777" w:rsidR="006A7936" w:rsidRDefault="006A7936" w:rsidP="006A7936">
      <w:pPr>
        <w:tabs>
          <w:tab w:val="left" w:pos="2520"/>
        </w:tabs>
        <w:spacing w:after="0" w:line="240" w:lineRule="auto"/>
        <w:jc w:val="center"/>
        <w:rPr>
          <w:rFonts w:eastAsia="Times New Roman" w:cs="Arial"/>
          <w:szCs w:val="24"/>
          <w:lang w:eastAsia="en-GB"/>
        </w:rPr>
      </w:pPr>
    </w:p>
    <w:p w14:paraId="2A5EB06E" w14:textId="77777777" w:rsidR="006A7936" w:rsidRPr="00B07E0B" w:rsidRDefault="006A7936" w:rsidP="006A7936">
      <w:pPr>
        <w:tabs>
          <w:tab w:val="left" w:pos="2520"/>
        </w:tabs>
        <w:spacing w:after="0" w:line="240" w:lineRule="auto"/>
        <w:jc w:val="center"/>
        <w:rPr>
          <w:rFonts w:eastAsia="Times New Roman" w:cs="Arial"/>
          <w:szCs w:val="24"/>
          <w:lang w:eastAsia="en-GB"/>
        </w:rPr>
      </w:pPr>
    </w:p>
    <w:p w14:paraId="0DA3262F" w14:textId="77777777" w:rsidR="006A7936" w:rsidRPr="00B07E0B" w:rsidRDefault="006A7936" w:rsidP="006A7936">
      <w:pPr>
        <w:tabs>
          <w:tab w:val="left" w:pos="2520"/>
        </w:tabs>
        <w:spacing w:after="0" w:line="240" w:lineRule="auto"/>
        <w:jc w:val="center"/>
        <w:rPr>
          <w:rFonts w:eastAsia="Times New Roman" w:cs="Arial"/>
          <w:szCs w:val="24"/>
          <w:lang w:eastAsia="en-GB"/>
        </w:rPr>
      </w:pPr>
      <w:r w:rsidRPr="00B07E0B">
        <w:rPr>
          <w:rFonts w:eastAsia="Times New Roman" w:cs="Arial"/>
          <w:b/>
          <w:szCs w:val="24"/>
          <w:u w:val="single"/>
          <w:lang w:eastAsia="en-GB"/>
        </w:rPr>
        <w:t>DETERMINATION AND REASONS</w:t>
      </w:r>
    </w:p>
    <w:p w14:paraId="46FC91B8" w14:textId="77777777" w:rsidR="006A7936" w:rsidRPr="00B07E0B" w:rsidRDefault="006A7936" w:rsidP="006A7936">
      <w:pPr>
        <w:tabs>
          <w:tab w:val="left" w:pos="2520"/>
        </w:tabs>
        <w:spacing w:after="0" w:line="240" w:lineRule="auto"/>
        <w:jc w:val="both"/>
        <w:rPr>
          <w:rFonts w:eastAsia="Times New Roman" w:cs="Arial"/>
          <w:szCs w:val="24"/>
          <w:lang w:eastAsia="en-GB"/>
        </w:rPr>
      </w:pPr>
    </w:p>
    <w:p w14:paraId="626F25F8" w14:textId="77777777" w:rsidR="006A7936" w:rsidRDefault="006A7936" w:rsidP="006A7936">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appellant challenges the decision of First-tier Tribunal Judge C H Bennett to dismiss his asylum appeal. He is a Pakistani national born on 22 November 1985 who entered the UK as a student on 22 April 2011. Thereafter his leave was curtailed, a further application for Tier 4 leave was refused and when served with papers as an overstayer, he claimed asylum. </w:t>
      </w:r>
    </w:p>
    <w:p w14:paraId="5D108B09" w14:textId="77777777" w:rsidR="006A7936" w:rsidRDefault="006A7936" w:rsidP="006A7936">
      <w:pPr>
        <w:numPr>
          <w:ilvl w:val="0"/>
          <w:numId w:val="1"/>
        </w:numPr>
        <w:tabs>
          <w:tab w:val="left" w:pos="567"/>
        </w:tabs>
        <w:spacing w:after="0" w:line="240" w:lineRule="auto"/>
        <w:contextualSpacing/>
        <w:jc w:val="both"/>
        <w:rPr>
          <w:rFonts w:eastAsia="Times New Roman" w:cs="Arial"/>
          <w:szCs w:val="24"/>
          <w:lang w:eastAsia="en-GB"/>
        </w:rPr>
      </w:pPr>
      <w:r w:rsidRPr="00D05692">
        <w:rPr>
          <w:rFonts w:eastAsia="Times New Roman" w:cs="Arial"/>
          <w:szCs w:val="24"/>
          <w:lang w:eastAsia="en-GB"/>
        </w:rPr>
        <w:lastRenderedPageBreak/>
        <w:t>Th</w:t>
      </w:r>
      <w:r>
        <w:rPr>
          <w:rFonts w:eastAsia="Times New Roman" w:cs="Arial"/>
          <w:szCs w:val="24"/>
          <w:lang w:eastAsia="en-GB"/>
        </w:rPr>
        <w:t>e appellant’s case is that he is gay and feared harm from his own family if he returned. Additionally</w:t>
      </w:r>
      <w:r w:rsidR="007F53F4">
        <w:rPr>
          <w:rFonts w:eastAsia="Times New Roman" w:cs="Arial"/>
          <w:szCs w:val="24"/>
          <w:lang w:eastAsia="en-GB"/>
        </w:rPr>
        <w:t>,</w:t>
      </w:r>
      <w:r>
        <w:rPr>
          <w:rFonts w:eastAsia="Times New Roman" w:cs="Arial"/>
          <w:szCs w:val="24"/>
          <w:lang w:eastAsia="en-GB"/>
        </w:rPr>
        <w:t xml:space="preserve"> he would be unable to live freely as a gay man</w:t>
      </w:r>
      <w:r w:rsidR="007F53F4">
        <w:rPr>
          <w:rFonts w:eastAsia="Times New Roman" w:cs="Arial"/>
          <w:szCs w:val="24"/>
          <w:lang w:eastAsia="en-GB"/>
        </w:rPr>
        <w:t xml:space="preserve"> and would be at risk from the community and the authorities because homosexuality was against the law. </w:t>
      </w:r>
    </w:p>
    <w:p w14:paraId="5EB2C058" w14:textId="77777777" w:rsidR="006A7936" w:rsidRDefault="006A7936" w:rsidP="006A7936">
      <w:pPr>
        <w:tabs>
          <w:tab w:val="left" w:pos="567"/>
        </w:tabs>
        <w:spacing w:after="0" w:line="240" w:lineRule="auto"/>
        <w:ind w:left="1279"/>
        <w:contextualSpacing/>
        <w:jc w:val="both"/>
        <w:rPr>
          <w:rFonts w:eastAsia="Times New Roman" w:cs="Arial"/>
          <w:szCs w:val="24"/>
          <w:lang w:eastAsia="en-GB"/>
        </w:rPr>
      </w:pPr>
    </w:p>
    <w:p w14:paraId="0A89D546" w14:textId="77777777" w:rsidR="006A7936" w:rsidRDefault="007F53F4" w:rsidP="006A7936">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judge did not accept the claim and dismissed the appeal in an extraordinarily lengthy determination promulgated on 15 May 2018. </w:t>
      </w:r>
      <w:r w:rsidR="006A7936">
        <w:rPr>
          <w:rFonts w:eastAsia="Times New Roman" w:cs="Arial"/>
          <w:szCs w:val="24"/>
          <w:lang w:eastAsia="en-GB"/>
        </w:rPr>
        <w:t xml:space="preserve"> </w:t>
      </w:r>
    </w:p>
    <w:p w14:paraId="64C7A815" w14:textId="77777777" w:rsidR="006A7936" w:rsidRDefault="006A7936" w:rsidP="006A7936">
      <w:pPr>
        <w:pStyle w:val="ListParagraph"/>
        <w:rPr>
          <w:rFonts w:eastAsia="Times New Roman" w:cs="Arial"/>
          <w:szCs w:val="24"/>
          <w:lang w:eastAsia="en-GB"/>
        </w:rPr>
      </w:pPr>
    </w:p>
    <w:p w14:paraId="5A881CAC" w14:textId="77777777" w:rsidR="006A7936" w:rsidRDefault="006A7936" w:rsidP="006A7936">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Permission to appeal was granted by First-tier Tribunal Judge </w:t>
      </w:r>
      <w:r w:rsidR="007F53F4">
        <w:rPr>
          <w:rFonts w:eastAsia="Times New Roman" w:cs="Arial"/>
          <w:szCs w:val="24"/>
          <w:lang w:eastAsia="en-GB"/>
        </w:rPr>
        <w:t>Andrew</w:t>
      </w:r>
      <w:r>
        <w:rPr>
          <w:rFonts w:eastAsia="Times New Roman" w:cs="Arial"/>
          <w:szCs w:val="24"/>
          <w:lang w:eastAsia="en-GB"/>
        </w:rPr>
        <w:t xml:space="preserve"> on 5 June 2018. </w:t>
      </w:r>
    </w:p>
    <w:p w14:paraId="32C0D3AB" w14:textId="77777777" w:rsidR="006A7936" w:rsidRDefault="006A7936" w:rsidP="006A7936">
      <w:pPr>
        <w:tabs>
          <w:tab w:val="left" w:pos="567"/>
        </w:tabs>
        <w:spacing w:after="0" w:line="240" w:lineRule="auto"/>
        <w:ind w:left="1279"/>
        <w:contextualSpacing/>
        <w:jc w:val="both"/>
        <w:rPr>
          <w:rFonts w:eastAsia="Times New Roman" w:cs="Arial"/>
          <w:szCs w:val="24"/>
          <w:lang w:eastAsia="en-GB"/>
        </w:rPr>
      </w:pPr>
    </w:p>
    <w:p w14:paraId="2A851127" w14:textId="77777777" w:rsidR="006A7936" w:rsidRPr="00713349" w:rsidRDefault="006A7936" w:rsidP="006A7936">
      <w:pPr>
        <w:numPr>
          <w:ilvl w:val="0"/>
          <w:numId w:val="1"/>
        </w:numPr>
        <w:tabs>
          <w:tab w:val="left" w:pos="567"/>
        </w:tabs>
        <w:spacing w:after="0" w:line="240" w:lineRule="auto"/>
        <w:contextualSpacing/>
        <w:jc w:val="both"/>
        <w:rPr>
          <w:rFonts w:eastAsia="Times New Roman" w:cs="Arial"/>
          <w:b/>
          <w:szCs w:val="24"/>
          <w:lang w:eastAsia="en-GB"/>
        </w:rPr>
      </w:pPr>
      <w:r>
        <w:rPr>
          <w:rFonts w:eastAsia="Times New Roman" w:cs="Arial"/>
          <w:b/>
          <w:szCs w:val="24"/>
          <w:lang w:eastAsia="en-GB"/>
        </w:rPr>
        <w:t xml:space="preserve">The Hearing  </w:t>
      </w:r>
      <w:r w:rsidRPr="00713349">
        <w:rPr>
          <w:rFonts w:eastAsia="Times New Roman" w:cs="Arial"/>
          <w:b/>
          <w:szCs w:val="24"/>
          <w:lang w:eastAsia="en-GB"/>
        </w:rPr>
        <w:t xml:space="preserve"> </w:t>
      </w:r>
    </w:p>
    <w:p w14:paraId="4DEFCA54" w14:textId="77777777" w:rsidR="006A7936" w:rsidRDefault="006A7936" w:rsidP="006A7936">
      <w:pPr>
        <w:pStyle w:val="ListParagraph"/>
        <w:rPr>
          <w:rFonts w:eastAsia="Times New Roman" w:cs="Arial"/>
          <w:szCs w:val="24"/>
          <w:lang w:eastAsia="en-GB"/>
        </w:rPr>
      </w:pPr>
    </w:p>
    <w:p w14:paraId="0331C519" w14:textId="77777777" w:rsidR="006A7936" w:rsidRDefault="006A7936" w:rsidP="006A7936">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I heard submissions from the parties at the hearing before me on </w:t>
      </w:r>
      <w:r w:rsidR="007F53F4">
        <w:rPr>
          <w:rFonts w:eastAsia="Times New Roman" w:cs="Arial"/>
          <w:szCs w:val="24"/>
          <w:lang w:eastAsia="en-GB"/>
        </w:rPr>
        <w:t>9</w:t>
      </w:r>
      <w:r>
        <w:rPr>
          <w:rFonts w:eastAsia="Times New Roman" w:cs="Arial"/>
          <w:szCs w:val="24"/>
          <w:lang w:eastAsia="en-GB"/>
        </w:rPr>
        <w:t xml:space="preserve"> August 2018.</w:t>
      </w:r>
      <w:r w:rsidRPr="00FE35A4">
        <w:t xml:space="preserve"> </w:t>
      </w:r>
      <w:r>
        <w:t>The appellant was present.</w:t>
      </w:r>
    </w:p>
    <w:p w14:paraId="2762F59F" w14:textId="77777777" w:rsidR="006A7936" w:rsidRDefault="006A7936" w:rsidP="006A7936">
      <w:pPr>
        <w:pStyle w:val="ListParagraph"/>
        <w:rPr>
          <w:rFonts w:eastAsia="Times New Roman" w:cs="Arial"/>
          <w:szCs w:val="24"/>
          <w:lang w:eastAsia="en-GB"/>
        </w:rPr>
      </w:pPr>
    </w:p>
    <w:p w14:paraId="1A75AEAE" w14:textId="77777777" w:rsidR="002B0422" w:rsidRDefault="006A7936" w:rsidP="006A7936">
      <w:pPr>
        <w:pStyle w:val="ListParagraph"/>
        <w:numPr>
          <w:ilvl w:val="0"/>
          <w:numId w:val="1"/>
        </w:numPr>
        <w:jc w:val="both"/>
      </w:pPr>
      <w:r>
        <w:t xml:space="preserve">Ms </w:t>
      </w:r>
      <w:r w:rsidR="007F53F4">
        <w:t>Ahmad</w:t>
      </w:r>
      <w:r>
        <w:t xml:space="preserve"> submitted that the judge had</w:t>
      </w:r>
      <w:r w:rsidR="007F53F4">
        <w:t xml:space="preserve"> </w:t>
      </w:r>
      <w:r w:rsidR="00A71057">
        <w:t xml:space="preserve">been </w:t>
      </w:r>
      <w:r w:rsidR="007F53F4">
        <w:t xml:space="preserve">confused </w:t>
      </w:r>
      <w:r w:rsidR="00A71057">
        <w:t xml:space="preserve">over </w:t>
      </w:r>
      <w:r w:rsidR="007F53F4">
        <w:t xml:space="preserve">the evidence of the appellant’s witness, HH, who had said that he had seen the appellant engaging in gay sexual activities in the dark room of the </w:t>
      </w:r>
      <w:r w:rsidR="007F53F4" w:rsidRPr="00A71057">
        <w:rPr>
          <w:u w:val="single"/>
        </w:rPr>
        <w:t xml:space="preserve">XXL </w:t>
      </w:r>
      <w:r w:rsidR="00A71057" w:rsidRPr="00A71057">
        <w:rPr>
          <w:u w:val="single"/>
        </w:rPr>
        <w:t>C</w:t>
      </w:r>
      <w:r w:rsidR="007F53F4" w:rsidRPr="00A71057">
        <w:rPr>
          <w:u w:val="single"/>
        </w:rPr>
        <w:t>lub</w:t>
      </w:r>
      <w:r w:rsidR="007F53F4">
        <w:t xml:space="preserve">. </w:t>
      </w:r>
      <w:r w:rsidR="00A71057">
        <w:t xml:space="preserve">This oral evidence is confirmed by the contemporaneous notes of the Home Office presenting officer and Ms Jones of Counsel who represented the appellant at the hearing before the First-tier Tribunal. </w:t>
      </w:r>
      <w:r>
        <w:t xml:space="preserve"> </w:t>
      </w:r>
      <w:r w:rsidR="00A71057">
        <w:t xml:space="preserve">Regrettably, the judge’s own record of proceedings is largely illegible. The appellant himself had also given evidence to this effect but the judge found that he had not claimed to have engaged in such activities at </w:t>
      </w:r>
      <w:r w:rsidR="00A71057" w:rsidRPr="00A71057">
        <w:rPr>
          <w:u w:val="single"/>
        </w:rPr>
        <w:t>Club Kali</w:t>
      </w:r>
      <w:r w:rsidR="00A71057">
        <w:rPr>
          <w:u w:val="single"/>
        </w:rPr>
        <w:t xml:space="preserve"> </w:t>
      </w:r>
      <w:r w:rsidR="00A71057" w:rsidRPr="00A71057">
        <w:t>where HH worked as a drag queen</w:t>
      </w:r>
      <w:r w:rsidR="00780D2F">
        <w:t xml:space="preserve"> and that this therefore showed that HH was an unreliable witness</w:t>
      </w:r>
      <w:r w:rsidR="00A71057" w:rsidRPr="00A71057">
        <w:t>.</w:t>
      </w:r>
      <w:r w:rsidR="00780D2F">
        <w:t xml:space="preserve"> Ms Ahmad submitted that the judge’s confusion with the two clubs undermined his finding that the appellant and HH had given contradictory evidence. Further, the judge’s rejection of the claim that dark rooms existed and his lengthy analysis of the criminal law on brothels was undermined by the independent documentary evidence that the XXL Club did indeed have such rooms. </w:t>
      </w:r>
    </w:p>
    <w:p w14:paraId="2FBB127E" w14:textId="77777777" w:rsidR="006A7936" w:rsidRDefault="00780D2F" w:rsidP="002B0422">
      <w:pPr>
        <w:pStyle w:val="ListParagraph"/>
        <w:ind w:left="1279"/>
        <w:jc w:val="both"/>
      </w:pPr>
      <w:r>
        <w:t xml:space="preserve"> </w:t>
      </w:r>
    </w:p>
    <w:p w14:paraId="36C137FA" w14:textId="77777777" w:rsidR="002B0422" w:rsidRDefault="002B0422" w:rsidP="006A7936">
      <w:pPr>
        <w:pStyle w:val="ListParagraph"/>
        <w:numPr>
          <w:ilvl w:val="0"/>
          <w:numId w:val="1"/>
        </w:numPr>
        <w:jc w:val="both"/>
      </w:pPr>
      <w:r>
        <w:t xml:space="preserve">The second argument centred on the judge’s rejection of the evidence of another witness, WA, seemingly because he was not employed in a professional capacity. Ms Ahmad submitted that it was wrong to judge a witness on his profession. </w:t>
      </w:r>
    </w:p>
    <w:p w14:paraId="2D8D413F" w14:textId="77777777" w:rsidR="002B0422" w:rsidRDefault="002B0422" w:rsidP="002B0422">
      <w:pPr>
        <w:pStyle w:val="ListParagraph"/>
      </w:pPr>
    </w:p>
    <w:p w14:paraId="1F0CD60C" w14:textId="77777777" w:rsidR="002B0422" w:rsidRDefault="002B0422" w:rsidP="006A7936">
      <w:pPr>
        <w:pStyle w:val="ListParagraph"/>
        <w:numPr>
          <w:ilvl w:val="0"/>
          <w:numId w:val="1"/>
        </w:numPr>
        <w:jc w:val="both"/>
      </w:pPr>
      <w:r>
        <w:t xml:space="preserve">The third complaint was the judge’s finding that the appellant need not have disclosed his sexuality to his family in order to avoid the marriage they were arranging between him and his first cousin. The judge suggested that the appellant could instead have told his family that first cousin marriages resulted in congenital birth defects. It was argued that it was not for the judge to speculate on what the appellant could or should have told his family and that </w:t>
      </w:r>
      <w:r>
        <w:lastRenderedPageBreak/>
        <w:t xml:space="preserve">this finding did not take account of the strong cultural norm of cousin marriage in Pakistan even amongst the educated elite. </w:t>
      </w:r>
    </w:p>
    <w:p w14:paraId="4A7C3AC3" w14:textId="77777777" w:rsidR="006A7936" w:rsidRDefault="006A7936" w:rsidP="006A7936">
      <w:pPr>
        <w:pStyle w:val="ListParagraph"/>
        <w:ind w:left="1279"/>
        <w:jc w:val="both"/>
      </w:pPr>
    </w:p>
    <w:p w14:paraId="1AE731B8" w14:textId="77777777" w:rsidR="006A7936" w:rsidRDefault="006A7936" w:rsidP="006A7936">
      <w:pPr>
        <w:pStyle w:val="ListParagraph"/>
        <w:numPr>
          <w:ilvl w:val="0"/>
          <w:numId w:val="1"/>
        </w:numPr>
        <w:jc w:val="both"/>
      </w:pPr>
      <w:r>
        <w:t>In reply M</w:t>
      </w:r>
      <w:r w:rsidR="002B0422">
        <w:t>r Walke</w:t>
      </w:r>
      <w:r>
        <w:t xml:space="preserve">r </w:t>
      </w:r>
      <w:r w:rsidR="00E3593F">
        <w:t xml:space="preserve">conceded that the judge had confused the two clubs but </w:t>
      </w:r>
      <w:r>
        <w:t>submitted that th</w:t>
      </w:r>
      <w:r w:rsidR="00E3593F">
        <w:t xml:space="preserve">is was not a material error as the </w:t>
      </w:r>
      <w:r>
        <w:t>judge</w:t>
      </w:r>
      <w:r w:rsidR="00E3593F">
        <w:t xml:space="preserve"> had made a finding that the appellant had not been active in either of the two clubs. He agreed that the phrasing with regard to the evidence of WA was unfortunate but submitted that findings were made on the other evidence and that the appellant’s claim of being gay was not accepted. </w:t>
      </w:r>
      <w:r>
        <w:t xml:space="preserve"> </w:t>
      </w:r>
    </w:p>
    <w:p w14:paraId="326B2262" w14:textId="77777777" w:rsidR="006A7936" w:rsidRDefault="006A7936" w:rsidP="006A7936">
      <w:pPr>
        <w:pStyle w:val="ListParagraph"/>
        <w:ind w:left="1279"/>
        <w:jc w:val="both"/>
      </w:pPr>
    </w:p>
    <w:p w14:paraId="5312C877" w14:textId="77777777" w:rsidR="006A7936" w:rsidRDefault="006A7936" w:rsidP="006A7936">
      <w:pPr>
        <w:pStyle w:val="ListParagraph"/>
        <w:numPr>
          <w:ilvl w:val="0"/>
          <w:numId w:val="1"/>
        </w:numPr>
        <w:jc w:val="both"/>
      </w:pPr>
      <w:r>
        <w:t xml:space="preserve">Ms </w:t>
      </w:r>
      <w:r w:rsidR="00E3593F">
        <w:t>Ahmad maintained that the errors were material as the judge’s confusion and rejection of the dark room had led to his finding that the appellant and HH had given untruthful evidence</w:t>
      </w:r>
      <w:r>
        <w:t xml:space="preserve">. </w:t>
      </w:r>
    </w:p>
    <w:p w14:paraId="12A16648" w14:textId="77777777" w:rsidR="006A7936" w:rsidRDefault="006A7936" w:rsidP="006A7936">
      <w:pPr>
        <w:pStyle w:val="ListParagraph"/>
        <w:ind w:left="1279"/>
        <w:jc w:val="both"/>
      </w:pPr>
    </w:p>
    <w:p w14:paraId="54DDA4F5" w14:textId="77777777" w:rsidR="006A7936" w:rsidRDefault="006A7936" w:rsidP="006A7936">
      <w:pPr>
        <w:pStyle w:val="ListParagraph"/>
        <w:numPr>
          <w:ilvl w:val="0"/>
          <w:numId w:val="1"/>
        </w:numPr>
        <w:jc w:val="both"/>
      </w:pPr>
      <w:r>
        <w:t xml:space="preserve">That completed the submissions.  </w:t>
      </w:r>
      <w:r w:rsidR="00E3593F">
        <w:t xml:space="preserve">At the conclusion of the hearing I formally </w:t>
      </w:r>
      <w:r>
        <w:t xml:space="preserve">reserved my determination </w:t>
      </w:r>
      <w:r w:rsidR="00E3593F">
        <w:t xml:space="preserve">but indicated that I would be setting aside the determination in its entirety. </w:t>
      </w:r>
      <w:r>
        <w:t xml:space="preserve">I now give </w:t>
      </w:r>
      <w:r w:rsidR="00E3593F">
        <w:t xml:space="preserve">my </w:t>
      </w:r>
      <w:r>
        <w:t>reasons</w:t>
      </w:r>
      <w:r w:rsidR="00E3593F">
        <w:t xml:space="preserve"> for doing so</w:t>
      </w:r>
      <w:r>
        <w:t xml:space="preserve">. </w:t>
      </w:r>
    </w:p>
    <w:p w14:paraId="560E2BCF" w14:textId="77777777" w:rsidR="006A7936" w:rsidRDefault="006A7936" w:rsidP="006A7936">
      <w:pPr>
        <w:pStyle w:val="ListParagraph"/>
        <w:ind w:left="1279"/>
        <w:jc w:val="both"/>
      </w:pPr>
    </w:p>
    <w:p w14:paraId="78B3981C" w14:textId="77777777" w:rsidR="006A7936" w:rsidRPr="00FE35A4" w:rsidRDefault="006A7936" w:rsidP="006A7936">
      <w:pPr>
        <w:pStyle w:val="ListParagraph"/>
        <w:ind w:left="1279"/>
        <w:jc w:val="both"/>
        <w:rPr>
          <w:b/>
        </w:rPr>
      </w:pPr>
      <w:r w:rsidRPr="00FE35A4">
        <w:rPr>
          <w:b/>
        </w:rPr>
        <w:t>Discussion and Findings</w:t>
      </w:r>
    </w:p>
    <w:p w14:paraId="1CDF6A4D" w14:textId="77777777" w:rsidR="006A7936" w:rsidRDefault="006A7936" w:rsidP="006A7936">
      <w:pPr>
        <w:pStyle w:val="ListParagraph"/>
        <w:ind w:left="1279"/>
        <w:jc w:val="both"/>
      </w:pPr>
    </w:p>
    <w:p w14:paraId="41FDD6D4" w14:textId="77777777" w:rsidR="006A7936" w:rsidRDefault="006A7936" w:rsidP="006A7936">
      <w:pPr>
        <w:pStyle w:val="ListParagraph"/>
        <w:numPr>
          <w:ilvl w:val="0"/>
          <w:numId w:val="1"/>
        </w:numPr>
        <w:jc w:val="both"/>
      </w:pPr>
      <w:r>
        <w:t>Th</w:t>
      </w:r>
      <w:r w:rsidR="00A13510">
        <w:t>re</w:t>
      </w:r>
      <w:r>
        <w:t xml:space="preserve">e </w:t>
      </w:r>
      <w:r w:rsidR="00A13510">
        <w:t xml:space="preserve">points are made by the appellant. in considering whether the judge erred in the manner claimed, I have considered his determination and the evidence. </w:t>
      </w:r>
      <w:r>
        <w:t xml:space="preserve">  </w:t>
      </w:r>
    </w:p>
    <w:p w14:paraId="4227481A" w14:textId="77777777" w:rsidR="006A7936" w:rsidRDefault="006A7936" w:rsidP="006A7936">
      <w:pPr>
        <w:pStyle w:val="ListParagraph"/>
        <w:ind w:left="1279"/>
        <w:jc w:val="both"/>
      </w:pPr>
    </w:p>
    <w:p w14:paraId="7805D30D" w14:textId="77777777" w:rsidR="006A7936" w:rsidRDefault="00480989" w:rsidP="006A7936">
      <w:pPr>
        <w:pStyle w:val="ListParagraph"/>
        <w:numPr>
          <w:ilvl w:val="0"/>
          <w:numId w:val="1"/>
        </w:numPr>
        <w:jc w:val="both"/>
      </w:pPr>
      <w:r>
        <w:t>It is plain that the judge was wrong in his understanding of the evidence regarding the two clubs</w:t>
      </w:r>
      <w:r w:rsidR="006A7936">
        <w:t>.</w:t>
      </w:r>
      <w:r>
        <w:t xml:space="preserve"> It was the XXL Club that had the dark room not Club Kali and the relevance of this is that the judge used a factual error to reject the evidence of the appellant and HH. He was also wrong to reject the claim of a dark room as the documentary evidence shows that the club did indeed have such a facility. The judge’s own discussion of brothels and of associated law was unnecessary given that such objections had not been raised by the respondent.</w:t>
      </w:r>
      <w:r w:rsidR="006A7936">
        <w:t xml:space="preserve"> </w:t>
      </w:r>
    </w:p>
    <w:p w14:paraId="127E901D" w14:textId="77777777" w:rsidR="006A7936" w:rsidRDefault="006A7936" w:rsidP="006A7936">
      <w:pPr>
        <w:pStyle w:val="ListParagraph"/>
        <w:ind w:left="1279"/>
        <w:jc w:val="both"/>
      </w:pPr>
    </w:p>
    <w:p w14:paraId="1C6B5BB7" w14:textId="77777777" w:rsidR="005D0AD0" w:rsidRDefault="005D0AD0" w:rsidP="006A7936">
      <w:pPr>
        <w:pStyle w:val="ListParagraph"/>
        <w:numPr>
          <w:ilvl w:val="0"/>
          <w:numId w:val="1"/>
        </w:numPr>
        <w:jc w:val="both"/>
      </w:pPr>
      <w:r>
        <w:t xml:space="preserve">The judge’s treatment of WA’s evidence is unacceptable. Whether or not a witness holds a professional position should not impact upon the evidence given. It may be that the judge used unfortunate phraseology as Mr Walker suggested but I cannot see any other sustainable reasons given for the rejection of his testimony. </w:t>
      </w:r>
    </w:p>
    <w:p w14:paraId="5DAA3147" w14:textId="77777777" w:rsidR="005D0AD0" w:rsidRDefault="005D0AD0" w:rsidP="005D0AD0">
      <w:pPr>
        <w:pStyle w:val="ListParagraph"/>
      </w:pPr>
    </w:p>
    <w:p w14:paraId="65315AAA" w14:textId="77777777" w:rsidR="006A7936" w:rsidRDefault="006A7936" w:rsidP="006A7936">
      <w:pPr>
        <w:pStyle w:val="ListParagraph"/>
        <w:numPr>
          <w:ilvl w:val="0"/>
          <w:numId w:val="1"/>
        </w:numPr>
        <w:jc w:val="both"/>
      </w:pPr>
      <w:r>
        <w:t xml:space="preserve">That leaves </w:t>
      </w:r>
      <w:r w:rsidR="005D0AD0">
        <w:t xml:space="preserve">the final argument. The judge was apparently aware of the prevalence of cousin marriage in Pakistan as he refers to this in his determination. In that context it is difficult to understand how he expected the appellant to raise issues of congenital birth defects arising from such marriages as an excuse to avoid being married to his cousin. Even if that were to have </w:t>
      </w:r>
      <w:r w:rsidR="005D0AD0">
        <w:lastRenderedPageBreak/>
        <w:t xml:space="preserve">accepted by his parents, which is unlikely given the norm, it would only have delayed the inevitable arrangement of another marriage partner. </w:t>
      </w:r>
      <w:r>
        <w:t xml:space="preserve"> </w:t>
      </w:r>
    </w:p>
    <w:p w14:paraId="31701ED9" w14:textId="77777777" w:rsidR="006A7936" w:rsidRDefault="006A7936" w:rsidP="006A7936">
      <w:pPr>
        <w:pStyle w:val="ListParagraph"/>
        <w:ind w:left="1279"/>
        <w:jc w:val="both"/>
      </w:pPr>
    </w:p>
    <w:p w14:paraId="355C44AC" w14:textId="77777777" w:rsidR="006A7936" w:rsidRDefault="006A7936" w:rsidP="006A7936">
      <w:pPr>
        <w:pStyle w:val="ListParagraph"/>
        <w:numPr>
          <w:ilvl w:val="0"/>
          <w:numId w:val="1"/>
        </w:numPr>
        <w:jc w:val="both"/>
      </w:pPr>
      <w:r>
        <w:t xml:space="preserve">For these reasons I am unable to </w:t>
      </w:r>
      <w:r w:rsidR="005D0AD0">
        <w:t xml:space="preserve">uphold the judge’s decision which I find is unsafe and unsustainable. It is set aside in its entirety </w:t>
      </w:r>
      <w:r>
        <w:t>and shall be re-made after a fresh hearing.</w:t>
      </w:r>
      <w:r w:rsidR="005D0AD0">
        <w:t xml:space="preserve"> No findings are preserved.</w:t>
      </w:r>
    </w:p>
    <w:p w14:paraId="2FC34C28" w14:textId="77777777" w:rsidR="006A7936" w:rsidRDefault="006A7936" w:rsidP="006A7936">
      <w:pPr>
        <w:pStyle w:val="ListParagraph"/>
        <w:ind w:left="1279"/>
        <w:jc w:val="both"/>
      </w:pPr>
    </w:p>
    <w:p w14:paraId="724D73EB" w14:textId="77777777" w:rsidR="006A7936" w:rsidRPr="0070322E" w:rsidRDefault="006A7936" w:rsidP="006A7936">
      <w:pPr>
        <w:pStyle w:val="ListParagraph"/>
        <w:ind w:left="1279"/>
        <w:jc w:val="both"/>
        <w:rPr>
          <w:b/>
          <w:u w:val="single"/>
        </w:rPr>
      </w:pPr>
      <w:r w:rsidRPr="0070322E">
        <w:rPr>
          <w:b/>
          <w:u w:val="single"/>
        </w:rPr>
        <w:t xml:space="preserve">Directions </w:t>
      </w:r>
    </w:p>
    <w:p w14:paraId="2064F2F6" w14:textId="77777777" w:rsidR="006A7936" w:rsidRDefault="006A7936" w:rsidP="006A7936">
      <w:pPr>
        <w:pStyle w:val="ListParagraph"/>
        <w:ind w:left="1279"/>
        <w:jc w:val="both"/>
      </w:pPr>
    </w:p>
    <w:p w14:paraId="5BC9931E" w14:textId="77777777" w:rsidR="006A7936" w:rsidRDefault="006A7936" w:rsidP="006A7936">
      <w:pPr>
        <w:pStyle w:val="ListParagraph"/>
        <w:numPr>
          <w:ilvl w:val="0"/>
          <w:numId w:val="1"/>
        </w:numPr>
        <w:jc w:val="both"/>
      </w:pPr>
      <w:r>
        <w:t>A</w:t>
      </w:r>
      <w:r w:rsidR="0070322E">
        <w:t>ll</w:t>
      </w:r>
      <w:r>
        <w:t xml:space="preserve"> further documentary evidence shall be served and filed no later than five working days prior to the hearing.</w:t>
      </w:r>
      <w:r w:rsidR="0070322E">
        <w:t xml:space="preserve"> This shall include full statements of evidence from all witnesses.</w:t>
      </w:r>
    </w:p>
    <w:p w14:paraId="5F1DD83D" w14:textId="77777777" w:rsidR="006A7936" w:rsidRDefault="006A7936" w:rsidP="006A7936">
      <w:pPr>
        <w:pStyle w:val="ListParagraph"/>
        <w:ind w:left="1279"/>
        <w:jc w:val="both"/>
      </w:pPr>
    </w:p>
    <w:p w14:paraId="16FD7D0C" w14:textId="77777777" w:rsidR="006A7936" w:rsidRPr="00B07E0B" w:rsidRDefault="006A7936" w:rsidP="006A7936">
      <w:pPr>
        <w:tabs>
          <w:tab w:val="left" w:pos="567"/>
        </w:tabs>
        <w:spacing w:after="0" w:line="240" w:lineRule="auto"/>
        <w:ind w:left="1279"/>
        <w:contextualSpacing/>
        <w:jc w:val="both"/>
        <w:rPr>
          <w:rFonts w:eastAsia="Times New Roman" w:cs="Arial"/>
          <w:b/>
          <w:szCs w:val="24"/>
          <w:u w:val="single"/>
          <w:lang w:eastAsia="en-GB"/>
        </w:rPr>
      </w:pPr>
      <w:r w:rsidRPr="00B07E0B">
        <w:rPr>
          <w:rFonts w:eastAsia="Times New Roman" w:cs="Arial"/>
          <w:b/>
          <w:szCs w:val="24"/>
          <w:u w:val="single"/>
          <w:lang w:eastAsia="en-GB"/>
        </w:rPr>
        <w:t xml:space="preserve">Decision </w:t>
      </w:r>
    </w:p>
    <w:p w14:paraId="15B2E385" w14:textId="77777777" w:rsidR="006A7936" w:rsidRPr="00B07E0B" w:rsidRDefault="006A7936" w:rsidP="006A7936">
      <w:pPr>
        <w:spacing w:after="0" w:line="240" w:lineRule="auto"/>
        <w:ind w:left="720"/>
        <w:contextualSpacing/>
        <w:rPr>
          <w:rFonts w:eastAsia="Times New Roman" w:cs="Arial"/>
          <w:szCs w:val="24"/>
          <w:lang w:eastAsia="en-GB"/>
        </w:rPr>
      </w:pPr>
    </w:p>
    <w:p w14:paraId="0ACF149A" w14:textId="77777777" w:rsidR="006A7936" w:rsidRDefault="006A7936" w:rsidP="006A7936">
      <w:pPr>
        <w:numPr>
          <w:ilvl w:val="0"/>
          <w:numId w:val="1"/>
        </w:numPr>
        <w:tabs>
          <w:tab w:val="left" w:pos="567"/>
        </w:tabs>
        <w:spacing w:after="0" w:line="240" w:lineRule="auto"/>
        <w:contextualSpacing/>
        <w:jc w:val="both"/>
        <w:rPr>
          <w:rFonts w:eastAsia="Times New Roman" w:cs="Arial"/>
          <w:szCs w:val="24"/>
          <w:lang w:eastAsia="en-GB"/>
        </w:rPr>
      </w:pPr>
      <w:r w:rsidRPr="0043495E">
        <w:rPr>
          <w:rFonts w:eastAsia="Times New Roman" w:cs="Arial"/>
          <w:szCs w:val="24"/>
          <w:lang w:eastAsia="en-GB"/>
        </w:rPr>
        <w:t xml:space="preserve">The First-tier Tribunal </w:t>
      </w:r>
      <w:r>
        <w:rPr>
          <w:rFonts w:eastAsia="Times New Roman" w:cs="Arial"/>
          <w:szCs w:val="24"/>
          <w:lang w:eastAsia="en-GB"/>
        </w:rPr>
        <w:t xml:space="preserve">made a material </w:t>
      </w:r>
      <w:r w:rsidRPr="0043495E">
        <w:rPr>
          <w:rFonts w:eastAsia="Times New Roman" w:cs="Arial"/>
          <w:szCs w:val="24"/>
          <w:lang w:eastAsia="en-GB"/>
        </w:rPr>
        <w:t>error of law</w:t>
      </w:r>
      <w:r>
        <w:rPr>
          <w:rFonts w:eastAsia="Times New Roman" w:cs="Arial"/>
          <w:szCs w:val="24"/>
          <w:lang w:eastAsia="en-GB"/>
        </w:rPr>
        <w:t xml:space="preserve"> which necessitates the setting aside of the decision. </w:t>
      </w:r>
      <w:r w:rsidR="0070322E">
        <w:rPr>
          <w:rFonts w:eastAsia="Times New Roman" w:cs="Arial"/>
          <w:szCs w:val="24"/>
          <w:lang w:eastAsia="en-GB"/>
        </w:rPr>
        <w:t>T</w:t>
      </w:r>
      <w:r>
        <w:rPr>
          <w:rFonts w:eastAsia="Times New Roman" w:cs="Arial"/>
          <w:szCs w:val="24"/>
          <w:lang w:eastAsia="en-GB"/>
        </w:rPr>
        <w:t xml:space="preserve">he appeal shall be re-heard by </w:t>
      </w:r>
      <w:r w:rsidR="0070322E">
        <w:rPr>
          <w:rFonts w:eastAsia="Times New Roman" w:cs="Arial"/>
          <w:szCs w:val="24"/>
          <w:lang w:eastAsia="en-GB"/>
        </w:rPr>
        <w:t xml:space="preserve">another judge of the First-tier Tribunal </w:t>
      </w:r>
      <w:r>
        <w:rPr>
          <w:rFonts w:eastAsia="Times New Roman" w:cs="Arial"/>
          <w:szCs w:val="24"/>
          <w:lang w:eastAsia="en-GB"/>
        </w:rPr>
        <w:t>and the decision shall be re-made</w:t>
      </w:r>
      <w:r w:rsidRPr="0043495E">
        <w:rPr>
          <w:rFonts w:eastAsia="Times New Roman" w:cs="Arial"/>
          <w:szCs w:val="24"/>
          <w:lang w:eastAsia="en-GB"/>
        </w:rPr>
        <w:t xml:space="preserve">. </w:t>
      </w:r>
    </w:p>
    <w:p w14:paraId="4555FCA9" w14:textId="77777777" w:rsidR="006A7936" w:rsidRDefault="006A7936" w:rsidP="006A7936">
      <w:pPr>
        <w:pStyle w:val="ListParagraph"/>
        <w:rPr>
          <w:rFonts w:eastAsia="Times New Roman" w:cs="Arial"/>
          <w:szCs w:val="24"/>
          <w:lang w:eastAsia="en-GB"/>
        </w:rPr>
      </w:pPr>
    </w:p>
    <w:p w14:paraId="0ECAB963" w14:textId="77777777" w:rsidR="006A7936" w:rsidRDefault="006A7936" w:rsidP="006A7936">
      <w:pPr>
        <w:numPr>
          <w:ilvl w:val="0"/>
          <w:numId w:val="1"/>
        </w:numPr>
        <w:tabs>
          <w:tab w:val="left" w:pos="567"/>
        </w:tabs>
        <w:spacing w:after="0" w:line="240" w:lineRule="auto"/>
        <w:contextualSpacing/>
        <w:jc w:val="both"/>
        <w:rPr>
          <w:rFonts w:eastAsia="Times New Roman" w:cs="Arial"/>
          <w:b/>
          <w:szCs w:val="24"/>
          <w:u w:val="single"/>
          <w:lang w:eastAsia="en-GB"/>
        </w:rPr>
      </w:pPr>
      <w:r w:rsidRPr="00132928">
        <w:rPr>
          <w:rFonts w:eastAsia="Times New Roman" w:cs="Arial"/>
          <w:b/>
          <w:szCs w:val="24"/>
          <w:u w:val="single"/>
          <w:lang w:eastAsia="en-GB"/>
        </w:rPr>
        <w:t xml:space="preserve">Anonymity </w:t>
      </w:r>
    </w:p>
    <w:p w14:paraId="1236C437" w14:textId="77777777" w:rsidR="006A7936" w:rsidRDefault="006A7936" w:rsidP="006A7936">
      <w:pPr>
        <w:pStyle w:val="ListParagraph"/>
        <w:rPr>
          <w:rFonts w:eastAsia="Times New Roman" w:cs="Arial"/>
          <w:b/>
          <w:szCs w:val="24"/>
          <w:u w:val="single"/>
          <w:lang w:eastAsia="en-GB"/>
        </w:rPr>
      </w:pPr>
    </w:p>
    <w:p w14:paraId="5A121CC3" w14:textId="77777777" w:rsidR="006A7936" w:rsidRPr="00132928" w:rsidRDefault="006A7936" w:rsidP="006A7936">
      <w:pPr>
        <w:numPr>
          <w:ilvl w:val="0"/>
          <w:numId w:val="1"/>
        </w:numPr>
        <w:tabs>
          <w:tab w:val="left" w:pos="567"/>
        </w:tabs>
        <w:spacing w:after="0" w:line="240" w:lineRule="auto"/>
        <w:contextualSpacing/>
        <w:jc w:val="both"/>
        <w:rPr>
          <w:rFonts w:eastAsia="Times New Roman" w:cs="Arial"/>
          <w:b/>
          <w:szCs w:val="24"/>
          <w:u w:val="single"/>
          <w:lang w:eastAsia="en-GB"/>
        </w:rPr>
      </w:pPr>
      <w:r>
        <w:rPr>
          <w:rFonts w:eastAsia="Times New Roman" w:cs="Arial"/>
          <w:szCs w:val="24"/>
          <w:lang w:eastAsia="en-GB"/>
        </w:rPr>
        <w:t xml:space="preserve">I </w:t>
      </w:r>
      <w:r w:rsidR="0070322E">
        <w:rPr>
          <w:rFonts w:eastAsia="Times New Roman" w:cs="Arial"/>
          <w:szCs w:val="24"/>
          <w:lang w:eastAsia="en-GB"/>
        </w:rPr>
        <w:t>continue the</w:t>
      </w:r>
      <w:r>
        <w:rPr>
          <w:rFonts w:eastAsia="Times New Roman" w:cs="Arial"/>
          <w:szCs w:val="24"/>
          <w:lang w:eastAsia="en-GB"/>
        </w:rPr>
        <w:t xml:space="preserve"> anonymity order </w:t>
      </w:r>
      <w:r w:rsidR="0070322E">
        <w:rPr>
          <w:rFonts w:eastAsia="Times New Roman" w:cs="Arial"/>
          <w:szCs w:val="24"/>
          <w:lang w:eastAsia="en-GB"/>
        </w:rPr>
        <w:t>made by the First-tier Tribunal.</w:t>
      </w:r>
      <w:r>
        <w:rPr>
          <w:rFonts w:eastAsia="Times New Roman" w:cs="Arial"/>
          <w:szCs w:val="24"/>
          <w:lang w:eastAsia="en-GB"/>
        </w:rPr>
        <w:t xml:space="preserve"> </w:t>
      </w:r>
    </w:p>
    <w:p w14:paraId="03E65A2E" w14:textId="77777777" w:rsidR="006A7936" w:rsidRPr="00B07E0B" w:rsidRDefault="006A7936" w:rsidP="006A7936">
      <w:pPr>
        <w:spacing w:after="0" w:line="240" w:lineRule="auto"/>
        <w:ind w:left="540" w:hanging="540"/>
        <w:jc w:val="both"/>
        <w:rPr>
          <w:rFonts w:eastAsia="Times New Roman" w:cs="Arial"/>
          <w:szCs w:val="24"/>
          <w:lang w:eastAsia="en-GB"/>
        </w:rPr>
      </w:pPr>
    </w:p>
    <w:p w14:paraId="371E5B6C" w14:textId="77777777" w:rsidR="006A7936" w:rsidRPr="00B07E0B" w:rsidRDefault="006A7936" w:rsidP="006A7936">
      <w:pPr>
        <w:spacing w:after="0" w:line="240" w:lineRule="auto"/>
        <w:ind w:left="540"/>
        <w:jc w:val="both"/>
        <w:rPr>
          <w:rFonts w:eastAsia="Times New Roman" w:cs="Arial"/>
          <w:szCs w:val="24"/>
          <w:lang w:eastAsia="en-GB"/>
        </w:rPr>
      </w:pPr>
      <w:r w:rsidRPr="00B07E0B">
        <w:rPr>
          <w:rFonts w:eastAsia="Times New Roman" w:cs="Arial"/>
          <w:szCs w:val="24"/>
          <w:lang w:eastAsia="en-GB"/>
        </w:rPr>
        <w:t>Signed</w:t>
      </w:r>
    </w:p>
    <w:p w14:paraId="22A6075E" w14:textId="77777777" w:rsidR="006A7936" w:rsidRPr="00B07E0B" w:rsidRDefault="006A7936" w:rsidP="006A7936">
      <w:pPr>
        <w:spacing w:after="0" w:line="240" w:lineRule="auto"/>
        <w:ind w:left="4508" w:hanging="539"/>
        <w:rPr>
          <w:rFonts w:eastAsia="Times New Roman" w:cs="Arial"/>
          <w:szCs w:val="24"/>
          <w:lang w:eastAsia="en-GB"/>
        </w:rPr>
      </w:pPr>
      <w:r w:rsidRPr="00B07E0B">
        <w:rPr>
          <w:rFonts w:ascii="Times New Roman" w:eastAsia="Times New Roman" w:hAnsi="Times New Roman"/>
          <w:noProof/>
          <w:color w:val="000000"/>
          <w:szCs w:val="24"/>
          <w:lang w:eastAsia="en-GB"/>
        </w:rPr>
        <w:drawing>
          <wp:anchor distT="0" distB="0" distL="114300" distR="114300" simplePos="0" relativeHeight="251659264" behindDoc="0" locked="0" layoutInCell="1" allowOverlap="1" wp14:anchorId="596E1C3B" wp14:editId="703DD806">
            <wp:simplePos x="0" y="0"/>
            <wp:positionH relativeFrom="column">
              <wp:posOffset>426720</wp:posOffset>
            </wp:positionH>
            <wp:positionV relativeFrom="paragraph">
              <wp:posOffset>105064</wp:posOffset>
            </wp:positionV>
            <wp:extent cx="2514600" cy="660400"/>
            <wp:effectExtent l="0" t="0" r="0" b="635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p>
    <w:p w14:paraId="56755F6A" w14:textId="77777777" w:rsidR="006A7936" w:rsidRPr="00B07E0B" w:rsidRDefault="006A7936" w:rsidP="006A7936">
      <w:pPr>
        <w:tabs>
          <w:tab w:val="left" w:pos="2520"/>
        </w:tabs>
        <w:spacing w:after="0" w:line="240" w:lineRule="auto"/>
        <w:rPr>
          <w:rFonts w:eastAsia="Times New Roman" w:cs="Arial"/>
          <w:color w:val="000000"/>
          <w:szCs w:val="24"/>
          <w:lang w:eastAsia="en-GB"/>
        </w:rPr>
      </w:pPr>
    </w:p>
    <w:p w14:paraId="6FDA3D2C" w14:textId="77777777" w:rsidR="006A7936" w:rsidRPr="00B07E0B" w:rsidRDefault="006A7936" w:rsidP="006A7936">
      <w:pPr>
        <w:tabs>
          <w:tab w:val="left" w:pos="2520"/>
        </w:tabs>
        <w:spacing w:after="0" w:line="240" w:lineRule="auto"/>
        <w:rPr>
          <w:rFonts w:eastAsia="Times New Roman" w:cs="Arial"/>
          <w:color w:val="000000"/>
          <w:szCs w:val="24"/>
          <w:lang w:eastAsia="en-GB"/>
        </w:rPr>
      </w:pPr>
    </w:p>
    <w:p w14:paraId="2269AEC2" w14:textId="77777777" w:rsidR="006A7936" w:rsidRPr="00B07E0B" w:rsidRDefault="006A7936" w:rsidP="006A7936">
      <w:pPr>
        <w:tabs>
          <w:tab w:val="left" w:pos="2520"/>
        </w:tabs>
        <w:spacing w:after="0" w:line="240" w:lineRule="auto"/>
        <w:rPr>
          <w:rFonts w:eastAsia="Times New Roman" w:cs="Arial"/>
          <w:color w:val="000000"/>
          <w:szCs w:val="24"/>
          <w:lang w:eastAsia="en-GB"/>
        </w:rPr>
      </w:pPr>
    </w:p>
    <w:p w14:paraId="4B620000" w14:textId="77777777" w:rsidR="006A7936" w:rsidRPr="00132928" w:rsidRDefault="006A7936" w:rsidP="006A7936">
      <w:pPr>
        <w:tabs>
          <w:tab w:val="left" w:pos="2520"/>
        </w:tabs>
        <w:spacing w:after="0" w:line="240" w:lineRule="auto"/>
        <w:rPr>
          <w:rFonts w:eastAsia="Times New Roman" w:cs="Arial"/>
          <w:color w:val="000000"/>
          <w:szCs w:val="24"/>
          <w:u w:val="single"/>
          <w:lang w:eastAsia="en-GB"/>
        </w:rPr>
      </w:pPr>
      <w:r w:rsidRPr="00B07E0B">
        <w:rPr>
          <w:rFonts w:eastAsia="Times New Roman" w:cs="Arial"/>
          <w:color w:val="000000"/>
          <w:szCs w:val="24"/>
          <w:lang w:eastAsia="en-GB"/>
        </w:rPr>
        <w:t xml:space="preserve">       </w:t>
      </w:r>
      <w:r w:rsidRPr="00132928">
        <w:rPr>
          <w:rFonts w:eastAsia="Times New Roman" w:cs="Arial"/>
          <w:color w:val="000000"/>
          <w:szCs w:val="24"/>
          <w:u w:val="single"/>
          <w:lang w:eastAsia="en-GB"/>
        </w:rPr>
        <w:t xml:space="preserve">Upper Tribunal Judge </w:t>
      </w:r>
    </w:p>
    <w:p w14:paraId="09A6CA55" w14:textId="77777777" w:rsidR="006A7936" w:rsidRPr="00B07E0B" w:rsidRDefault="006A7936" w:rsidP="006A7936">
      <w:pPr>
        <w:spacing w:after="0" w:line="240" w:lineRule="auto"/>
        <w:rPr>
          <w:rFonts w:ascii="Times New Roman" w:eastAsia="Times New Roman" w:hAnsi="Times New Roman"/>
          <w:szCs w:val="24"/>
          <w:lang w:eastAsia="en-GB"/>
        </w:rPr>
      </w:pPr>
    </w:p>
    <w:p w14:paraId="5EACD98C" w14:textId="77777777" w:rsidR="006A7936" w:rsidRDefault="006A7936" w:rsidP="006A7936">
      <w:pPr>
        <w:spacing w:after="0" w:line="240" w:lineRule="auto"/>
      </w:pPr>
      <w:r w:rsidRPr="00B07E0B">
        <w:rPr>
          <w:rFonts w:ascii="Times New Roman" w:eastAsia="Times New Roman" w:hAnsi="Times New Roman"/>
          <w:szCs w:val="24"/>
          <w:lang w:eastAsia="en-GB"/>
        </w:rPr>
        <w:t xml:space="preserve">       Date: </w:t>
      </w:r>
      <w:r>
        <w:rPr>
          <w:rFonts w:ascii="Times New Roman" w:eastAsia="Times New Roman" w:hAnsi="Times New Roman"/>
          <w:szCs w:val="24"/>
          <w:lang w:eastAsia="en-GB"/>
        </w:rPr>
        <w:t>9 August 2018</w:t>
      </w:r>
    </w:p>
    <w:p w14:paraId="2822B251" w14:textId="77777777" w:rsidR="006A7936" w:rsidRDefault="006A7936" w:rsidP="006A7936"/>
    <w:p w14:paraId="561F9AD3" w14:textId="77777777" w:rsidR="006A7936" w:rsidRDefault="006A7936" w:rsidP="006A7936"/>
    <w:p w14:paraId="158382D9" w14:textId="77777777" w:rsidR="006A7936" w:rsidRDefault="006A7936" w:rsidP="006A7936"/>
    <w:p w14:paraId="713F6B69" w14:textId="77777777" w:rsidR="007B1745" w:rsidRDefault="007B1745"/>
    <w:sectPr w:rsidR="007B1745" w:rsidSect="009677A0">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4CD0D" w14:textId="77777777" w:rsidR="00D57847" w:rsidRDefault="00D57847" w:rsidP="006A7936">
      <w:pPr>
        <w:spacing w:after="0" w:line="240" w:lineRule="auto"/>
      </w:pPr>
      <w:r>
        <w:separator/>
      </w:r>
    </w:p>
  </w:endnote>
  <w:endnote w:type="continuationSeparator" w:id="0">
    <w:p w14:paraId="02D6D657" w14:textId="77777777" w:rsidR="00D57847" w:rsidRDefault="00D57847" w:rsidP="006A7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ED656" w14:textId="0A677D98" w:rsidR="009677A0" w:rsidRPr="00593795" w:rsidRDefault="0070322E" w:rsidP="009677A0">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41415D">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93241" w14:textId="77777777" w:rsidR="009677A0" w:rsidRPr="00090CF9" w:rsidRDefault="0070322E" w:rsidP="009677A0">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D027C" w14:textId="77777777" w:rsidR="00D57847" w:rsidRDefault="00D57847" w:rsidP="006A7936">
      <w:pPr>
        <w:spacing w:after="0" w:line="240" w:lineRule="auto"/>
      </w:pPr>
      <w:r>
        <w:separator/>
      </w:r>
    </w:p>
  </w:footnote>
  <w:footnote w:type="continuationSeparator" w:id="0">
    <w:p w14:paraId="32A23B2B" w14:textId="77777777" w:rsidR="00D57847" w:rsidRDefault="00D57847" w:rsidP="006A7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E884D" w14:textId="77777777" w:rsidR="009677A0" w:rsidRPr="003C5CE5" w:rsidRDefault="0070322E" w:rsidP="009677A0">
    <w:pPr>
      <w:pStyle w:val="Header"/>
      <w:jc w:val="right"/>
      <w:rPr>
        <w:rFonts w:ascii="Arial" w:hAnsi="Arial" w:cs="Arial"/>
        <w:sz w:val="16"/>
        <w:szCs w:val="16"/>
      </w:rPr>
    </w:pPr>
    <w:r>
      <w:rPr>
        <w:rFonts w:ascii="Arial" w:hAnsi="Arial" w:cs="Arial"/>
        <w:sz w:val="16"/>
        <w:szCs w:val="16"/>
      </w:rPr>
      <w:t xml:space="preserve">Appeal Number: </w:t>
    </w:r>
    <w:r w:rsidR="006A7936">
      <w:rPr>
        <w:rFonts w:ascii="Arial" w:hAnsi="Arial" w:cs="Arial"/>
        <w:sz w:val="16"/>
        <w:szCs w:val="16"/>
      </w:rPr>
      <w:t>P</w:t>
    </w:r>
    <w:r>
      <w:rPr>
        <w:rFonts w:ascii="Arial" w:hAnsi="Arial" w:cs="Arial"/>
        <w:sz w:val="16"/>
        <w:szCs w:val="16"/>
      </w:rPr>
      <w:t>A/</w:t>
    </w:r>
    <w:r w:rsidR="006A7936">
      <w:rPr>
        <w:rFonts w:ascii="Arial" w:hAnsi="Arial" w:cs="Arial"/>
        <w:sz w:val="16"/>
        <w:szCs w:val="16"/>
      </w:rPr>
      <w:t>03707</w:t>
    </w:r>
    <w:r>
      <w:rPr>
        <w:rFonts w:ascii="Arial" w:hAnsi="Arial" w:cs="Arial"/>
        <w:sz w:val="16"/>
        <w:szCs w:val="16"/>
      </w:rPr>
      <w:t>/201</w:t>
    </w:r>
    <w:r w:rsidR="006A7936">
      <w:rPr>
        <w:rFonts w:ascii="Arial" w:hAnsi="Arial" w:cs="Arial"/>
        <w:sz w:val="16"/>
        <w:szCs w:val="16"/>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D84C8CB8"/>
    <w:lvl w:ilvl="0" w:tplc="FE18796C">
      <w:start w:val="1"/>
      <w:numFmt w:val="decimal"/>
      <w:lvlText w:val="%1."/>
      <w:lvlJc w:val="left"/>
      <w:pPr>
        <w:ind w:left="1279" w:hanging="57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936"/>
    <w:rsid w:val="00020F50"/>
    <w:rsid w:val="0005760C"/>
    <w:rsid w:val="002836FE"/>
    <w:rsid w:val="002B0422"/>
    <w:rsid w:val="0041415D"/>
    <w:rsid w:val="00480989"/>
    <w:rsid w:val="005D0AD0"/>
    <w:rsid w:val="00642D45"/>
    <w:rsid w:val="0068670B"/>
    <w:rsid w:val="006A7936"/>
    <w:rsid w:val="0070322E"/>
    <w:rsid w:val="00746BB7"/>
    <w:rsid w:val="00780D2F"/>
    <w:rsid w:val="007B1745"/>
    <w:rsid w:val="007F53F4"/>
    <w:rsid w:val="008A5030"/>
    <w:rsid w:val="009D0D9E"/>
    <w:rsid w:val="00A13510"/>
    <w:rsid w:val="00A71057"/>
    <w:rsid w:val="00D57847"/>
    <w:rsid w:val="00E35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ED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9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936"/>
  </w:style>
  <w:style w:type="paragraph" w:styleId="Footer">
    <w:name w:val="footer"/>
    <w:basedOn w:val="Normal"/>
    <w:link w:val="FooterChar"/>
    <w:uiPriority w:val="99"/>
    <w:unhideWhenUsed/>
    <w:rsid w:val="006A7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936"/>
  </w:style>
  <w:style w:type="character" w:styleId="PageNumber">
    <w:name w:val="page number"/>
    <w:basedOn w:val="DefaultParagraphFont"/>
    <w:rsid w:val="006A7936"/>
  </w:style>
  <w:style w:type="table" w:styleId="TableGrid">
    <w:name w:val="Table Grid"/>
    <w:basedOn w:val="TableNormal"/>
    <w:rsid w:val="006A7936"/>
    <w:pPr>
      <w:spacing w:after="0" w:line="240" w:lineRule="auto"/>
    </w:pPr>
    <w:rPr>
      <w:rFonts w:ascii="Times New Roman" w:eastAsia="Times New Roman" w:hAnsi="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7936"/>
    <w:pPr>
      <w:ind w:left="720"/>
      <w:contextualSpacing/>
    </w:pPr>
  </w:style>
  <w:style w:type="paragraph" w:styleId="BalloonText">
    <w:name w:val="Balloon Text"/>
    <w:basedOn w:val="Normal"/>
    <w:link w:val="BalloonTextChar"/>
    <w:uiPriority w:val="99"/>
    <w:semiHidden/>
    <w:unhideWhenUsed/>
    <w:rsid w:val="006867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7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2018-08-28T14:44:00Z</dcterms:created>
  <dcterms:modified xsi:type="dcterms:W3CDTF">2018-08-28T14:44:00Z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