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A5B" w:rsidRPr="005F2976" w:rsidRDefault="00304A5B" w:rsidP="00304A5B">
      <w:pPr>
        <w:jc w:val="center"/>
        <w:rPr>
          <w:rFonts w:ascii="Book Antiqua" w:hAnsi="Book Antiqua" w:cs="Arial"/>
          <w:caps/>
          <w:color w:val="000000"/>
          <w:sz w:val="16"/>
          <w:szCs w:val="16"/>
        </w:rPr>
      </w:pPr>
      <w:r w:rsidRPr="005F2976">
        <w:rPr>
          <w:rFonts w:ascii="Book Antiqua" w:hAnsi="Book Antiqua"/>
          <w:noProof/>
        </w:rPr>
        <w:drawing>
          <wp:inline distT="0" distB="0" distL="0" distR="0">
            <wp:extent cx="1195200" cy="1033200"/>
            <wp:effectExtent l="0" t="0" r="508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95200" cy="1033200"/>
                    </a:xfrm>
                    <a:prstGeom prst="rect">
                      <a:avLst/>
                    </a:prstGeom>
                    <a:noFill/>
                    <a:ln w="9525">
                      <a:noFill/>
                      <a:miter lim="800000"/>
                      <a:headEnd/>
                      <a:tailEnd/>
                    </a:ln>
                  </pic:spPr>
                </pic:pic>
              </a:graphicData>
            </a:graphic>
          </wp:inline>
        </w:drawing>
      </w:r>
    </w:p>
    <w:p w:rsidR="00304A5B" w:rsidRPr="005F2976" w:rsidRDefault="00304A5B" w:rsidP="00304A5B">
      <w:pPr>
        <w:tabs>
          <w:tab w:val="right" w:pos="9720"/>
        </w:tabs>
        <w:ind w:right="-82"/>
        <w:rPr>
          <w:rFonts w:ascii="Book Antiqua" w:hAnsi="Book Antiqua" w:cs="Arial"/>
          <w:b/>
          <w:color w:val="000000"/>
        </w:rPr>
      </w:pPr>
      <w:r w:rsidRPr="005F2976">
        <w:rPr>
          <w:rFonts w:ascii="Book Antiqua" w:hAnsi="Book Antiqua" w:cs="Arial"/>
          <w:b/>
          <w:color w:val="000000"/>
        </w:rPr>
        <w:t xml:space="preserve">Upper Tribunal </w:t>
      </w:r>
    </w:p>
    <w:p w:rsidR="0084792C" w:rsidRPr="005F2976" w:rsidRDefault="00304A5B" w:rsidP="0084792C">
      <w:pPr>
        <w:tabs>
          <w:tab w:val="right" w:pos="9720"/>
        </w:tabs>
        <w:ind w:right="-82"/>
        <w:rPr>
          <w:rFonts w:ascii="Book Antiqua" w:hAnsi="Book Antiqua" w:cs="Arial"/>
          <w:caps/>
          <w:color w:val="000000"/>
        </w:rPr>
      </w:pPr>
      <w:r w:rsidRPr="005F2976">
        <w:rPr>
          <w:rFonts w:ascii="Book Antiqua" w:hAnsi="Book Antiqua" w:cs="Arial"/>
          <w:b/>
          <w:color w:val="000000"/>
        </w:rPr>
        <w:t>(</w:t>
      </w:r>
      <w:r w:rsidR="005F2976" w:rsidRPr="005F2976">
        <w:rPr>
          <w:rFonts w:ascii="Book Antiqua" w:hAnsi="Book Antiqua" w:cs="Arial"/>
          <w:b/>
          <w:color w:val="000000"/>
        </w:rPr>
        <w:t xml:space="preserve">Immigration and Asylum </w:t>
      </w:r>
      <w:proofErr w:type="gramStart"/>
      <w:r w:rsidR="005F2976" w:rsidRPr="005F2976">
        <w:rPr>
          <w:rFonts w:ascii="Book Antiqua" w:hAnsi="Book Antiqua" w:cs="Arial"/>
          <w:b/>
          <w:color w:val="000000"/>
        </w:rPr>
        <w:t xml:space="preserve">Chamber)   </w:t>
      </w:r>
      <w:proofErr w:type="gramEnd"/>
      <w:r w:rsidR="005F2976" w:rsidRPr="005F2976">
        <w:rPr>
          <w:rFonts w:ascii="Book Antiqua" w:hAnsi="Book Antiqua" w:cs="Arial"/>
          <w:b/>
          <w:color w:val="000000"/>
        </w:rPr>
        <w:t xml:space="preserve">       </w:t>
      </w:r>
      <w:r w:rsidRPr="005F2976">
        <w:rPr>
          <w:rFonts w:ascii="Book Antiqua" w:hAnsi="Book Antiqua" w:cs="Arial"/>
          <w:b/>
          <w:color w:val="000000"/>
        </w:rPr>
        <w:t xml:space="preserve">Appeal Number: </w:t>
      </w:r>
      <w:r w:rsidR="0084792C" w:rsidRPr="005F2976">
        <w:rPr>
          <w:rFonts w:ascii="Book Antiqua" w:hAnsi="Book Antiqua" w:cs="Arial"/>
          <w:b/>
          <w:caps/>
          <w:color w:val="000000"/>
        </w:rPr>
        <w:t>PA/03850/2017</w:t>
      </w:r>
    </w:p>
    <w:p w:rsidR="00304A5B" w:rsidRPr="005F2976" w:rsidRDefault="00304A5B" w:rsidP="00304A5B">
      <w:pPr>
        <w:jc w:val="center"/>
        <w:rPr>
          <w:rFonts w:ascii="Book Antiqua" w:hAnsi="Book Antiqua" w:cs="Arial"/>
          <w:color w:val="000000"/>
        </w:rPr>
      </w:pPr>
    </w:p>
    <w:p w:rsidR="00304A5B" w:rsidRPr="005F2976" w:rsidRDefault="00304A5B" w:rsidP="00304A5B">
      <w:pPr>
        <w:jc w:val="center"/>
        <w:rPr>
          <w:rFonts w:ascii="Book Antiqua" w:hAnsi="Book Antiqua" w:cs="Arial"/>
          <w:b/>
          <w:color w:val="000000"/>
          <w:u w:val="single"/>
        </w:rPr>
      </w:pPr>
      <w:r w:rsidRPr="005F2976">
        <w:rPr>
          <w:rFonts w:ascii="Book Antiqua" w:hAnsi="Book Antiqua" w:cs="Arial"/>
          <w:b/>
          <w:color w:val="000000"/>
          <w:u w:val="single"/>
        </w:rPr>
        <w:t>THE IMMIGRATION ACTS</w:t>
      </w:r>
    </w:p>
    <w:p w:rsidR="00304A5B" w:rsidRPr="005F2976" w:rsidRDefault="00304A5B" w:rsidP="00304A5B">
      <w:pPr>
        <w:jc w:val="center"/>
        <w:rPr>
          <w:rFonts w:ascii="Book Antiqua" w:hAnsi="Book Antiqua" w:cs="Arial"/>
          <w:b/>
          <w:u w:val="single"/>
        </w:rPr>
      </w:pPr>
    </w:p>
    <w:tbl>
      <w:tblPr>
        <w:tblW w:w="5291" w:type="pct"/>
        <w:tblLook w:val="01E0" w:firstRow="1" w:lastRow="1" w:firstColumn="1" w:lastColumn="1" w:noHBand="0" w:noVBand="0"/>
      </w:tblPr>
      <w:tblGrid>
        <w:gridCol w:w="4153"/>
        <w:gridCol w:w="4154"/>
        <w:gridCol w:w="482"/>
      </w:tblGrid>
      <w:tr w:rsidR="00304A5B" w:rsidRPr="005F2976" w:rsidTr="005F2976">
        <w:tc>
          <w:tcPr>
            <w:tcW w:w="2363" w:type="pct"/>
          </w:tcPr>
          <w:p w:rsidR="00304A5B" w:rsidRPr="005F2976" w:rsidRDefault="00304A5B" w:rsidP="0084792C">
            <w:pPr>
              <w:jc w:val="both"/>
              <w:rPr>
                <w:rFonts w:ascii="Book Antiqua" w:hAnsi="Book Antiqua" w:cs="Arial"/>
                <w:b/>
              </w:rPr>
            </w:pPr>
            <w:r w:rsidRPr="005F2976">
              <w:rPr>
                <w:rFonts w:ascii="Book Antiqua" w:hAnsi="Book Antiqua" w:cs="Arial"/>
                <w:b/>
              </w:rPr>
              <w:t xml:space="preserve">Heard at </w:t>
            </w:r>
            <w:r w:rsidR="0084792C" w:rsidRPr="005F2976">
              <w:rPr>
                <w:rFonts w:ascii="Book Antiqua" w:hAnsi="Book Antiqua" w:cs="Arial"/>
                <w:b/>
              </w:rPr>
              <w:t>Newport</w:t>
            </w:r>
          </w:p>
        </w:tc>
        <w:tc>
          <w:tcPr>
            <w:tcW w:w="2637" w:type="pct"/>
            <w:gridSpan w:val="2"/>
          </w:tcPr>
          <w:p w:rsidR="00304A5B" w:rsidRPr="005F2976" w:rsidRDefault="005F2976" w:rsidP="005F2976">
            <w:pPr>
              <w:jc w:val="center"/>
              <w:rPr>
                <w:rFonts w:ascii="Book Antiqua" w:hAnsi="Book Antiqua" w:cs="Arial"/>
                <w:b/>
                <w:color w:val="000000"/>
              </w:rPr>
            </w:pPr>
            <w:r w:rsidRPr="005F2976">
              <w:rPr>
                <w:rFonts w:ascii="Book Antiqua" w:hAnsi="Book Antiqua" w:cs="Arial"/>
                <w:b/>
                <w:color w:val="000000"/>
              </w:rPr>
              <w:t xml:space="preserve">  </w:t>
            </w:r>
            <w:r w:rsidR="00304A5B" w:rsidRPr="005F2976">
              <w:rPr>
                <w:rFonts w:ascii="Book Antiqua" w:hAnsi="Book Antiqua" w:cs="Arial"/>
                <w:b/>
                <w:color w:val="000000"/>
              </w:rPr>
              <w:t>Decision &amp; Reasons Promulgated</w:t>
            </w:r>
          </w:p>
        </w:tc>
      </w:tr>
      <w:tr w:rsidR="00304A5B" w:rsidRPr="005F2976" w:rsidTr="005F2976">
        <w:tc>
          <w:tcPr>
            <w:tcW w:w="2363" w:type="pct"/>
          </w:tcPr>
          <w:p w:rsidR="00304A5B" w:rsidRPr="005F2976" w:rsidRDefault="0084792C" w:rsidP="0084792C">
            <w:pPr>
              <w:jc w:val="both"/>
              <w:rPr>
                <w:rFonts w:ascii="Book Antiqua" w:hAnsi="Book Antiqua" w:cs="Arial"/>
                <w:b/>
              </w:rPr>
            </w:pPr>
            <w:r w:rsidRPr="005F2976">
              <w:rPr>
                <w:rFonts w:ascii="Book Antiqua" w:hAnsi="Book Antiqua" w:cs="Arial"/>
                <w:b/>
              </w:rPr>
              <w:t>On 18</w:t>
            </w:r>
            <w:r w:rsidR="00304A5B" w:rsidRPr="005F2976">
              <w:rPr>
                <w:rFonts w:ascii="Book Antiqua" w:hAnsi="Book Antiqua" w:cs="Arial"/>
                <w:b/>
              </w:rPr>
              <w:t xml:space="preserve"> July 2018 </w:t>
            </w:r>
          </w:p>
        </w:tc>
        <w:tc>
          <w:tcPr>
            <w:tcW w:w="2637" w:type="pct"/>
            <w:gridSpan w:val="2"/>
          </w:tcPr>
          <w:p w:rsidR="00304A5B" w:rsidRPr="005F2976" w:rsidRDefault="005F2976" w:rsidP="005F2976">
            <w:pPr>
              <w:rPr>
                <w:rFonts w:ascii="Book Antiqua" w:hAnsi="Book Antiqua" w:cs="Arial"/>
                <w:b/>
              </w:rPr>
            </w:pPr>
            <w:r w:rsidRPr="005F2976">
              <w:rPr>
                <w:rFonts w:ascii="Book Antiqua" w:hAnsi="Book Antiqua" w:cs="Arial"/>
                <w:b/>
              </w:rPr>
              <w:t xml:space="preserve">       </w:t>
            </w:r>
            <w:r w:rsidR="00CF1D7F" w:rsidRPr="005F2976">
              <w:rPr>
                <w:rFonts w:ascii="Book Antiqua" w:hAnsi="Book Antiqua" w:cs="Arial"/>
                <w:b/>
              </w:rPr>
              <w:t>On 28 August 2018</w:t>
            </w:r>
          </w:p>
        </w:tc>
      </w:tr>
      <w:tr w:rsidR="00304A5B" w:rsidRPr="005F2976" w:rsidTr="005F2976">
        <w:trPr>
          <w:gridAfter w:val="1"/>
          <w:wAfter w:w="275" w:type="pct"/>
        </w:trPr>
        <w:tc>
          <w:tcPr>
            <w:tcW w:w="2363" w:type="pct"/>
          </w:tcPr>
          <w:p w:rsidR="00304A5B" w:rsidRPr="005F2976" w:rsidRDefault="00304A5B" w:rsidP="0084792C">
            <w:pPr>
              <w:jc w:val="both"/>
              <w:rPr>
                <w:rFonts w:ascii="Book Antiqua" w:hAnsi="Book Antiqua" w:cs="Arial"/>
                <w:b/>
              </w:rPr>
            </w:pPr>
          </w:p>
        </w:tc>
        <w:tc>
          <w:tcPr>
            <w:tcW w:w="2363" w:type="pct"/>
          </w:tcPr>
          <w:p w:rsidR="00304A5B" w:rsidRPr="005F2976" w:rsidRDefault="00304A5B" w:rsidP="003926B5">
            <w:pPr>
              <w:jc w:val="right"/>
              <w:rPr>
                <w:rFonts w:ascii="Book Antiqua" w:hAnsi="Book Antiqua" w:cs="Arial"/>
                <w:b/>
              </w:rPr>
            </w:pPr>
          </w:p>
        </w:tc>
      </w:tr>
    </w:tbl>
    <w:p w:rsidR="00304A5B" w:rsidRPr="005F2976" w:rsidRDefault="00304A5B" w:rsidP="00304A5B">
      <w:pPr>
        <w:jc w:val="center"/>
        <w:rPr>
          <w:rFonts w:ascii="Book Antiqua" w:hAnsi="Book Antiqua" w:cs="Arial"/>
          <w:b/>
        </w:rPr>
      </w:pPr>
      <w:r w:rsidRPr="005F2976">
        <w:rPr>
          <w:rFonts w:ascii="Book Antiqua" w:hAnsi="Book Antiqua" w:cs="Arial"/>
          <w:b/>
        </w:rPr>
        <w:t>Before</w:t>
      </w:r>
    </w:p>
    <w:p w:rsidR="00304A5B" w:rsidRPr="005F2976" w:rsidRDefault="00304A5B" w:rsidP="00304A5B">
      <w:pPr>
        <w:jc w:val="center"/>
        <w:rPr>
          <w:rFonts w:ascii="Book Antiqua" w:hAnsi="Book Antiqua" w:cs="Arial"/>
          <w:b/>
        </w:rPr>
      </w:pPr>
    </w:p>
    <w:p w:rsidR="00304A5B" w:rsidRPr="005F2976" w:rsidRDefault="00304A5B" w:rsidP="00304A5B">
      <w:pPr>
        <w:jc w:val="center"/>
        <w:rPr>
          <w:rFonts w:ascii="Book Antiqua" w:hAnsi="Book Antiqua" w:cs="Arial"/>
          <w:b/>
          <w:color w:val="000000"/>
        </w:rPr>
      </w:pPr>
      <w:r w:rsidRPr="005F2976">
        <w:rPr>
          <w:rFonts w:ascii="Book Antiqua" w:hAnsi="Book Antiqua" w:cs="Arial"/>
          <w:b/>
          <w:color w:val="000000"/>
        </w:rPr>
        <w:t>DEPUTY UPPER TRIBUNAL JUDGE CHAPMAN</w:t>
      </w:r>
    </w:p>
    <w:p w:rsidR="00304A5B" w:rsidRPr="005F2976" w:rsidRDefault="00304A5B" w:rsidP="00304A5B">
      <w:pPr>
        <w:jc w:val="center"/>
        <w:rPr>
          <w:rFonts w:ascii="Book Antiqua" w:hAnsi="Book Antiqua" w:cs="Arial"/>
          <w:b/>
        </w:rPr>
      </w:pPr>
    </w:p>
    <w:p w:rsidR="00304A5B" w:rsidRPr="005F2976" w:rsidRDefault="00304A5B" w:rsidP="00304A5B">
      <w:pPr>
        <w:jc w:val="center"/>
        <w:rPr>
          <w:rFonts w:ascii="Book Antiqua" w:hAnsi="Book Antiqua" w:cs="Arial"/>
          <w:b/>
        </w:rPr>
      </w:pPr>
      <w:r w:rsidRPr="005F2976">
        <w:rPr>
          <w:rFonts w:ascii="Book Antiqua" w:hAnsi="Book Antiqua" w:cs="Arial"/>
          <w:b/>
        </w:rPr>
        <w:t>Between</w:t>
      </w:r>
    </w:p>
    <w:p w:rsidR="0084792C" w:rsidRPr="005F2976" w:rsidRDefault="0084792C" w:rsidP="00304A5B">
      <w:pPr>
        <w:jc w:val="center"/>
        <w:rPr>
          <w:rFonts w:ascii="Book Antiqua" w:hAnsi="Book Antiqua" w:cs="Arial"/>
          <w:b/>
        </w:rPr>
      </w:pPr>
    </w:p>
    <w:p w:rsidR="00304A5B" w:rsidRPr="005F2976" w:rsidRDefault="0084792C" w:rsidP="00304A5B">
      <w:pPr>
        <w:jc w:val="center"/>
        <w:rPr>
          <w:rFonts w:ascii="Book Antiqua" w:hAnsi="Book Antiqua" w:cs="Arial"/>
          <w:b/>
        </w:rPr>
      </w:pPr>
      <w:r w:rsidRPr="005F2976">
        <w:rPr>
          <w:rFonts w:ascii="Book Antiqua" w:hAnsi="Book Antiqua" w:cs="Arial"/>
          <w:b/>
        </w:rPr>
        <w:t xml:space="preserve"> S M </w:t>
      </w:r>
      <w:proofErr w:type="spellStart"/>
      <w:r w:rsidRPr="005F2976">
        <w:rPr>
          <w:rFonts w:ascii="Book Antiqua" w:hAnsi="Book Antiqua" w:cs="Arial"/>
          <w:b/>
        </w:rPr>
        <w:t>M</w:t>
      </w:r>
      <w:proofErr w:type="spellEnd"/>
    </w:p>
    <w:p w:rsidR="00304A5B" w:rsidRPr="005F2976" w:rsidRDefault="00304A5B" w:rsidP="00304A5B">
      <w:pPr>
        <w:jc w:val="center"/>
        <w:rPr>
          <w:rFonts w:ascii="Book Antiqua" w:hAnsi="Book Antiqua" w:cs="Arial"/>
          <w:caps/>
        </w:rPr>
      </w:pPr>
      <w:r w:rsidRPr="005F2976">
        <w:rPr>
          <w:rFonts w:ascii="Book Antiqua" w:hAnsi="Book Antiqua" w:cs="Arial"/>
          <w:caps/>
        </w:rPr>
        <w:t>(ANONYMITY DIRECTION made)</w:t>
      </w:r>
    </w:p>
    <w:p w:rsidR="00304A5B" w:rsidRPr="005F2976" w:rsidRDefault="00304A5B" w:rsidP="00304A5B">
      <w:pPr>
        <w:jc w:val="right"/>
        <w:rPr>
          <w:rFonts w:ascii="Book Antiqua" w:hAnsi="Book Antiqua" w:cs="Arial"/>
          <w:u w:val="single"/>
        </w:rPr>
      </w:pPr>
      <w:r w:rsidRPr="005F2976">
        <w:rPr>
          <w:rFonts w:ascii="Book Antiqua" w:hAnsi="Book Antiqua" w:cs="Arial"/>
          <w:u w:val="single"/>
        </w:rPr>
        <w:t>Appellant</w:t>
      </w:r>
    </w:p>
    <w:p w:rsidR="005F2976" w:rsidRPr="005F2976" w:rsidRDefault="005F2976" w:rsidP="00304A5B">
      <w:pPr>
        <w:jc w:val="center"/>
        <w:rPr>
          <w:rFonts w:ascii="Book Antiqua" w:hAnsi="Book Antiqua" w:cs="Arial"/>
          <w:b/>
        </w:rPr>
      </w:pPr>
    </w:p>
    <w:p w:rsidR="00304A5B" w:rsidRPr="005F2976" w:rsidRDefault="005F2976" w:rsidP="00304A5B">
      <w:pPr>
        <w:jc w:val="center"/>
        <w:rPr>
          <w:rFonts w:ascii="Book Antiqua" w:hAnsi="Book Antiqua" w:cs="Arial"/>
          <w:b/>
        </w:rPr>
      </w:pPr>
      <w:r w:rsidRPr="005F2976">
        <w:rPr>
          <w:rFonts w:ascii="Book Antiqua" w:hAnsi="Book Antiqua" w:cs="Arial"/>
          <w:b/>
        </w:rPr>
        <w:t>and</w:t>
      </w:r>
    </w:p>
    <w:p w:rsidR="00304A5B" w:rsidRPr="005F2976" w:rsidRDefault="00304A5B" w:rsidP="00304A5B">
      <w:pPr>
        <w:jc w:val="center"/>
        <w:rPr>
          <w:rFonts w:ascii="Book Antiqua" w:hAnsi="Book Antiqua" w:cs="Arial"/>
          <w:b/>
        </w:rPr>
      </w:pPr>
    </w:p>
    <w:p w:rsidR="005F2976" w:rsidRPr="005F2976" w:rsidRDefault="005F2976" w:rsidP="00304A5B">
      <w:pPr>
        <w:jc w:val="center"/>
        <w:rPr>
          <w:rFonts w:ascii="Book Antiqua" w:hAnsi="Book Antiqua" w:cs="Arial"/>
          <w:b/>
        </w:rPr>
      </w:pPr>
      <w:r w:rsidRPr="005F2976">
        <w:rPr>
          <w:rFonts w:ascii="Book Antiqua" w:hAnsi="Book Antiqua" w:cs="Arial"/>
          <w:b/>
        </w:rPr>
        <w:t>THE SECRETARY OF STATE FOR THE HOME DEPARTMENT</w:t>
      </w:r>
    </w:p>
    <w:p w:rsidR="00304A5B" w:rsidRPr="005F2976" w:rsidRDefault="00304A5B" w:rsidP="00304A5B">
      <w:pPr>
        <w:jc w:val="right"/>
        <w:rPr>
          <w:rFonts w:ascii="Book Antiqua" w:hAnsi="Book Antiqua" w:cs="Arial"/>
          <w:u w:val="single"/>
        </w:rPr>
      </w:pPr>
      <w:r w:rsidRPr="005F2976">
        <w:rPr>
          <w:rFonts w:ascii="Book Antiqua" w:hAnsi="Book Antiqua" w:cs="Arial"/>
          <w:u w:val="single"/>
        </w:rPr>
        <w:t>Respondent</w:t>
      </w:r>
    </w:p>
    <w:p w:rsidR="00304A5B" w:rsidRPr="005F2976" w:rsidRDefault="00304A5B" w:rsidP="00304A5B">
      <w:pPr>
        <w:rPr>
          <w:rFonts w:ascii="Book Antiqua" w:hAnsi="Book Antiqua" w:cs="Arial"/>
          <w:u w:val="single"/>
        </w:rPr>
      </w:pPr>
    </w:p>
    <w:p w:rsidR="00304A5B" w:rsidRPr="005F2976" w:rsidRDefault="00304A5B" w:rsidP="00304A5B">
      <w:pPr>
        <w:rPr>
          <w:rFonts w:ascii="Book Antiqua" w:hAnsi="Book Antiqua" w:cs="Arial"/>
          <w:b/>
        </w:rPr>
      </w:pPr>
      <w:r w:rsidRPr="005F2976">
        <w:rPr>
          <w:rFonts w:ascii="Book Antiqua" w:hAnsi="Book Antiqua" w:cs="Arial"/>
          <w:b/>
          <w:u w:val="single"/>
        </w:rPr>
        <w:t>Representation</w:t>
      </w:r>
      <w:r w:rsidRPr="005F2976">
        <w:rPr>
          <w:rFonts w:ascii="Book Antiqua" w:hAnsi="Book Antiqua" w:cs="Arial"/>
          <w:b/>
        </w:rPr>
        <w:t>:</w:t>
      </w:r>
    </w:p>
    <w:p w:rsidR="005F2976" w:rsidRPr="005F2976" w:rsidRDefault="005F2976" w:rsidP="00304A5B">
      <w:pPr>
        <w:rPr>
          <w:rFonts w:ascii="Book Antiqua" w:hAnsi="Book Antiqua" w:cs="Arial"/>
        </w:rPr>
      </w:pPr>
    </w:p>
    <w:p w:rsidR="00304A5B" w:rsidRPr="005F2976" w:rsidRDefault="00304A5B" w:rsidP="00304A5B">
      <w:pPr>
        <w:tabs>
          <w:tab w:val="left" w:pos="2520"/>
        </w:tabs>
        <w:rPr>
          <w:rFonts w:ascii="Book Antiqua" w:hAnsi="Book Antiqua" w:cs="Arial"/>
        </w:rPr>
      </w:pPr>
      <w:r w:rsidRPr="005F2976">
        <w:rPr>
          <w:rFonts w:ascii="Book Antiqua" w:hAnsi="Book Antiqua" w:cs="Arial"/>
        </w:rPr>
        <w:t>For the Appellant:</w:t>
      </w:r>
      <w:r w:rsidRPr="005F2976">
        <w:rPr>
          <w:rFonts w:ascii="Book Antiqua" w:hAnsi="Book Antiqua" w:cs="Arial"/>
        </w:rPr>
        <w:tab/>
      </w:r>
      <w:r w:rsidR="0084792C" w:rsidRPr="005F2976">
        <w:rPr>
          <w:rFonts w:ascii="Book Antiqua" w:hAnsi="Book Antiqua" w:cs="Arial"/>
        </w:rPr>
        <w:t>Ms L Gardner, instructed by Migrant Legal Project</w:t>
      </w:r>
    </w:p>
    <w:p w:rsidR="00304A5B" w:rsidRPr="005F2976" w:rsidRDefault="00304A5B" w:rsidP="00304A5B">
      <w:pPr>
        <w:tabs>
          <w:tab w:val="left" w:pos="2520"/>
        </w:tabs>
        <w:rPr>
          <w:rFonts w:ascii="Book Antiqua" w:hAnsi="Book Antiqua" w:cs="Arial"/>
        </w:rPr>
      </w:pPr>
      <w:r w:rsidRPr="005F2976">
        <w:rPr>
          <w:rFonts w:ascii="Book Antiqua" w:hAnsi="Book Antiqua" w:cs="Arial"/>
        </w:rPr>
        <w:t>For the Respondent:</w:t>
      </w:r>
      <w:r w:rsidRPr="005F2976">
        <w:rPr>
          <w:rFonts w:ascii="Book Antiqua" w:hAnsi="Book Antiqua" w:cs="Arial"/>
        </w:rPr>
        <w:tab/>
      </w:r>
      <w:r w:rsidR="0084792C" w:rsidRPr="005F2976">
        <w:rPr>
          <w:rFonts w:ascii="Book Antiqua" w:hAnsi="Book Antiqua" w:cs="Arial"/>
        </w:rPr>
        <w:t>Mr C Howells,</w:t>
      </w:r>
      <w:r w:rsidRPr="005F2976">
        <w:rPr>
          <w:rFonts w:ascii="Book Antiqua" w:hAnsi="Book Antiqua" w:cs="Arial"/>
        </w:rPr>
        <w:t xml:space="preserve"> Home Office Presenting Officer </w:t>
      </w:r>
    </w:p>
    <w:p w:rsidR="00304A5B" w:rsidRPr="005F2976" w:rsidRDefault="00304A5B" w:rsidP="00304A5B">
      <w:pPr>
        <w:tabs>
          <w:tab w:val="left" w:pos="2520"/>
        </w:tabs>
        <w:jc w:val="center"/>
        <w:rPr>
          <w:rFonts w:ascii="Book Antiqua" w:hAnsi="Book Antiqua" w:cs="Arial"/>
        </w:rPr>
      </w:pPr>
    </w:p>
    <w:p w:rsidR="00304A5B" w:rsidRPr="005F2976" w:rsidRDefault="00304A5B" w:rsidP="00304A5B">
      <w:pPr>
        <w:tabs>
          <w:tab w:val="left" w:pos="2520"/>
        </w:tabs>
        <w:jc w:val="center"/>
        <w:rPr>
          <w:rFonts w:ascii="Book Antiqua" w:hAnsi="Book Antiqua" w:cs="Arial"/>
        </w:rPr>
      </w:pPr>
      <w:r w:rsidRPr="005F2976">
        <w:rPr>
          <w:rFonts w:ascii="Book Antiqua" w:hAnsi="Book Antiqua" w:cs="Arial"/>
          <w:b/>
          <w:u w:val="single"/>
        </w:rPr>
        <w:t>DECISION AND REASONS</w:t>
      </w:r>
    </w:p>
    <w:p w:rsidR="009B4B1B" w:rsidRPr="005F2976" w:rsidRDefault="009B4B1B">
      <w:pPr>
        <w:rPr>
          <w:rFonts w:ascii="Book Antiqua" w:hAnsi="Book Antiqua"/>
        </w:rPr>
      </w:pPr>
    </w:p>
    <w:p w:rsidR="00EE3368" w:rsidRPr="005F2976" w:rsidRDefault="009B4B1B" w:rsidP="009B4B1B">
      <w:pPr>
        <w:rPr>
          <w:rFonts w:ascii="Book Antiqua" w:hAnsi="Book Antiqua"/>
        </w:rPr>
      </w:pPr>
      <w:r w:rsidRPr="005F2976">
        <w:rPr>
          <w:rFonts w:ascii="Book Antiqua" w:hAnsi="Book Antiqua"/>
        </w:rPr>
        <w:t xml:space="preserve">1. The Appellant is a national of Iraq, born on 27.3.95. </w:t>
      </w:r>
      <w:r w:rsidR="00EE3368" w:rsidRPr="005F2976">
        <w:rPr>
          <w:rFonts w:ascii="Book Antiqua" w:hAnsi="Book Antiqua"/>
        </w:rPr>
        <w:t xml:space="preserve"> He arrived in the United Kingdom and claimed asylum on 8 October 2016, on the basis that he was forced to flee from his home on 7 August 2014 because ISIS attacked the area. He relocated and formed a relationship with a young woman who became pregnant and was killed by her family as a result. The Appellant then fled to his aunt’s house in Kirkuk and left Erbil for Turkey on 23 December 2015. He travelled through Europe until his arrival in the UK. This application was refused in a decision dated 7 April 2017. </w:t>
      </w:r>
    </w:p>
    <w:p w:rsidR="00EE3368" w:rsidRPr="005F2976" w:rsidRDefault="00EE3368" w:rsidP="009B4B1B">
      <w:pPr>
        <w:rPr>
          <w:rFonts w:ascii="Book Antiqua" w:hAnsi="Book Antiqua"/>
        </w:rPr>
      </w:pPr>
    </w:p>
    <w:p w:rsidR="00EE3368" w:rsidRPr="005F2976" w:rsidRDefault="00EE3368" w:rsidP="009B4B1B">
      <w:pPr>
        <w:rPr>
          <w:rFonts w:ascii="Book Antiqua" w:hAnsi="Book Antiqua"/>
        </w:rPr>
      </w:pPr>
      <w:r w:rsidRPr="005F2976">
        <w:rPr>
          <w:rFonts w:ascii="Book Antiqua" w:hAnsi="Book Antiqua"/>
        </w:rPr>
        <w:t>2. The Appellant appealed and his appeal came before First</w:t>
      </w:r>
      <w:r w:rsidR="005F2976" w:rsidRPr="005F2976">
        <w:rPr>
          <w:rFonts w:ascii="Book Antiqua" w:hAnsi="Book Antiqua"/>
        </w:rPr>
        <w:t>-</w:t>
      </w:r>
      <w:r w:rsidRPr="005F2976">
        <w:rPr>
          <w:rFonts w:ascii="Book Antiqua" w:hAnsi="Book Antiqua"/>
        </w:rPr>
        <w:t>tier Tribunal Judge Baker for hearing on 3 July 2017. In a decision and reasons promulgated on 19 July, the appeal was dismissed.</w:t>
      </w:r>
    </w:p>
    <w:p w:rsidR="00EE3368" w:rsidRPr="005F2976" w:rsidRDefault="00EE3368" w:rsidP="009B4B1B">
      <w:pPr>
        <w:rPr>
          <w:rFonts w:ascii="Book Antiqua" w:hAnsi="Book Antiqua"/>
        </w:rPr>
      </w:pPr>
      <w:r w:rsidRPr="005F2976">
        <w:rPr>
          <w:rFonts w:ascii="Book Antiqua" w:hAnsi="Book Antiqua"/>
        </w:rPr>
        <w:t>3. An application for permission to appeal to the Upper Tribunal was made, in time, on the basis that:</w:t>
      </w:r>
    </w:p>
    <w:p w:rsidR="00733E5E" w:rsidRPr="005F2976" w:rsidRDefault="00EE3368" w:rsidP="009B4B1B">
      <w:pPr>
        <w:rPr>
          <w:rFonts w:ascii="Book Antiqua" w:hAnsi="Book Antiqua"/>
        </w:rPr>
      </w:pPr>
      <w:r w:rsidRPr="005F2976">
        <w:rPr>
          <w:rFonts w:ascii="Book Antiqua" w:hAnsi="Book Antiqua"/>
        </w:rPr>
        <w:lastRenderedPageBreak/>
        <w:t>(</w:t>
      </w:r>
      <w:proofErr w:type="spellStart"/>
      <w:r w:rsidRPr="005F2976">
        <w:rPr>
          <w:rFonts w:ascii="Book Antiqua" w:hAnsi="Book Antiqua"/>
        </w:rPr>
        <w:t>i</w:t>
      </w:r>
      <w:proofErr w:type="spellEnd"/>
      <w:r w:rsidRPr="005F2976">
        <w:rPr>
          <w:rFonts w:ascii="Book Antiqua" w:hAnsi="Book Antiqua"/>
        </w:rPr>
        <w:t xml:space="preserve">) the Judge failed to follow the country guidance case of </w:t>
      </w:r>
      <w:r w:rsidR="00733E5E" w:rsidRPr="005F2976">
        <w:rPr>
          <w:rFonts w:ascii="Book Antiqua" w:hAnsi="Book Antiqua"/>
          <w:u w:val="single"/>
        </w:rPr>
        <w:t>AA(Iraq)</w:t>
      </w:r>
      <w:r w:rsidR="00733E5E" w:rsidRPr="005F2976">
        <w:rPr>
          <w:rFonts w:ascii="Book Antiqua" w:hAnsi="Book Antiqua"/>
        </w:rPr>
        <w:t xml:space="preserve"> [2015] UKUT 00544 (IAC) reaffirmed by the Court of Appeal in </w:t>
      </w:r>
      <w:r w:rsidRPr="005F2976">
        <w:rPr>
          <w:rFonts w:ascii="Book Antiqua" w:hAnsi="Book Antiqua"/>
          <w:u w:val="single"/>
        </w:rPr>
        <w:t>AA(Iraq)</w:t>
      </w:r>
      <w:r w:rsidRPr="005F2976">
        <w:rPr>
          <w:rFonts w:ascii="Book Antiqua" w:hAnsi="Book Antiqua"/>
        </w:rPr>
        <w:t xml:space="preserve"> [</w:t>
      </w:r>
      <w:r w:rsidR="00733E5E" w:rsidRPr="005F2976">
        <w:rPr>
          <w:rFonts w:ascii="Book Antiqua" w:hAnsi="Book Antiqua"/>
        </w:rPr>
        <w:t xml:space="preserve">2017] EWCA </w:t>
      </w:r>
      <w:proofErr w:type="spellStart"/>
      <w:r w:rsidR="00733E5E" w:rsidRPr="005F2976">
        <w:rPr>
          <w:rFonts w:ascii="Book Antiqua" w:hAnsi="Book Antiqua"/>
        </w:rPr>
        <w:t>Civ</w:t>
      </w:r>
      <w:proofErr w:type="spellEnd"/>
      <w:r w:rsidR="00733E5E" w:rsidRPr="005F2976">
        <w:rPr>
          <w:rFonts w:ascii="Book Antiqua" w:hAnsi="Book Antiqua"/>
        </w:rPr>
        <w:t xml:space="preserve"> 944, in finding that the Appellant could return to Kirkuk;</w:t>
      </w:r>
    </w:p>
    <w:p w:rsidR="00733E5E" w:rsidRPr="005F2976" w:rsidRDefault="00733E5E" w:rsidP="009B4B1B">
      <w:pPr>
        <w:rPr>
          <w:rFonts w:ascii="Book Antiqua" w:hAnsi="Book Antiqua"/>
        </w:rPr>
      </w:pPr>
    </w:p>
    <w:p w:rsidR="00733E5E" w:rsidRPr="005F2976" w:rsidRDefault="00733E5E" w:rsidP="009B4B1B">
      <w:pPr>
        <w:rPr>
          <w:rFonts w:ascii="Book Antiqua" w:hAnsi="Book Antiqua"/>
        </w:rPr>
      </w:pPr>
      <w:r w:rsidRPr="005F2976">
        <w:rPr>
          <w:rFonts w:ascii="Book Antiqua" w:hAnsi="Book Antiqua"/>
        </w:rPr>
        <w:t>(ii) in failing to consider relevant background evidence, in particular, the expert report of Christoph Bluth, in determining the Appellant’s credibility;</w:t>
      </w:r>
    </w:p>
    <w:p w:rsidR="00733E5E" w:rsidRPr="005F2976" w:rsidRDefault="00733E5E" w:rsidP="009B4B1B">
      <w:pPr>
        <w:rPr>
          <w:rFonts w:ascii="Book Antiqua" w:hAnsi="Book Antiqua"/>
        </w:rPr>
      </w:pPr>
    </w:p>
    <w:p w:rsidR="00733E5E" w:rsidRPr="005F2976" w:rsidRDefault="00733E5E" w:rsidP="009B4B1B">
      <w:pPr>
        <w:rPr>
          <w:rFonts w:ascii="Book Antiqua" w:hAnsi="Book Antiqua"/>
        </w:rPr>
      </w:pPr>
      <w:r w:rsidRPr="005F2976">
        <w:rPr>
          <w:rFonts w:ascii="Book Antiqua" w:hAnsi="Book Antiqua"/>
        </w:rPr>
        <w:t>(iii) in failing to give any weight to the medical evidence that the Appellant has PTSD in her assessment of credibility.</w:t>
      </w:r>
    </w:p>
    <w:p w:rsidR="00733E5E" w:rsidRPr="005F2976" w:rsidRDefault="00733E5E" w:rsidP="009B4B1B">
      <w:pPr>
        <w:rPr>
          <w:rFonts w:ascii="Book Antiqua" w:hAnsi="Book Antiqua"/>
        </w:rPr>
      </w:pPr>
    </w:p>
    <w:p w:rsidR="00733E5E" w:rsidRPr="005F2976" w:rsidRDefault="00733E5E" w:rsidP="009B4B1B">
      <w:pPr>
        <w:rPr>
          <w:rFonts w:ascii="Book Antiqua" w:hAnsi="Book Antiqua"/>
        </w:rPr>
      </w:pPr>
      <w:r w:rsidRPr="005F2976">
        <w:rPr>
          <w:rFonts w:ascii="Book Antiqua" w:hAnsi="Book Antiqua"/>
        </w:rPr>
        <w:t>4. Permission to appeal was granted by Upper Tribunal Judge Pitt in a decision dated 19 December 2017 on the first ground, with permission to argue all grounds.</w:t>
      </w:r>
    </w:p>
    <w:p w:rsidR="00733E5E" w:rsidRPr="005F2976" w:rsidRDefault="00733E5E" w:rsidP="009B4B1B">
      <w:pPr>
        <w:rPr>
          <w:rFonts w:ascii="Book Antiqua" w:hAnsi="Book Antiqua"/>
        </w:rPr>
      </w:pPr>
    </w:p>
    <w:p w:rsidR="00EE3368" w:rsidRPr="005F2976" w:rsidRDefault="00733E5E" w:rsidP="009B4B1B">
      <w:pPr>
        <w:rPr>
          <w:rFonts w:ascii="Book Antiqua" w:hAnsi="Book Antiqua"/>
        </w:rPr>
      </w:pPr>
      <w:r w:rsidRPr="005F2976">
        <w:rPr>
          <w:rFonts w:ascii="Book Antiqua" w:hAnsi="Book Antiqua"/>
          <w:i/>
        </w:rPr>
        <w:t>Hearing</w:t>
      </w:r>
    </w:p>
    <w:p w:rsidR="009B4B1B" w:rsidRPr="005F2976" w:rsidRDefault="009B4B1B" w:rsidP="009B4B1B">
      <w:pPr>
        <w:rPr>
          <w:rFonts w:ascii="Book Antiqua" w:hAnsi="Book Antiqua"/>
        </w:rPr>
      </w:pPr>
    </w:p>
    <w:p w:rsidR="009B4B1B" w:rsidRPr="005F2976" w:rsidRDefault="00733E5E" w:rsidP="009B4B1B">
      <w:pPr>
        <w:rPr>
          <w:rFonts w:ascii="Book Antiqua" w:eastAsiaTheme="minorHAnsi" w:hAnsi="Book Antiqua" w:cstheme="minorBidi"/>
          <w:szCs w:val="20"/>
          <w:lang w:eastAsia="en-US"/>
        </w:rPr>
      </w:pPr>
      <w:r w:rsidRPr="005F2976">
        <w:rPr>
          <w:rFonts w:ascii="Book Antiqua" w:hAnsi="Book Antiqua"/>
        </w:rPr>
        <w:t xml:space="preserve">5. At the hearing before me, Mr Howells </w:t>
      </w:r>
      <w:r w:rsidR="009B4B1B" w:rsidRPr="005F2976">
        <w:rPr>
          <w:rFonts w:ascii="Book Antiqua" w:hAnsi="Book Antiqua"/>
        </w:rPr>
        <w:t>concede</w:t>
      </w:r>
      <w:r w:rsidRPr="005F2976">
        <w:rPr>
          <w:rFonts w:ascii="Book Antiqua" w:hAnsi="Book Antiqua"/>
        </w:rPr>
        <w:t>d that the Judge had made material errors of law and that there was</w:t>
      </w:r>
      <w:r w:rsidR="009B4B1B" w:rsidRPr="005F2976">
        <w:rPr>
          <w:rFonts w:ascii="Book Antiqua" w:hAnsi="Book Antiqua"/>
        </w:rPr>
        <w:t xml:space="preserve"> meri</w:t>
      </w:r>
      <w:r w:rsidRPr="005F2976">
        <w:rPr>
          <w:rFonts w:ascii="Book Antiqua" w:hAnsi="Book Antiqua"/>
        </w:rPr>
        <w:t xml:space="preserve">t in the grounds in the grounds of appeal. He accepted that the </w:t>
      </w:r>
      <w:r w:rsidR="009B4B1B" w:rsidRPr="005F2976">
        <w:rPr>
          <w:rFonts w:ascii="Book Antiqua" w:hAnsi="Book Antiqua"/>
        </w:rPr>
        <w:t xml:space="preserve">Judge </w:t>
      </w:r>
      <w:r w:rsidRPr="005F2976">
        <w:rPr>
          <w:rFonts w:ascii="Book Antiqua" w:hAnsi="Book Antiqua"/>
        </w:rPr>
        <w:t xml:space="preserve">had </w:t>
      </w:r>
      <w:r w:rsidR="009B4B1B" w:rsidRPr="005F2976">
        <w:rPr>
          <w:rFonts w:ascii="Book Antiqua" w:hAnsi="Book Antiqua"/>
        </w:rPr>
        <w:t xml:space="preserve">departed from </w:t>
      </w:r>
      <w:r w:rsidR="009B4B1B" w:rsidRPr="005F2976">
        <w:rPr>
          <w:rFonts w:ascii="Book Antiqua" w:hAnsi="Book Antiqua"/>
          <w:i/>
        </w:rPr>
        <w:t>AA</w:t>
      </w:r>
      <w:r w:rsidR="006B303C" w:rsidRPr="005F2976">
        <w:rPr>
          <w:rFonts w:ascii="Book Antiqua" w:hAnsi="Book Antiqua"/>
          <w:i/>
        </w:rPr>
        <w:t xml:space="preserve"> </w:t>
      </w:r>
      <w:r w:rsidRPr="005F2976">
        <w:rPr>
          <w:rFonts w:ascii="Book Antiqua" w:hAnsi="Book Antiqua"/>
          <w:i/>
        </w:rPr>
        <w:t>(Iraq)</w:t>
      </w:r>
      <w:r w:rsidR="009B4B1B" w:rsidRPr="005F2976">
        <w:rPr>
          <w:rFonts w:ascii="Book Antiqua" w:hAnsi="Book Antiqua"/>
        </w:rPr>
        <w:t xml:space="preserve"> on the basis </w:t>
      </w:r>
      <w:r w:rsidRPr="005F2976">
        <w:rPr>
          <w:rFonts w:ascii="Book Antiqua" w:hAnsi="Book Antiqua"/>
        </w:rPr>
        <w:t xml:space="preserve">of the March 2017 CPIN report, to which </w:t>
      </w:r>
      <w:r w:rsidR="009B4B1B" w:rsidRPr="005F2976">
        <w:rPr>
          <w:rFonts w:ascii="Book Antiqua" w:hAnsi="Book Antiqua"/>
        </w:rPr>
        <w:t xml:space="preserve">reference </w:t>
      </w:r>
      <w:r w:rsidRPr="005F2976">
        <w:rPr>
          <w:rFonts w:ascii="Book Antiqua" w:hAnsi="Book Antiqua"/>
        </w:rPr>
        <w:t>had been made at</w:t>
      </w:r>
      <w:r w:rsidR="009B4B1B" w:rsidRPr="005F2976">
        <w:rPr>
          <w:rFonts w:ascii="Book Antiqua" w:hAnsi="Book Antiqua"/>
        </w:rPr>
        <w:t xml:space="preserve"> [53] of the refusal and </w:t>
      </w:r>
      <w:r w:rsidRPr="005F2976">
        <w:rPr>
          <w:rFonts w:ascii="Book Antiqua" w:hAnsi="Book Antiqua"/>
        </w:rPr>
        <w:t xml:space="preserve">the Judge </w:t>
      </w:r>
      <w:r w:rsidR="009B4B1B" w:rsidRPr="005F2976">
        <w:rPr>
          <w:rFonts w:ascii="Book Antiqua" w:hAnsi="Book Antiqua"/>
        </w:rPr>
        <w:t xml:space="preserve">did not consider </w:t>
      </w:r>
      <w:r w:rsidRPr="005F2976">
        <w:rPr>
          <w:rFonts w:ascii="Book Antiqua" w:hAnsi="Book Antiqua"/>
        </w:rPr>
        <w:t>whether she could depart from the country guidance decision</w:t>
      </w:r>
      <w:r w:rsidR="009B4B1B" w:rsidRPr="005F2976">
        <w:rPr>
          <w:rFonts w:ascii="Book Antiqua" w:hAnsi="Book Antiqua"/>
        </w:rPr>
        <w:t>.</w:t>
      </w:r>
      <w:r w:rsidRPr="005F2976">
        <w:rPr>
          <w:rFonts w:ascii="Book Antiqua" w:hAnsi="Book Antiqua"/>
        </w:rPr>
        <w:t xml:space="preserve"> Mr Howells also accepted that there were </w:t>
      </w:r>
      <w:r w:rsidR="009B4B1B" w:rsidRPr="005F2976">
        <w:rPr>
          <w:rFonts w:ascii="Book Antiqua" w:hAnsi="Book Antiqua"/>
          <w:i/>
        </w:rPr>
        <w:t>Robinson</w:t>
      </w:r>
      <w:r w:rsidRPr="005F2976">
        <w:rPr>
          <w:rFonts w:ascii="Book Antiqua" w:hAnsi="Book Antiqua"/>
        </w:rPr>
        <w:t xml:space="preserve"> obvious points arising from the decision as to the feasibility of return and the issue of whether or not the Appellant has a CSID</w:t>
      </w:r>
      <w:r w:rsidR="006B303C" w:rsidRPr="005F2976">
        <w:rPr>
          <w:rFonts w:ascii="Book Antiqua" w:hAnsi="Book Antiqua"/>
        </w:rPr>
        <w:t xml:space="preserve">, in light of the recent country guidance decision in </w:t>
      </w:r>
      <w:r w:rsidR="006B303C" w:rsidRPr="005F2976">
        <w:rPr>
          <w:rFonts w:ascii="Book Antiqua" w:eastAsiaTheme="minorHAnsi" w:hAnsi="Book Antiqua" w:cstheme="minorBidi"/>
          <w:color w:val="010101"/>
          <w:szCs w:val="23"/>
          <w:u w:val="single"/>
          <w:shd w:val="clear" w:color="auto" w:fill="FFFFFF"/>
          <w:lang w:eastAsia="en-US"/>
        </w:rPr>
        <w:t>AAH</w:t>
      </w:r>
      <w:r w:rsidR="006B303C" w:rsidRPr="005F2976">
        <w:rPr>
          <w:rFonts w:ascii="Book Antiqua" w:eastAsiaTheme="minorHAnsi" w:hAnsi="Book Antiqua" w:cstheme="minorBidi"/>
          <w:color w:val="010101"/>
          <w:szCs w:val="23"/>
          <w:shd w:val="clear" w:color="auto" w:fill="FFFFFF"/>
          <w:lang w:eastAsia="en-US"/>
        </w:rPr>
        <w:t xml:space="preserve"> (Iraqi Kurds – internal relocation) Iraq CG UKUT 00212 (IAC).</w:t>
      </w:r>
    </w:p>
    <w:p w:rsidR="009B4B1B" w:rsidRPr="005F2976" w:rsidRDefault="009B4B1B" w:rsidP="009B4B1B">
      <w:pPr>
        <w:rPr>
          <w:rFonts w:ascii="Book Antiqua" w:hAnsi="Book Antiqua"/>
        </w:rPr>
      </w:pPr>
    </w:p>
    <w:p w:rsidR="00733E5E" w:rsidRPr="005F2976" w:rsidRDefault="00733E5E" w:rsidP="009B4B1B">
      <w:pPr>
        <w:rPr>
          <w:rFonts w:ascii="Book Antiqua" w:hAnsi="Book Antiqua"/>
        </w:rPr>
      </w:pPr>
      <w:r w:rsidRPr="005F2976">
        <w:rPr>
          <w:rFonts w:ascii="Book Antiqua" w:hAnsi="Book Antiqua"/>
        </w:rPr>
        <w:t>6. Ms Gardner did not disagree.</w:t>
      </w:r>
    </w:p>
    <w:p w:rsidR="00733E5E" w:rsidRPr="005F2976" w:rsidRDefault="00733E5E" w:rsidP="009B4B1B">
      <w:pPr>
        <w:rPr>
          <w:rFonts w:ascii="Book Antiqua" w:hAnsi="Book Antiqua"/>
        </w:rPr>
      </w:pPr>
    </w:p>
    <w:p w:rsidR="006B303C" w:rsidRPr="005F2976" w:rsidRDefault="006B303C" w:rsidP="009B4B1B">
      <w:pPr>
        <w:rPr>
          <w:rFonts w:ascii="Book Antiqua" w:hAnsi="Book Antiqua"/>
          <w:i/>
        </w:rPr>
      </w:pPr>
      <w:r w:rsidRPr="005F2976">
        <w:rPr>
          <w:rFonts w:ascii="Book Antiqua" w:hAnsi="Book Antiqua"/>
          <w:i/>
        </w:rPr>
        <w:t>Findings</w:t>
      </w:r>
    </w:p>
    <w:p w:rsidR="00733E5E" w:rsidRPr="005F2976" w:rsidRDefault="00733E5E" w:rsidP="009B4B1B">
      <w:pPr>
        <w:rPr>
          <w:rFonts w:ascii="Book Antiqua" w:hAnsi="Book Antiqua"/>
        </w:rPr>
      </w:pPr>
    </w:p>
    <w:p w:rsidR="006B303C" w:rsidRPr="005F2976" w:rsidRDefault="00733E5E" w:rsidP="009B4B1B">
      <w:pPr>
        <w:rPr>
          <w:rFonts w:ascii="Book Antiqua" w:hAnsi="Book Antiqua"/>
        </w:rPr>
      </w:pPr>
      <w:r w:rsidRPr="005F2976">
        <w:rPr>
          <w:rFonts w:ascii="Book Antiqua" w:hAnsi="Book Antiqua"/>
        </w:rPr>
        <w:t xml:space="preserve">7. </w:t>
      </w:r>
      <w:r w:rsidR="009B4B1B" w:rsidRPr="005F2976">
        <w:rPr>
          <w:rFonts w:ascii="Book Antiqua" w:hAnsi="Book Antiqua"/>
        </w:rPr>
        <w:t>I</w:t>
      </w:r>
      <w:r w:rsidRPr="005F2976">
        <w:rPr>
          <w:rFonts w:ascii="Book Antiqua" w:hAnsi="Book Antiqua"/>
        </w:rPr>
        <w:t>n light of Mr Howells’ helpful</w:t>
      </w:r>
      <w:r w:rsidR="009B4B1B" w:rsidRPr="005F2976">
        <w:rPr>
          <w:rFonts w:ascii="Book Antiqua" w:hAnsi="Book Antiqua"/>
        </w:rPr>
        <w:t xml:space="preserve"> concession</w:t>
      </w:r>
      <w:r w:rsidRPr="005F2976">
        <w:rPr>
          <w:rFonts w:ascii="Book Antiqua" w:hAnsi="Book Antiqua"/>
        </w:rPr>
        <w:t>, which I accept, I find that the First</w:t>
      </w:r>
      <w:r w:rsidR="005F2976">
        <w:rPr>
          <w:rFonts w:ascii="Book Antiqua" w:hAnsi="Book Antiqua"/>
        </w:rPr>
        <w:t>-</w:t>
      </w:r>
      <w:r w:rsidRPr="005F2976">
        <w:rPr>
          <w:rFonts w:ascii="Book Antiqua" w:hAnsi="Book Antiqua"/>
        </w:rPr>
        <w:t xml:space="preserve">tier Tribunal Judge materially erred in law, </w:t>
      </w:r>
      <w:proofErr w:type="gramStart"/>
      <w:r w:rsidRPr="005F2976">
        <w:rPr>
          <w:rFonts w:ascii="Book Antiqua" w:hAnsi="Book Antiqua"/>
        </w:rPr>
        <w:t>in particular at</w:t>
      </w:r>
      <w:proofErr w:type="gramEnd"/>
      <w:r w:rsidRPr="005F2976">
        <w:rPr>
          <w:rFonts w:ascii="Book Antiqua" w:hAnsi="Book Antiqua"/>
        </w:rPr>
        <w:t xml:space="preserve"> [68] in finding that the Appellant could travel from Erbil to Kirkuk and remain living there</w:t>
      </w:r>
      <w:r w:rsidR="009B4B1B" w:rsidRPr="005F2976">
        <w:rPr>
          <w:rFonts w:ascii="Book Antiqua" w:hAnsi="Book Antiqua"/>
        </w:rPr>
        <w:t>.</w:t>
      </w:r>
      <w:r w:rsidRPr="005F2976">
        <w:rPr>
          <w:rFonts w:ascii="Book Antiqua" w:hAnsi="Book Antiqua"/>
        </w:rPr>
        <w:t xml:space="preserve"> This finding is clearly contrary </w:t>
      </w:r>
      <w:r w:rsidR="006B303C" w:rsidRPr="005F2976">
        <w:rPr>
          <w:rFonts w:ascii="Book Antiqua" w:hAnsi="Book Antiqua"/>
        </w:rPr>
        <w:t xml:space="preserve">to the country guidance decision in </w:t>
      </w:r>
      <w:r w:rsidR="006B303C" w:rsidRPr="005F2976">
        <w:rPr>
          <w:rFonts w:ascii="Book Antiqua" w:hAnsi="Book Antiqua"/>
          <w:i/>
        </w:rPr>
        <w:t>AA (Iraq)</w:t>
      </w:r>
      <w:r w:rsidR="006B303C" w:rsidRPr="005F2976">
        <w:rPr>
          <w:rFonts w:ascii="Book Antiqua" w:hAnsi="Book Antiqua"/>
        </w:rPr>
        <w:t xml:space="preserve">. </w:t>
      </w:r>
    </w:p>
    <w:p w:rsidR="006B303C" w:rsidRPr="005F2976" w:rsidRDefault="006B303C" w:rsidP="009B4B1B">
      <w:pPr>
        <w:rPr>
          <w:rFonts w:ascii="Book Antiqua" w:hAnsi="Book Antiqua"/>
        </w:rPr>
      </w:pPr>
    </w:p>
    <w:p w:rsidR="009B4B1B" w:rsidRPr="005F2976" w:rsidRDefault="006B303C" w:rsidP="009B4B1B">
      <w:pPr>
        <w:rPr>
          <w:rFonts w:ascii="Book Antiqua" w:hAnsi="Book Antiqua"/>
        </w:rPr>
      </w:pPr>
      <w:r w:rsidRPr="005F2976">
        <w:rPr>
          <w:rFonts w:ascii="Book Antiqua" w:hAnsi="Book Antiqua"/>
        </w:rPr>
        <w:t>8. I further find that the other two grounds have merit and that the Judge’s findings as to the Appellant’s credibility cannot stand. The parties were agreed that</w:t>
      </w:r>
      <w:r w:rsidR="009B4B1B" w:rsidRPr="005F2976">
        <w:rPr>
          <w:rFonts w:ascii="Book Antiqua" w:hAnsi="Book Antiqua"/>
        </w:rPr>
        <w:t xml:space="preserve"> a hearing </w:t>
      </w:r>
      <w:r w:rsidR="009B4B1B" w:rsidRPr="005F2976">
        <w:rPr>
          <w:rFonts w:ascii="Book Antiqua" w:hAnsi="Book Antiqua"/>
          <w:i/>
        </w:rPr>
        <w:t>de novo</w:t>
      </w:r>
      <w:r w:rsidRPr="005F2976">
        <w:rPr>
          <w:rFonts w:ascii="Book Antiqua" w:hAnsi="Book Antiqua"/>
        </w:rPr>
        <w:t xml:space="preserve"> would be appropriate.</w:t>
      </w:r>
    </w:p>
    <w:p w:rsidR="006B303C" w:rsidRPr="005F2976" w:rsidRDefault="006B303C" w:rsidP="009B4B1B">
      <w:pPr>
        <w:rPr>
          <w:rFonts w:ascii="Book Antiqua" w:hAnsi="Book Antiqua"/>
        </w:rPr>
      </w:pPr>
    </w:p>
    <w:p w:rsidR="006B303C" w:rsidRPr="005F2976" w:rsidRDefault="006B303C" w:rsidP="009B4B1B">
      <w:pPr>
        <w:rPr>
          <w:rFonts w:ascii="Book Antiqua" w:hAnsi="Book Antiqua"/>
        </w:rPr>
      </w:pPr>
      <w:r w:rsidRPr="005F2976">
        <w:rPr>
          <w:rFonts w:ascii="Book Antiqua" w:hAnsi="Book Antiqua"/>
          <w:i/>
        </w:rPr>
        <w:t>Decision</w:t>
      </w:r>
    </w:p>
    <w:p w:rsidR="009B4B1B" w:rsidRPr="005F2976" w:rsidRDefault="009B4B1B" w:rsidP="009B4B1B">
      <w:pPr>
        <w:rPr>
          <w:rFonts w:ascii="Book Antiqua" w:hAnsi="Book Antiqua"/>
        </w:rPr>
      </w:pPr>
    </w:p>
    <w:p w:rsidR="006B303C" w:rsidRPr="005F2976" w:rsidRDefault="006B303C" w:rsidP="009B4B1B">
      <w:pPr>
        <w:rPr>
          <w:rFonts w:ascii="Book Antiqua" w:hAnsi="Book Antiqua"/>
        </w:rPr>
      </w:pPr>
      <w:r w:rsidRPr="005F2976">
        <w:rPr>
          <w:rFonts w:ascii="Book Antiqua" w:hAnsi="Book Antiqua"/>
        </w:rPr>
        <w:t>9. I find material errors of law in the decision of the First</w:t>
      </w:r>
      <w:r w:rsidR="005F2976" w:rsidRPr="005F2976">
        <w:rPr>
          <w:rFonts w:ascii="Book Antiqua" w:hAnsi="Book Antiqua"/>
        </w:rPr>
        <w:t>-</w:t>
      </w:r>
      <w:r w:rsidRPr="005F2976">
        <w:rPr>
          <w:rFonts w:ascii="Book Antiqua" w:hAnsi="Book Antiqua"/>
        </w:rPr>
        <w:t xml:space="preserve">tier Tribunal. I set that decision aside and remit the appeal for a hearing </w:t>
      </w:r>
      <w:r w:rsidRPr="005F2976">
        <w:rPr>
          <w:rFonts w:ascii="Book Antiqua" w:hAnsi="Book Antiqua"/>
          <w:i/>
        </w:rPr>
        <w:t xml:space="preserve">de novo </w:t>
      </w:r>
      <w:r w:rsidRPr="005F2976">
        <w:rPr>
          <w:rFonts w:ascii="Book Antiqua" w:hAnsi="Book Antiqua"/>
        </w:rPr>
        <w:t>before the First</w:t>
      </w:r>
      <w:r w:rsidR="005F2976" w:rsidRPr="005F2976">
        <w:rPr>
          <w:rFonts w:ascii="Book Antiqua" w:hAnsi="Book Antiqua"/>
        </w:rPr>
        <w:t>-</w:t>
      </w:r>
      <w:r w:rsidRPr="005F2976">
        <w:rPr>
          <w:rFonts w:ascii="Book Antiqua" w:hAnsi="Book Antiqua"/>
        </w:rPr>
        <w:t xml:space="preserve"> tier Tribunal.</w:t>
      </w:r>
    </w:p>
    <w:p w:rsidR="006B303C" w:rsidRPr="005F2976" w:rsidRDefault="006B303C" w:rsidP="009B4B1B">
      <w:pPr>
        <w:rPr>
          <w:rFonts w:ascii="Book Antiqua" w:hAnsi="Book Antiqua"/>
        </w:rPr>
      </w:pPr>
    </w:p>
    <w:p w:rsidR="006B303C" w:rsidRPr="005F2976" w:rsidRDefault="006B303C" w:rsidP="009B4B1B">
      <w:pPr>
        <w:rPr>
          <w:rFonts w:ascii="Book Antiqua" w:hAnsi="Book Antiqua"/>
        </w:rPr>
      </w:pPr>
      <w:r w:rsidRPr="005F2976">
        <w:rPr>
          <w:rFonts w:ascii="Book Antiqua" w:hAnsi="Book Antiqua"/>
        </w:rPr>
        <w:t>Rebecca Chapman</w:t>
      </w:r>
    </w:p>
    <w:p w:rsidR="0084792C" w:rsidRPr="005F2976" w:rsidRDefault="006B303C">
      <w:pPr>
        <w:rPr>
          <w:rFonts w:ascii="Book Antiqua" w:hAnsi="Book Antiqua"/>
        </w:rPr>
      </w:pPr>
      <w:r w:rsidRPr="005F2976">
        <w:rPr>
          <w:rFonts w:ascii="Book Antiqua" w:hAnsi="Book Antiqua"/>
        </w:rPr>
        <w:t>Deputy Upper Tribunal Judge Chapman</w:t>
      </w:r>
      <w:r w:rsidRPr="005F2976">
        <w:rPr>
          <w:rFonts w:ascii="Book Antiqua" w:hAnsi="Book Antiqua"/>
        </w:rPr>
        <w:tab/>
      </w:r>
      <w:r w:rsidRPr="005F2976">
        <w:rPr>
          <w:rFonts w:ascii="Book Antiqua" w:hAnsi="Book Antiqua"/>
        </w:rPr>
        <w:tab/>
      </w:r>
      <w:r w:rsidRPr="005F2976">
        <w:rPr>
          <w:rFonts w:ascii="Book Antiqua" w:hAnsi="Book Antiqua"/>
        </w:rPr>
        <w:tab/>
      </w:r>
      <w:r w:rsidRPr="005F2976">
        <w:rPr>
          <w:rFonts w:ascii="Book Antiqua" w:hAnsi="Book Antiqua"/>
        </w:rPr>
        <w:tab/>
        <w:t>17 August 2018</w:t>
      </w:r>
      <w:r w:rsidR="003C2EE7">
        <w:rPr>
          <w:rFonts w:ascii="Book Antiqua" w:hAnsi="Book Antiqua"/>
        </w:rPr>
        <w:t xml:space="preserve"> </w:t>
      </w:r>
      <w:bookmarkStart w:id="0" w:name="_GoBack"/>
      <w:bookmarkEnd w:id="0"/>
    </w:p>
    <w:sectPr w:rsidR="0084792C" w:rsidRPr="005F2976" w:rsidSect="003C2EE7">
      <w:headerReference w:type="default" r:id="rId7"/>
      <w:footerReference w:type="even" r:id="rId8"/>
      <w:footerReference w:type="default" r:id="rId9"/>
      <w:footerReference w:type="first" r:id="rId10"/>
      <w:pgSz w:w="11900" w:h="16840" w:code="9"/>
      <w:pgMar w:top="709" w:right="1797" w:bottom="851" w:left="1797"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C62" w:rsidRDefault="003D4323">
      <w:r>
        <w:separator/>
      </w:r>
    </w:p>
  </w:endnote>
  <w:endnote w:type="continuationSeparator" w:id="0">
    <w:p w:rsidR="00761C62" w:rsidRDefault="003D4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E5E" w:rsidRDefault="00733E5E" w:rsidP="009B4B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33E5E" w:rsidRDefault="00733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E5E" w:rsidRPr="005F2976" w:rsidRDefault="00733E5E" w:rsidP="009B4B1B">
    <w:pPr>
      <w:pStyle w:val="Footer"/>
      <w:framePr w:wrap="around" w:vAnchor="text" w:hAnchor="margin" w:xAlign="center" w:y="1"/>
      <w:rPr>
        <w:rStyle w:val="PageNumber"/>
        <w:rFonts w:ascii="Book Antiqua" w:hAnsi="Book Antiqua"/>
      </w:rPr>
    </w:pPr>
    <w:r w:rsidRPr="005F2976">
      <w:rPr>
        <w:rStyle w:val="PageNumber"/>
        <w:rFonts w:ascii="Book Antiqua" w:hAnsi="Book Antiqua"/>
      </w:rPr>
      <w:fldChar w:fldCharType="begin"/>
    </w:r>
    <w:r w:rsidRPr="005F2976">
      <w:rPr>
        <w:rStyle w:val="PageNumber"/>
        <w:rFonts w:ascii="Book Antiqua" w:hAnsi="Book Antiqua"/>
      </w:rPr>
      <w:instrText xml:space="preserve">PAGE  </w:instrText>
    </w:r>
    <w:r w:rsidRPr="005F2976">
      <w:rPr>
        <w:rStyle w:val="PageNumber"/>
        <w:rFonts w:ascii="Book Antiqua" w:hAnsi="Book Antiqua"/>
      </w:rPr>
      <w:fldChar w:fldCharType="separate"/>
    </w:r>
    <w:r w:rsidR="009A0F5D">
      <w:rPr>
        <w:rStyle w:val="PageNumber"/>
        <w:rFonts w:ascii="Book Antiqua" w:hAnsi="Book Antiqua"/>
        <w:noProof/>
      </w:rPr>
      <w:t>2</w:t>
    </w:r>
    <w:r w:rsidRPr="005F2976">
      <w:rPr>
        <w:rStyle w:val="PageNumber"/>
        <w:rFonts w:ascii="Book Antiqua" w:hAnsi="Book Antiqua"/>
      </w:rPr>
      <w:fldChar w:fldCharType="end"/>
    </w:r>
  </w:p>
  <w:p w:rsidR="00733E5E" w:rsidRDefault="00733E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6B5" w:rsidRPr="005F2976" w:rsidRDefault="003926B5" w:rsidP="003926B5">
    <w:pPr>
      <w:pStyle w:val="Footer"/>
      <w:jc w:val="center"/>
      <w:rPr>
        <w:rFonts w:ascii="Book Antiqua" w:hAnsi="Book Antiqua"/>
        <w:b/>
      </w:rPr>
    </w:pPr>
    <w:r w:rsidRPr="005F2976">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C62" w:rsidRDefault="003D4323">
      <w:r>
        <w:separator/>
      </w:r>
    </w:p>
  </w:footnote>
  <w:footnote w:type="continuationSeparator" w:id="0">
    <w:p w:rsidR="00761C62" w:rsidRDefault="003D4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6B5" w:rsidRDefault="003926B5" w:rsidP="003926B5">
    <w:pPr>
      <w:pStyle w:val="Header"/>
      <w:jc w:val="right"/>
      <w:rPr>
        <w:rFonts w:ascii="Book Antiqua" w:hAnsi="Book Antiqua"/>
        <w:sz w:val="16"/>
        <w:szCs w:val="16"/>
      </w:rPr>
    </w:pPr>
    <w:r w:rsidRPr="005F2976">
      <w:rPr>
        <w:rFonts w:ascii="Book Antiqua" w:hAnsi="Book Antiqua"/>
        <w:sz w:val="16"/>
        <w:szCs w:val="16"/>
      </w:rPr>
      <w:t>Appeal Number: PA/03850/2017</w:t>
    </w:r>
  </w:p>
  <w:p w:rsidR="005F2976" w:rsidRPr="005F2976" w:rsidRDefault="005F2976" w:rsidP="003926B5">
    <w:pPr>
      <w:pStyle w:val="Header"/>
      <w:jc w:val="right"/>
      <w:rPr>
        <w:rFonts w:ascii="Book Antiqua" w:hAnsi="Book Antiqua"/>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5B"/>
    <w:rsid w:val="00304A5B"/>
    <w:rsid w:val="003926B5"/>
    <w:rsid w:val="003C2EE7"/>
    <w:rsid w:val="003D4323"/>
    <w:rsid w:val="005F2976"/>
    <w:rsid w:val="006B303C"/>
    <w:rsid w:val="00733E5E"/>
    <w:rsid w:val="00761C62"/>
    <w:rsid w:val="0084792C"/>
    <w:rsid w:val="009A0F5D"/>
    <w:rsid w:val="009B4B1B"/>
    <w:rsid w:val="00CF1D7F"/>
    <w:rsid w:val="00EE3368"/>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9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A5B"/>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B4B1B"/>
    <w:pPr>
      <w:tabs>
        <w:tab w:val="center" w:pos="4320"/>
        <w:tab w:val="right" w:pos="8640"/>
      </w:tabs>
    </w:pPr>
  </w:style>
  <w:style w:type="character" w:customStyle="1" w:styleId="FooterChar">
    <w:name w:val="Footer Char"/>
    <w:basedOn w:val="DefaultParagraphFont"/>
    <w:link w:val="Footer"/>
    <w:uiPriority w:val="99"/>
    <w:rsid w:val="009B4B1B"/>
    <w:rPr>
      <w:rFonts w:ascii="Times New Roman" w:eastAsia="Times New Roman" w:hAnsi="Times New Roman" w:cs="Times New Roman"/>
      <w:lang w:val="en-GB" w:eastAsia="en-GB"/>
    </w:rPr>
  </w:style>
  <w:style w:type="character" w:styleId="PageNumber">
    <w:name w:val="page number"/>
    <w:basedOn w:val="DefaultParagraphFont"/>
    <w:uiPriority w:val="99"/>
    <w:semiHidden/>
    <w:unhideWhenUsed/>
    <w:rsid w:val="009B4B1B"/>
  </w:style>
  <w:style w:type="paragraph" w:styleId="Header">
    <w:name w:val="header"/>
    <w:basedOn w:val="Normal"/>
    <w:link w:val="HeaderChar"/>
    <w:uiPriority w:val="99"/>
    <w:unhideWhenUsed/>
    <w:rsid w:val="003926B5"/>
    <w:pPr>
      <w:tabs>
        <w:tab w:val="center" w:pos="4513"/>
        <w:tab w:val="right" w:pos="9026"/>
      </w:tabs>
    </w:pPr>
  </w:style>
  <w:style w:type="character" w:customStyle="1" w:styleId="HeaderChar">
    <w:name w:val="Header Char"/>
    <w:basedOn w:val="DefaultParagraphFont"/>
    <w:link w:val="Header"/>
    <w:uiPriority w:val="99"/>
    <w:rsid w:val="003926B5"/>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654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2018-09-10T16:46:00Z</dcterms:created>
  <dcterms:modified xsi:type="dcterms:W3CDTF">2018-09-10T16:46:00Z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