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9B32E" w14:textId="6CC64253" w:rsidR="0050388A" w:rsidRPr="00CD18A2" w:rsidRDefault="005602F8" w:rsidP="0050388A">
      <w:pPr>
        <w:jc w:val="center"/>
        <w:rPr>
          <w:rFonts w:ascii="Book Antiqua" w:hAnsi="Book Antiqua" w:cs="Arial"/>
          <w:caps/>
          <w:color w:val="000000"/>
          <w:sz w:val="16"/>
          <w:szCs w:val="16"/>
        </w:rPr>
      </w:pPr>
      <w:r w:rsidRPr="00CD18A2">
        <w:rPr>
          <w:noProof/>
          <w:sz w:val="16"/>
          <w:szCs w:val="16"/>
        </w:rPr>
        <w:drawing>
          <wp:inline distT="0" distB="0" distL="0" distR="0" wp14:anchorId="2B0ACBBE" wp14:editId="68D5CA7E">
            <wp:extent cx="1042035" cy="90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035" cy="902970"/>
                    </a:xfrm>
                    <a:prstGeom prst="rect">
                      <a:avLst/>
                    </a:prstGeom>
                    <a:noFill/>
                    <a:ln>
                      <a:noFill/>
                    </a:ln>
                  </pic:spPr>
                </pic:pic>
              </a:graphicData>
            </a:graphic>
          </wp:inline>
        </w:drawing>
      </w:r>
    </w:p>
    <w:p w14:paraId="381BD5A9" w14:textId="77777777" w:rsidR="00D94AFC" w:rsidRPr="00CD18A2" w:rsidRDefault="00D94AFC">
      <w:pPr>
        <w:rPr>
          <w:rFonts w:ascii="Book Antiqua" w:hAnsi="Book Antiqua" w:cs="Arial"/>
          <w:color w:val="000000"/>
          <w:sz w:val="16"/>
          <w:szCs w:val="16"/>
        </w:rPr>
      </w:pPr>
    </w:p>
    <w:p w14:paraId="26D1B013"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w:t>
      </w:r>
      <w:r w:rsidR="00FF676B">
        <w:rPr>
          <w:rFonts w:ascii="Book Antiqua" w:hAnsi="Book Antiqua" w:cs="Arial"/>
          <w:b/>
          <w:color w:val="000000"/>
        </w:rPr>
        <w:t>Tribunal</w:t>
      </w:r>
      <w:r w:rsidRPr="00AE6DDE">
        <w:rPr>
          <w:rFonts w:ascii="Book Antiqua" w:hAnsi="Book Antiqua" w:cs="Arial"/>
          <w:b/>
          <w:color w:val="000000"/>
        </w:rPr>
        <w:t xml:space="preserve"> </w:t>
      </w:r>
    </w:p>
    <w:p w14:paraId="555C9AF3" w14:textId="77777777"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832D6E">
        <w:rPr>
          <w:rFonts w:ascii="Book Antiqua" w:hAnsi="Book Antiqua" w:cs="Arial"/>
          <w:caps/>
          <w:color w:val="000000"/>
        </w:rPr>
        <w:t>pa/03925</w:t>
      </w:r>
      <w:r w:rsidR="00617C41">
        <w:rPr>
          <w:rFonts w:ascii="Book Antiqua" w:hAnsi="Book Antiqua" w:cs="Arial"/>
          <w:caps/>
          <w:color w:val="000000"/>
        </w:rPr>
        <w:t>/201</w:t>
      </w:r>
      <w:r w:rsidR="00832D6E">
        <w:rPr>
          <w:rFonts w:ascii="Book Antiqua" w:hAnsi="Book Antiqua" w:cs="Arial"/>
          <w:caps/>
          <w:color w:val="000000"/>
        </w:rPr>
        <w:t>8</w:t>
      </w:r>
      <w:bookmarkEnd w:id="0"/>
    </w:p>
    <w:p w14:paraId="5CB13225" w14:textId="77777777" w:rsidR="00C345E1" w:rsidRPr="00AE6DDE" w:rsidRDefault="00C345E1" w:rsidP="00C345E1">
      <w:pPr>
        <w:jc w:val="center"/>
        <w:rPr>
          <w:rFonts w:ascii="Book Antiqua" w:hAnsi="Book Antiqua" w:cs="Arial"/>
          <w:color w:val="000000"/>
        </w:rPr>
      </w:pPr>
    </w:p>
    <w:p w14:paraId="14DD956D" w14:textId="77777777" w:rsidR="00C345E1" w:rsidRPr="00AE6DDE" w:rsidRDefault="00C345E1" w:rsidP="00C345E1">
      <w:pPr>
        <w:jc w:val="center"/>
        <w:rPr>
          <w:rFonts w:ascii="Book Antiqua" w:hAnsi="Book Antiqua" w:cs="Arial"/>
          <w:color w:val="000000"/>
        </w:rPr>
      </w:pPr>
    </w:p>
    <w:p w14:paraId="13BA443A" w14:textId="77777777"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6BD81F70" w14:textId="77777777" w:rsidR="00C345E1" w:rsidRPr="00AE6DDE" w:rsidRDefault="00C345E1" w:rsidP="00C345E1">
      <w:pPr>
        <w:jc w:val="center"/>
        <w:rPr>
          <w:rFonts w:ascii="Book Antiqua" w:hAnsi="Book Antiqua" w:cs="Arial"/>
          <w:b/>
          <w:u w:val="single"/>
        </w:rPr>
      </w:pPr>
    </w:p>
    <w:p w14:paraId="5D3AF8A2" w14:textId="77777777"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3E52CC" w14:paraId="537AE6B9" w14:textId="77777777" w:rsidTr="003E52CC">
        <w:tc>
          <w:tcPr>
            <w:tcW w:w="5868" w:type="dxa"/>
            <w:shd w:val="clear" w:color="auto" w:fill="auto"/>
          </w:tcPr>
          <w:p w14:paraId="3A613CE3" w14:textId="77777777" w:rsidR="00D22636" w:rsidRPr="003E52CC" w:rsidRDefault="00D22636" w:rsidP="003E52CC">
            <w:pPr>
              <w:jc w:val="both"/>
              <w:rPr>
                <w:rFonts w:ascii="Book Antiqua" w:hAnsi="Book Antiqua" w:cs="Arial"/>
                <w:b/>
              </w:rPr>
            </w:pPr>
            <w:r w:rsidRPr="003E52CC">
              <w:rPr>
                <w:rFonts w:ascii="Book Antiqua" w:hAnsi="Book Antiqua" w:cs="Arial"/>
                <w:b/>
              </w:rPr>
              <w:t xml:space="preserve">Heard at </w:t>
            </w:r>
            <w:r w:rsidR="00832D6E">
              <w:rPr>
                <w:rFonts w:ascii="Book Antiqua" w:hAnsi="Book Antiqua" w:cs="Arial"/>
                <w:b/>
              </w:rPr>
              <w:t>the Royal Courts of Justice</w:t>
            </w:r>
          </w:p>
        </w:tc>
        <w:tc>
          <w:tcPr>
            <w:tcW w:w="3960" w:type="dxa"/>
            <w:shd w:val="clear" w:color="auto" w:fill="auto"/>
          </w:tcPr>
          <w:p w14:paraId="3F69A8BB" w14:textId="77777777" w:rsidR="00D22636" w:rsidRPr="003E52CC" w:rsidRDefault="00847259" w:rsidP="003E52CC">
            <w:pPr>
              <w:jc w:val="both"/>
              <w:rPr>
                <w:rFonts w:ascii="Book Antiqua" w:hAnsi="Book Antiqua" w:cs="Arial"/>
                <w:b/>
                <w:color w:val="000000"/>
              </w:rPr>
            </w:pPr>
            <w:r w:rsidRPr="003E52CC">
              <w:rPr>
                <w:rFonts w:ascii="Book Antiqua" w:hAnsi="Book Antiqua" w:cs="Arial"/>
                <w:b/>
                <w:color w:val="000000"/>
              </w:rPr>
              <w:t>Decision &amp; Reasons</w:t>
            </w:r>
            <w:r w:rsidR="00283659" w:rsidRPr="003E52CC">
              <w:rPr>
                <w:rFonts w:ascii="Book Antiqua" w:hAnsi="Book Antiqua" w:cs="Arial"/>
                <w:b/>
                <w:color w:val="000000"/>
              </w:rPr>
              <w:t xml:space="preserve"> Promulgated</w:t>
            </w:r>
          </w:p>
        </w:tc>
      </w:tr>
      <w:tr w:rsidR="00D22636" w:rsidRPr="003E52CC" w14:paraId="1EAC0FA2" w14:textId="77777777" w:rsidTr="003E52CC">
        <w:tc>
          <w:tcPr>
            <w:tcW w:w="5868" w:type="dxa"/>
            <w:shd w:val="clear" w:color="auto" w:fill="auto"/>
          </w:tcPr>
          <w:p w14:paraId="2CF22A6A" w14:textId="77777777" w:rsidR="00D22636" w:rsidRPr="003E52CC" w:rsidRDefault="00D22636" w:rsidP="003E52CC">
            <w:pPr>
              <w:jc w:val="both"/>
              <w:rPr>
                <w:rFonts w:ascii="Book Antiqua" w:hAnsi="Book Antiqua" w:cs="Arial"/>
                <w:b/>
              </w:rPr>
            </w:pPr>
            <w:r w:rsidRPr="003E52CC">
              <w:rPr>
                <w:rFonts w:ascii="Book Antiqua" w:hAnsi="Book Antiqua" w:cs="Arial"/>
                <w:b/>
              </w:rPr>
              <w:t xml:space="preserve">On </w:t>
            </w:r>
            <w:r w:rsidR="00832D6E">
              <w:rPr>
                <w:rFonts w:ascii="Book Antiqua" w:hAnsi="Book Antiqua" w:cs="Arial"/>
                <w:b/>
              </w:rPr>
              <w:t>11</w:t>
            </w:r>
            <w:r w:rsidR="00832D6E" w:rsidRPr="00832D6E">
              <w:rPr>
                <w:rFonts w:ascii="Book Antiqua" w:hAnsi="Book Antiqua" w:cs="Arial"/>
                <w:b/>
                <w:vertAlign w:val="superscript"/>
              </w:rPr>
              <w:t>th</w:t>
            </w:r>
            <w:r w:rsidR="00832D6E">
              <w:rPr>
                <w:rFonts w:ascii="Book Antiqua" w:hAnsi="Book Antiqua" w:cs="Arial"/>
                <w:b/>
              </w:rPr>
              <w:t xml:space="preserve"> June</w:t>
            </w:r>
            <w:r w:rsidR="00617C41" w:rsidRPr="003E52CC">
              <w:rPr>
                <w:rFonts w:ascii="Book Antiqua" w:hAnsi="Book Antiqua" w:cs="Arial"/>
                <w:b/>
              </w:rPr>
              <w:t xml:space="preserve"> 2018</w:t>
            </w:r>
          </w:p>
        </w:tc>
        <w:tc>
          <w:tcPr>
            <w:tcW w:w="3960" w:type="dxa"/>
            <w:shd w:val="clear" w:color="auto" w:fill="auto"/>
          </w:tcPr>
          <w:p w14:paraId="6151EADD" w14:textId="77777777" w:rsidR="00D22636" w:rsidRPr="003E52CC" w:rsidRDefault="00AA3EF4" w:rsidP="003E52CC">
            <w:pPr>
              <w:jc w:val="both"/>
              <w:rPr>
                <w:rFonts w:ascii="Book Antiqua" w:hAnsi="Book Antiqua" w:cs="Arial"/>
                <w:b/>
              </w:rPr>
            </w:pPr>
            <w:r>
              <w:rPr>
                <w:rFonts w:ascii="Book Antiqua" w:hAnsi="Book Antiqua" w:cs="Arial"/>
                <w:b/>
                <w:lang w:bidi="ta-IN"/>
              </w:rPr>
              <w:t>On 13</w:t>
            </w:r>
            <w:r w:rsidRPr="00AA3EF4">
              <w:rPr>
                <w:rFonts w:ascii="Book Antiqua" w:hAnsi="Book Antiqua" w:cs="Arial"/>
                <w:b/>
                <w:vertAlign w:val="superscript"/>
                <w:lang w:bidi="ta-IN"/>
              </w:rPr>
              <w:t>th</w:t>
            </w:r>
            <w:r>
              <w:rPr>
                <w:rFonts w:ascii="Book Antiqua" w:hAnsi="Book Antiqua" w:cs="Arial"/>
                <w:b/>
                <w:lang w:bidi="ta-IN"/>
              </w:rPr>
              <w:t xml:space="preserve"> June 2018</w:t>
            </w:r>
          </w:p>
        </w:tc>
      </w:tr>
      <w:tr w:rsidR="00D22636" w:rsidRPr="003E52CC" w14:paraId="25E0086C" w14:textId="77777777" w:rsidTr="003E52CC">
        <w:tc>
          <w:tcPr>
            <w:tcW w:w="5868" w:type="dxa"/>
            <w:shd w:val="clear" w:color="auto" w:fill="auto"/>
          </w:tcPr>
          <w:p w14:paraId="49E06A2E" w14:textId="77777777" w:rsidR="00D22636" w:rsidRPr="003E52CC" w:rsidRDefault="00D22636" w:rsidP="003E52CC">
            <w:pPr>
              <w:jc w:val="both"/>
              <w:rPr>
                <w:rFonts w:ascii="Book Antiqua" w:hAnsi="Book Antiqua" w:cs="Arial"/>
                <w:b/>
              </w:rPr>
            </w:pPr>
          </w:p>
        </w:tc>
        <w:tc>
          <w:tcPr>
            <w:tcW w:w="3960" w:type="dxa"/>
            <w:shd w:val="clear" w:color="auto" w:fill="auto"/>
          </w:tcPr>
          <w:p w14:paraId="4156469F" w14:textId="77777777" w:rsidR="00D22636" w:rsidRPr="003E52CC" w:rsidRDefault="00D22636" w:rsidP="003E52CC">
            <w:pPr>
              <w:jc w:val="both"/>
              <w:rPr>
                <w:rFonts w:ascii="Book Antiqua" w:hAnsi="Book Antiqua" w:cs="Arial"/>
                <w:b/>
              </w:rPr>
            </w:pPr>
          </w:p>
        </w:tc>
      </w:tr>
    </w:tbl>
    <w:p w14:paraId="1EAFD5BA" w14:textId="77777777" w:rsidR="00A15234" w:rsidRPr="00AE6DDE" w:rsidRDefault="00A15234" w:rsidP="00A15234">
      <w:pPr>
        <w:jc w:val="center"/>
        <w:rPr>
          <w:rFonts w:ascii="Book Antiqua" w:hAnsi="Book Antiqua" w:cs="Arial"/>
        </w:rPr>
      </w:pPr>
    </w:p>
    <w:p w14:paraId="54BBE1B3"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46CE6EF6" w14:textId="77777777" w:rsidR="00D20757" w:rsidRDefault="00D20757" w:rsidP="00832D6E">
      <w:pPr>
        <w:rPr>
          <w:rFonts w:ascii="Book Antiqua" w:hAnsi="Book Antiqua" w:cs="Arial"/>
          <w:b/>
          <w:color w:val="000000"/>
        </w:rPr>
      </w:pPr>
    </w:p>
    <w:p w14:paraId="7883B286" w14:textId="77777777" w:rsidR="001B186A" w:rsidRPr="00AE6DDE" w:rsidRDefault="00197947" w:rsidP="00A15234">
      <w:pPr>
        <w:jc w:val="center"/>
        <w:rPr>
          <w:rFonts w:ascii="Book Antiqua" w:hAnsi="Book Antiqua" w:cs="Arial"/>
          <w:b/>
          <w:color w:val="000000"/>
        </w:rPr>
      </w:pPr>
      <w:r>
        <w:rPr>
          <w:rFonts w:ascii="Book Antiqua" w:hAnsi="Book Antiqua" w:cs="Arial"/>
          <w:b/>
          <w:color w:val="000000"/>
        </w:rPr>
        <w:t xml:space="preserve">UPPER </w:t>
      </w:r>
      <w:r w:rsidR="00FF676B">
        <w:rPr>
          <w:rFonts w:ascii="Book Antiqua" w:hAnsi="Book Antiqua" w:cs="Arial"/>
          <w:b/>
          <w:color w:val="000000"/>
        </w:rPr>
        <w:t>TRIBUNAL</w:t>
      </w:r>
      <w:r>
        <w:rPr>
          <w:rFonts w:ascii="Book Antiqua" w:hAnsi="Book Antiqua" w:cs="Arial"/>
          <w:b/>
          <w:color w:val="000000"/>
        </w:rPr>
        <w:t xml:space="preserve"> JUDGE REEDS</w:t>
      </w:r>
    </w:p>
    <w:p w14:paraId="6F64B2BE" w14:textId="77777777" w:rsidR="001B186A" w:rsidRPr="00AE6DDE" w:rsidRDefault="001B186A" w:rsidP="00A15234">
      <w:pPr>
        <w:jc w:val="center"/>
        <w:rPr>
          <w:rFonts w:ascii="Book Antiqua" w:hAnsi="Book Antiqua" w:cs="Arial"/>
          <w:b/>
          <w:color w:val="000000"/>
        </w:rPr>
      </w:pPr>
    </w:p>
    <w:p w14:paraId="052A0ACE" w14:textId="77777777" w:rsidR="00A845DC" w:rsidRPr="00AE6DDE" w:rsidRDefault="00A845DC" w:rsidP="00A15234">
      <w:pPr>
        <w:jc w:val="center"/>
        <w:rPr>
          <w:rFonts w:ascii="Book Antiqua" w:hAnsi="Book Antiqua" w:cs="Arial"/>
          <w:b/>
        </w:rPr>
      </w:pPr>
    </w:p>
    <w:p w14:paraId="38ED23FA" w14:textId="77777777"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7C8A0EED" w14:textId="77777777" w:rsidR="00A845DC" w:rsidRPr="00AE6DDE" w:rsidRDefault="00A845DC" w:rsidP="00A15234">
      <w:pPr>
        <w:jc w:val="center"/>
        <w:rPr>
          <w:rFonts w:ascii="Book Antiqua" w:hAnsi="Book Antiqua" w:cs="Arial"/>
          <w:b/>
        </w:rPr>
      </w:pPr>
    </w:p>
    <w:p w14:paraId="576B8385" w14:textId="77777777" w:rsidR="00A845DC" w:rsidRDefault="00832D6E" w:rsidP="00A15234">
      <w:pPr>
        <w:jc w:val="center"/>
        <w:rPr>
          <w:rFonts w:ascii="Book Antiqua" w:hAnsi="Book Antiqua" w:cs="Arial"/>
          <w:b/>
          <w:caps/>
        </w:rPr>
      </w:pPr>
      <w:r>
        <w:rPr>
          <w:rFonts w:ascii="Book Antiqua" w:hAnsi="Book Antiqua" w:cs="Arial"/>
          <w:b/>
          <w:caps/>
        </w:rPr>
        <w:t>M</w:t>
      </w:r>
      <w:r w:rsidR="008F56F0">
        <w:rPr>
          <w:rFonts w:ascii="Book Antiqua" w:hAnsi="Book Antiqua" w:cs="Arial"/>
          <w:b/>
          <w:caps/>
        </w:rPr>
        <w:t>A</w:t>
      </w:r>
    </w:p>
    <w:p w14:paraId="52A17509" w14:textId="77777777" w:rsidR="00847259" w:rsidRPr="00FE3AE0" w:rsidRDefault="00847259" w:rsidP="00A15234">
      <w:pPr>
        <w:jc w:val="center"/>
        <w:rPr>
          <w:rFonts w:ascii="Book Antiqua" w:hAnsi="Book Antiqua" w:cs="Arial"/>
          <w:b/>
          <w:caps/>
          <w:sz w:val="22"/>
        </w:rPr>
      </w:pPr>
      <w:r w:rsidRPr="00FE3AE0">
        <w:rPr>
          <w:rFonts w:ascii="Book Antiqua" w:hAnsi="Book Antiqua" w:cs="Arial"/>
          <w:b/>
          <w:caps/>
          <w:sz w:val="22"/>
        </w:rPr>
        <w:t>(anonymity direct</w:t>
      </w:r>
      <w:r w:rsidR="008F56F0" w:rsidRPr="00FE3AE0">
        <w:rPr>
          <w:rFonts w:ascii="Book Antiqua" w:hAnsi="Book Antiqua" w:cs="Arial"/>
          <w:b/>
          <w:caps/>
          <w:sz w:val="22"/>
        </w:rPr>
        <w:t>ion made</w:t>
      </w:r>
      <w:r w:rsidRPr="00FE3AE0">
        <w:rPr>
          <w:rFonts w:ascii="Book Antiqua" w:hAnsi="Book Antiqua" w:cs="Arial"/>
          <w:b/>
          <w:caps/>
          <w:sz w:val="22"/>
        </w:rPr>
        <w:t>)</w:t>
      </w:r>
    </w:p>
    <w:p w14:paraId="68F1935A" w14:textId="77777777" w:rsidR="00704B61" w:rsidRPr="00AE6DDE" w:rsidRDefault="00FF676B" w:rsidP="00704B61">
      <w:pPr>
        <w:jc w:val="right"/>
        <w:rPr>
          <w:rFonts w:ascii="Book Antiqua" w:hAnsi="Book Antiqua" w:cs="Arial"/>
          <w:u w:val="single"/>
        </w:rPr>
      </w:pPr>
      <w:r>
        <w:rPr>
          <w:rFonts w:ascii="Book Antiqua" w:hAnsi="Book Antiqua" w:cs="Arial"/>
          <w:u w:val="single"/>
        </w:rPr>
        <w:t>Appellant</w:t>
      </w:r>
    </w:p>
    <w:p w14:paraId="16AED298" w14:textId="77777777" w:rsidR="00704B61" w:rsidRPr="00AE6DDE" w:rsidRDefault="00DD5071" w:rsidP="00704B61">
      <w:pPr>
        <w:jc w:val="center"/>
        <w:rPr>
          <w:rFonts w:ascii="Book Antiqua" w:hAnsi="Book Antiqua" w:cs="Arial"/>
          <w:b/>
        </w:rPr>
      </w:pPr>
      <w:r w:rsidRPr="00AE6DDE">
        <w:rPr>
          <w:rFonts w:ascii="Book Antiqua" w:hAnsi="Book Antiqua" w:cs="Arial"/>
          <w:b/>
        </w:rPr>
        <w:t>and</w:t>
      </w:r>
    </w:p>
    <w:p w14:paraId="4BD1BE1A" w14:textId="77777777" w:rsidR="00DD5071" w:rsidRPr="00AE6DDE" w:rsidRDefault="00DD5071" w:rsidP="00704B61">
      <w:pPr>
        <w:jc w:val="center"/>
        <w:rPr>
          <w:rFonts w:ascii="Book Antiqua" w:hAnsi="Book Antiqua" w:cs="Arial"/>
          <w:b/>
        </w:rPr>
      </w:pPr>
    </w:p>
    <w:p w14:paraId="4876BDB7" w14:textId="77777777" w:rsidR="00DD5071" w:rsidRPr="00AE6DDE" w:rsidRDefault="00DD5071" w:rsidP="00704B61">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1"/>
    </w:p>
    <w:p w14:paraId="076B913D" w14:textId="77777777" w:rsidR="00DD5071" w:rsidRPr="00AE6DDE" w:rsidRDefault="00195F50" w:rsidP="00DD5071">
      <w:pPr>
        <w:jc w:val="right"/>
        <w:rPr>
          <w:rFonts w:ascii="Book Antiqua" w:hAnsi="Book Antiqua" w:cs="Arial"/>
          <w:u w:val="single"/>
        </w:rPr>
      </w:pPr>
      <w:r>
        <w:rPr>
          <w:rFonts w:ascii="Book Antiqua" w:hAnsi="Book Antiqua" w:cs="Arial"/>
          <w:u w:val="single"/>
        </w:rPr>
        <w:t>Respondent</w:t>
      </w:r>
    </w:p>
    <w:p w14:paraId="44AF798C" w14:textId="77777777" w:rsidR="00DD5071" w:rsidRPr="00AE6DDE" w:rsidRDefault="00DD5071" w:rsidP="00DD5071">
      <w:pPr>
        <w:rPr>
          <w:rFonts w:ascii="Book Antiqua" w:hAnsi="Book Antiqua" w:cs="Arial"/>
          <w:u w:val="single"/>
        </w:rPr>
      </w:pPr>
    </w:p>
    <w:p w14:paraId="1AD6C608" w14:textId="77777777" w:rsidR="00DD5071" w:rsidRPr="00AE6DDE" w:rsidRDefault="00DD5071" w:rsidP="00DD5071">
      <w:pPr>
        <w:rPr>
          <w:rFonts w:ascii="Book Antiqua" w:hAnsi="Book Antiqua" w:cs="Arial"/>
          <w:u w:val="single"/>
        </w:rPr>
      </w:pPr>
    </w:p>
    <w:p w14:paraId="3C77D009"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2AE0AA2A"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FF676B">
        <w:rPr>
          <w:rFonts w:ascii="Book Antiqua" w:hAnsi="Book Antiqua" w:cs="Arial"/>
        </w:rPr>
        <w:t>Appellant</w:t>
      </w:r>
      <w:r w:rsidRPr="00AE6DDE">
        <w:rPr>
          <w:rFonts w:ascii="Book Antiqua" w:hAnsi="Book Antiqua" w:cs="Arial"/>
        </w:rPr>
        <w:t>:</w:t>
      </w:r>
      <w:r w:rsidRPr="00AE6DDE">
        <w:rPr>
          <w:rFonts w:ascii="Book Antiqua" w:hAnsi="Book Antiqua" w:cs="Arial"/>
        </w:rPr>
        <w:tab/>
      </w:r>
      <w:r w:rsidR="00832D6E">
        <w:rPr>
          <w:rFonts w:ascii="Book Antiqua" w:hAnsi="Book Antiqua" w:cs="Arial"/>
        </w:rPr>
        <w:t>Ms. K Reid</w:t>
      </w:r>
      <w:r w:rsidR="00C33667">
        <w:rPr>
          <w:rFonts w:ascii="Book Antiqua" w:hAnsi="Book Antiqua" w:cs="Arial"/>
        </w:rPr>
        <w:t xml:space="preserve">, Counsel instructed on behalf of the </w:t>
      </w:r>
      <w:r w:rsidR="00FF676B">
        <w:rPr>
          <w:rFonts w:ascii="Book Antiqua" w:hAnsi="Book Antiqua" w:cs="Arial"/>
        </w:rPr>
        <w:t>Appellant</w:t>
      </w:r>
    </w:p>
    <w:p w14:paraId="07ECC5C2"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195F50">
        <w:rPr>
          <w:rFonts w:ascii="Book Antiqua" w:hAnsi="Book Antiqua" w:cs="Arial"/>
        </w:rPr>
        <w:t>Respondent</w:t>
      </w:r>
      <w:r w:rsidRPr="00AE6DDE">
        <w:rPr>
          <w:rFonts w:ascii="Book Antiqua" w:hAnsi="Book Antiqua" w:cs="Arial"/>
        </w:rPr>
        <w:t>:</w:t>
      </w:r>
      <w:r w:rsidRPr="00AE6DDE">
        <w:rPr>
          <w:rFonts w:ascii="Book Antiqua" w:hAnsi="Book Antiqua" w:cs="Arial"/>
        </w:rPr>
        <w:tab/>
      </w:r>
      <w:r w:rsidR="00832D6E">
        <w:rPr>
          <w:rFonts w:ascii="Book Antiqua" w:hAnsi="Book Antiqua" w:cs="Arial"/>
        </w:rPr>
        <w:t>Ms Z. Ahmed</w:t>
      </w:r>
      <w:r w:rsidR="00C33667">
        <w:rPr>
          <w:rFonts w:ascii="Book Antiqua" w:hAnsi="Book Antiqua" w:cs="Arial"/>
        </w:rPr>
        <w:t>, Senior Presenting Officer</w:t>
      </w:r>
    </w:p>
    <w:p w14:paraId="216B554E" w14:textId="77777777" w:rsidR="00DE7DB7" w:rsidRPr="00AE6DDE" w:rsidRDefault="00DE7DB7" w:rsidP="00847259">
      <w:pPr>
        <w:jc w:val="center"/>
        <w:rPr>
          <w:rFonts w:ascii="Book Antiqua" w:hAnsi="Book Antiqua" w:cs="Arial"/>
        </w:rPr>
      </w:pPr>
    </w:p>
    <w:p w14:paraId="2DB46329" w14:textId="77777777" w:rsidR="00DE7DB7" w:rsidRPr="00AE6DDE" w:rsidRDefault="00DE7DB7" w:rsidP="00847259">
      <w:pPr>
        <w:jc w:val="center"/>
        <w:rPr>
          <w:rFonts w:ascii="Book Antiqua" w:hAnsi="Book Antiqua" w:cs="Arial"/>
        </w:rPr>
      </w:pPr>
    </w:p>
    <w:p w14:paraId="7C4CDCDB" w14:textId="77777777"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3F9FF5EF" w14:textId="77777777" w:rsidR="000E7724" w:rsidRDefault="000E7724" w:rsidP="00E917CD">
      <w:pPr>
        <w:numPr>
          <w:ilvl w:val="0"/>
          <w:numId w:val="1"/>
        </w:numPr>
        <w:spacing w:before="240"/>
        <w:jc w:val="both"/>
        <w:rPr>
          <w:rFonts w:ascii="Book Antiqua" w:hAnsi="Book Antiqua" w:cs="Arial"/>
        </w:rPr>
      </w:pPr>
      <w:r>
        <w:rPr>
          <w:rFonts w:ascii="Book Antiqua" w:hAnsi="Book Antiqua" w:cs="Arial"/>
        </w:rPr>
        <w:t>The</w:t>
      </w:r>
      <w:r w:rsidR="00832D6E">
        <w:rPr>
          <w:rFonts w:ascii="Book Antiqua" w:hAnsi="Book Antiqua" w:cs="Arial"/>
        </w:rPr>
        <w:t xml:space="preserve"> </w:t>
      </w:r>
      <w:r w:rsidR="00FF676B">
        <w:rPr>
          <w:rFonts w:ascii="Book Antiqua" w:hAnsi="Book Antiqua" w:cs="Arial"/>
        </w:rPr>
        <w:t>Appellant</w:t>
      </w:r>
      <w:r w:rsidR="00832D6E">
        <w:rPr>
          <w:rFonts w:ascii="Book Antiqua" w:hAnsi="Book Antiqua" w:cs="Arial"/>
        </w:rPr>
        <w:t xml:space="preserve"> is a national of Bangladesh</w:t>
      </w:r>
      <w:r>
        <w:rPr>
          <w:rFonts w:ascii="Book Antiqua" w:hAnsi="Book Antiqua" w:cs="Arial"/>
        </w:rPr>
        <w:t>.</w:t>
      </w:r>
    </w:p>
    <w:p w14:paraId="76AAA4B1" w14:textId="77777777" w:rsidR="00E917CD" w:rsidRDefault="00832D6E" w:rsidP="00E917CD">
      <w:pPr>
        <w:numPr>
          <w:ilvl w:val="0"/>
          <w:numId w:val="1"/>
        </w:numPr>
        <w:spacing w:before="240"/>
        <w:jc w:val="both"/>
        <w:rPr>
          <w:rFonts w:ascii="Book Antiqua" w:hAnsi="Book Antiqua" w:cs="Arial"/>
        </w:rPr>
      </w:pPr>
      <w:r>
        <w:rPr>
          <w:rFonts w:ascii="Book Antiqua" w:hAnsi="Book Antiqua" w:cs="Arial"/>
        </w:rPr>
        <w:t>I</w:t>
      </w:r>
      <w:r w:rsidR="00E917CD">
        <w:rPr>
          <w:rFonts w:ascii="Book Antiqua" w:hAnsi="Book Antiqua" w:cs="Arial"/>
        </w:rPr>
        <w:t xml:space="preserve"> make a direction regarding anonymity under Rule 14 of the </w:t>
      </w:r>
      <w:r w:rsidR="00FF676B">
        <w:rPr>
          <w:rFonts w:ascii="Book Antiqua" w:hAnsi="Book Antiqua" w:cs="Arial"/>
        </w:rPr>
        <w:t>Tribunal</w:t>
      </w:r>
      <w:r w:rsidR="00E917CD">
        <w:rPr>
          <w:rFonts w:ascii="Book Antiqua" w:hAnsi="Book Antiqua" w:cs="Arial"/>
        </w:rPr>
        <w:t xml:space="preserve"> Procedure (Upper </w:t>
      </w:r>
      <w:r w:rsidR="00FF676B">
        <w:rPr>
          <w:rFonts w:ascii="Book Antiqua" w:hAnsi="Book Antiqua" w:cs="Arial"/>
        </w:rPr>
        <w:t>Tribunal</w:t>
      </w:r>
      <w:r w:rsidR="00E917CD">
        <w:rPr>
          <w:rFonts w:ascii="Book Antiqua" w:hAnsi="Book Antiqua" w:cs="Arial"/>
        </w:rPr>
        <w:t xml:space="preserve"> Rules) Rules 2008.  Unless and until a </w:t>
      </w:r>
      <w:r w:rsidR="00FF676B">
        <w:rPr>
          <w:rFonts w:ascii="Book Antiqua" w:hAnsi="Book Antiqua" w:cs="Arial"/>
        </w:rPr>
        <w:t>Tribunal</w:t>
      </w:r>
      <w:r w:rsidR="00E917CD">
        <w:rPr>
          <w:rFonts w:ascii="Book Antiqua" w:hAnsi="Book Antiqua" w:cs="Arial"/>
        </w:rPr>
        <w:t xml:space="preserve"> or court directs otherwise the </w:t>
      </w:r>
      <w:r w:rsidR="00FF676B">
        <w:rPr>
          <w:rFonts w:ascii="Book Antiqua" w:hAnsi="Book Antiqua" w:cs="Arial"/>
        </w:rPr>
        <w:t>Appellant</w:t>
      </w:r>
      <w:r w:rsidR="00E917CD">
        <w:rPr>
          <w:rFonts w:ascii="Book Antiqua" w:hAnsi="Book Antiqua" w:cs="Arial"/>
        </w:rPr>
        <w:t xml:space="preserve"> is granted anonymity.  No report of these proceedings shall directly or indirectly identify him. This direction applies both to the </w:t>
      </w:r>
      <w:r w:rsidR="00FF676B">
        <w:rPr>
          <w:rFonts w:ascii="Book Antiqua" w:hAnsi="Book Antiqua" w:cs="Arial"/>
        </w:rPr>
        <w:t>Appellant</w:t>
      </w:r>
      <w:r w:rsidR="00E917CD">
        <w:rPr>
          <w:rFonts w:ascii="Book Antiqua" w:hAnsi="Book Antiqua" w:cs="Arial"/>
        </w:rPr>
        <w:t xml:space="preserve"> and to the </w:t>
      </w:r>
      <w:r w:rsidR="00195F50">
        <w:rPr>
          <w:rFonts w:ascii="Book Antiqua" w:hAnsi="Book Antiqua" w:cs="Arial"/>
        </w:rPr>
        <w:t>Respondent</w:t>
      </w:r>
      <w:r w:rsidR="00E917CD">
        <w:rPr>
          <w:rFonts w:ascii="Book Antiqua" w:hAnsi="Book Antiqua" w:cs="Arial"/>
        </w:rPr>
        <w:t>.  Failure to comply with this direction could lead to contempt of court proceedings.</w:t>
      </w:r>
      <w:r w:rsidR="00E917CD">
        <w:rPr>
          <w:rFonts w:ascii="Book Antiqua" w:hAnsi="Book Antiqua" w:cs="Arial"/>
          <w:b/>
        </w:rPr>
        <w:t xml:space="preserve"> </w:t>
      </w:r>
    </w:p>
    <w:p w14:paraId="0B7D1676" w14:textId="77777777" w:rsidR="00FF676B" w:rsidRDefault="000E7724" w:rsidP="000E7724">
      <w:pPr>
        <w:numPr>
          <w:ilvl w:val="0"/>
          <w:numId w:val="2"/>
        </w:numPr>
        <w:spacing w:before="240"/>
        <w:jc w:val="both"/>
        <w:rPr>
          <w:rFonts w:ascii="Book Antiqua" w:hAnsi="Book Antiqua" w:cs="Arial"/>
        </w:rPr>
      </w:pPr>
      <w:r>
        <w:rPr>
          <w:rFonts w:ascii="Book Antiqua" w:hAnsi="Book Antiqua" w:cs="Arial"/>
        </w:rPr>
        <w:lastRenderedPageBreak/>
        <w:t>The</w:t>
      </w:r>
      <w:r w:rsidRPr="000D436D">
        <w:rPr>
          <w:rFonts w:ascii="Book Antiqua" w:hAnsi="Book Antiqua" w:cs="Arial"/>
        </w:rPr>
        <w:t xml:space="preserve"> </w:t>
      </w:r>
      <w:r w:rsidR="00FF676B">
        <w:rPr>
          <w:rFonts w:ascii="Book Antiqua" w:hAnsi="Book Antiqua" w:cs="Arial"/>
        </w:rPr>
        <w:t>Appellant</w:t>
      </w:r>
      <w:r>
        <w:rPr>
          <w:rFonts w:ascii="Book Antiqua" w:hAnsi="Book Antiqua" w:cs="Arial"/>
        </w:rPr>
        <w:t xml:space="preserve"> with permission,</w:t>
      </w:r>
      <w:r w:rsidRPr="000D436D">
        <w:rPr>
          <w:rFonts w:ascii="Book Antiqua" w:hAnsi="Book Antiqua" w:cs="Arial"/>
        </w:rPr>
        <w:t xml:space="preserve"> appeals against the decision of the First-tier </w:t>
      </w:r>
      <w:r w:rsidR="00FF676B">
        <w:rPr>
          <w:rFonts w:ascii="Book Antiqua" w:hAnsi="Book Antiqua" w:cs="Arial"/>
        </w:rPr>
        <w:t>Tribunal</w:t>
      </w:r>
      <w:r w:rsidRPr="000D436D">
        <w:rPr>
          <w:rFonts w:ascii="Book Antiqua" w:hAnsi="Book Antiqua" w:cs="Arial"/>
        </w:rPr>
        <w:t>, who, in a determination promulgated on the</w:t>
      </w:r>
      <w:r>
        <w:rPr>
          <w:rFonts w:ascii="Book Antiqua" w:hAnsi="Book Antiqua" w:cs="Arial"/>
        </w:rPr>
        <w:t xml:space="preserve"> </w:t>
      </w:r>
      <w:r w:rsidR="00832D6E">
        <w:rPr>
          <w:rFonts w:ascii="Book Antiqua" w:hAnsi="Book Antiqua" w:cs="Arial"/>
        </w:rPr>
        <w:t>2</w:t>
      </w:r>
      <w:r>
        <w:rPr>
          <w:rFonts w:ascii="Book Antiqua" w:hAnsi="Book Antiqua" w:cs="Arial"/>
        </w:rPr>
        <w:t>6</w:t>
      </w:r>
      <w:r w:rsidRPr="000E7724">
        <w:rPr>
          <w:rFonts w:ascii="Book Antiqua" w:hAnsi="Book Antiqua" w:cs="Arial"/>
          <w:vertAlign w:val="superscript"/>
        </w:rPr>
        <w:t>th</w:t>
      </w:r>
      <w:r w:rsidR="00832D6E">
        <w:rPr>
          <w:rFonts w:ascii="Book Antiqua" w:hAnsi="Book Antiqua" w:cs="Arial"/>
        </w:rPr>
        <w:t xml:space="preserve"> April 2018</w:t>
      </w:r>
      <w:r>
        <w:rPr>
          <w:rFonts w:ascii="Book Antiqua" w:hAnsi="Book Antiqua" w:cs="Arial"/>
        </w:rPr>
        <w:t>, dismissed his</w:t>
      </w:r>
      <w:r w:rsidRPr="000D436D">
        <w:rPr>
          <w:rFonts w:ascii="Book Antiqua" w:hAnsi="Book Antiqua" w:cs="Arial"/>
        </w:rPr>
        <w:t xml:space="preserve"> claim for protection. </w:t>
      </w:r>
    </w:p>
    <w:p w14:paraId="58D35F98" w14:textId="77777777" w:rsidR="000E7724" w:rsidRDefault="00195F50" w:rsidP="000E7724">
      <w:pPr>
        <w:numPr>
          <w:ilvl w:val="0"/>
          <w:numId w:val="2"/>
        </w:numPr>
        <w:spacing w:before="240"/>
        <w:jc w:val="both"/>
        <w:rPr>
          <w:rFonts w:ascii="Book Antiqua" w:hAnsi="Book Antiqua" w:cs="Arial"/>
        </w:rPr>
      </w:pPr>
      <w:r>
        <w:rPr>
          <w:rFonts w:ascii="Book Antiqua" w:hAnsi="Book Antiqua" w:cs="Arial"/>
        </w:rPr>
        <w:t xml:space="preserve">The basis of the </w:t>
      </w:r>
      <w:r w:rsidR="00FF676B">
        <w:rPr>
          <w:rFonts w:ascii="Book Antiqua" w:hAnsi="Book Antiqua" w:cs="Arial"/>
        </w:rPr>
        <w:t>Appellant</w:t>
      </w:r>
      <w:r w:rsidR="009063DF">
        <w:rPr>
          <w:rFonts w:ascii="Book Antiqua" w:hAnsi="Book Antiqua" w:cs="Arial"/>
        </w:rPr>
        <w:t>’</w:t>
      </w:r>
      <w:r>
        <w:rPr>
          <w:rFonts w:ascii="Book Antiqua" w:hAnsi="Book Antiqua" w:cs="Arial"/>
        </w:rPr>
        <w:t xml:space="preserve">s claim is set out in the decision letter and summarised in the determination. The </w:t>
      </w:r>
      <w:r w:rsidR="00FF676B">
        <w:rPr>
          <w:rFonts w:ascii="Book Antiqua" w:hAnsi="Book Antiqua" w:cs="Arial"/>
        </w:rPr>
        <w:t>Appellant’s</w:t>
      </w:r>
      <w:r>
        <w:rPr>
          <w:rFonts w:ascii="Book Antiqua" w:hAnsi="Book Antiqua" w:cs="Arial"/>
        </w:rPr>
        <w:t xml:space="preserve"> </w:t>
      </w:r>
      <w:r w:rsidR="00FF676B">
        <w:rPr>
          <w:rFonts w:ascii="Book Antiqua" w:hAnsi="Book Antiqua" w:cs="Arial"/>
        </w:rPr>
        <w:t>claim was based on his faith as</w:t>
      </w:r>
      <w:r>
        <w:rPr>
          <w:rFonts w:ascii="Book Antiqua" w:hAnsi="Book Antiqua" w:cs="Arial"/>
        </w:rPr>
        <w:t xml:space="preserve"> an Ahmadi Muslim. He had entered the United Kingdom in October 2010 on a student Visa</w:t>
      </w:r>
      <w:r w:rsidR="009063DF">
        <w:rPr>
          <w:rFonts w:ascii="Book Antiqua" w:hAnsi="Book Antiqua" w:cs="Arial"/>
        </w:rPr>
        <w:t xml:space="preserve"> and had</w:t>
      </w:r>
      <w:r>
        <w:rPr>
          <w:rFonts w:ascii="Book Antiqua" w:hAnsi="Book Antiqua" w:cs="Arial"/>
        </w:rPr>
        <w:t xml:space="preserve"> claimed asylum in February 2018 after having been detained by the immigration authorities when encountered working illegally that month.</w:t>
      </w:r>
      <w:r w:rsidR="00FF676B">
        <w:rPr>
          <w:rFonts w:ascii="Book Antiqua" w:hAnsi="Book Antiqua" w:cs="Arial"/>
        </w:rPr>
        <w:t xml:space="preserve"> His account had been that he was involved in campaigning the activities of the Ahmadi people in Bangladesh and was attacked on two occasions whilst doing so in April 2008 and then again in July 2010. He was taken into police custody, was beaten but released without charge. It was stated that an arrest warrant was is</w:t>
      </w:r>
      <w:r w:rsidR="009063DF">
        <w:rPr>
          <w:rFonts w:ascii="Book Antiqua" w:hAnsi="Book Antiqua" w:cs="Arial"/>
        </w:rPr>
        <w:t xml:space="preserve">sued in respect of him in </w:t>
      </w:r>
      <w:r w:rsidR="00FF676B">
        <w:rPr>
          <w:rFonts w:ascii="Book Antiqua" w:hAnsi="Book Antiqua" w:cs="Arial"/>
        </w:rPr>
        <w:t xml:space="preserve">2015. </w:t>
      </w:r>
    </w:p>
    <w:p w14:paraId="400722EF" w14:textId="77777777" w:rsidR="00FF676B" w:rsidRDefault="00FF676B" w:rsidP="000E7724">
      <w:pPr>
        <w:numPr>
          <w:ilvl w:val="0"/>
          <w:numId w:val="2"/>
        </w:numPr>
        <w:spacing w:before="240"/>
        <w:jc w:val="both"/>
        <w:rPr>
          <w:rFonts w:ascii="Book Antiqua" w:hAnsi="Book Antiqua" w:cs="Arial"/>
        </w:rPr>
      </w:pPr>
      <w:r>
        <w:rPr>
          <w:rFonts w:ascii="Book Antiqua" w:hAnsi="Book Antiqua" w:cs="Arial"/>
        </w:rPr>
        <w:t xml:space="preserve">In his determination promulgated on 26 April 2018, the First-tier Tribunal judge dismissed his appeal having made a number of adverse credibility findings in relation to his claim. The summary of his conclusions </w:t>
      </w:r>
      <w:proofErr w:type="gramStart"/>
      <w:r>
        <w:rPr>
          <w:rFonts w:ascii="Book Antiqua" w:hAnsi="Book Antiqua" w:cs="Arial"/>
        </w:rPr>
        <w:t>were</w:t>
      </w:r>
      <w:proofErr w:type="gramEnd"/>
      <w:r>
        <w:rPr>
          <w:rFonts w:ascii="Book Antiqua" w:hAnsi="Book Antiqua" w:cs="Arial"/>
        </w:rPr>
        <w:t xml:space="preserve"> set out at paragraphs 25 and 26 and applying the lower standard of proof, he was not satisfied that the Appellant had given a truthful and accurate account and rejected his core account of being an Ahmadi Muslim or that he had encountered problems in Bangladesh as a consequence.</w:t>
      </w:r>
    </w:p>
    <w:p w14:paraId="6CD4070F" w14:textId="481CD77B" w:rsidR="00FF676B" w:rsidRDefault="00FF676B" w:rsidP="000E7724">
      <w:pPr>
        <w:numPr>
          <w:ilvl w:val="0"/>
          <w:numId w:val="2"/>
        </w:numPr>
        <w:spacing w:before="240"/>
        <w:jc w:val="both"/>
        <w:rPr>
          <w:rFonts w:ascii="Book Antiqua" w:hAnsi="Book Antiqua" w:cs="Arial"/>
        </w:rPr>
      </w:pPr>
      <w:r>
        <w:rPr>
          <w:rFonts w:ascii="Book Antiqua" w:hAnsi="Book Antiqua" w:cs="Arial"/>
        </w:rPr>
        <w:t xml:space="preserve">The Appellant sought permission to appeal that decision on 27 April 2018 and on 2 May 2018 permission was granted </w:t>
      </w:r>
      <w:r w:rsidR="00CD18A2">
        <w:rPr>
          <w:rFonts w:ascii="Book Antiqua" w:hAnsi="Book Antiqua" w:cs="Arial"/>
        </w:rPr>
        <w:t>by a</w:t>
      </w:r>
      <w:r>
        <w:rPr>
          <w:rFonts w:ascii="Book Antiqua" w:hAnsi="Book Antiqua" w:cs="Arial"/>
        </w:rPr>
        <w:t xml:space="preserve"> First-tier Tribunal judge in the following terms:</w:t>
      </w:r>
    </w:p>
    <w:p w14:paraId="1D1FBB4B" w14:textId="77777777" w:rsidR="00FF676B" w:rsidRDefault="00FF676B" w:rsidP="00FF676B">
      <w:pPr>
        <w:spacing w:before="240"/>
        <w:ind w:left="567"/>
        <w:jc w:val="both"/>
        <w:rPr>
          <w:rFonts w:ascii="Book Antiqua" w:hAnsi="Book Antiqua" w:cs="Arial"/>
        </w:rPr>
      </w:pPr>
      <w:r>
        <w:rPr>
          <w:rFonts w:ascii="Book Antiqua" w:hAnsi="Book Antiqua" w:cs="Arial"/>
        </w:rPr>
        <w:t>The Appellant seeks permission to appeal against this decision on the grounds that because of procedural irregularities arising from the respondent’s failure to provide an interpreter for the substantive interview, the judge’s failure to take this into account when making adverse findings in relation to the Appellant’s credibility has led to an arguable error of law.</w:t>
      </w:r>
    </w:p>
    <w:p w14:paraId="6560F500" w14:textId="77777777" w:rsidR="00FF676B" w:rsidRDefault="00FF676B" w:rsidP="00FF676B">
      <w:pPr>
        <w:spacing w:before="240"/>
        <w:ind w:left="567"/>
        <w:jc w:val="both"/>
        <w:rPr>
          <w:rFonts w:ascii="Book Antiqua" w:hAnsi="Book Antiqua" w:cs="Arial"/>
        </w:rPr>
      </w:pPr>
      <w:r>
        <w:rPr>
          <w:rFonts w:ascii="Book Antiqua" w:hAnsi="Book Antiqua" w:cs="Arial"/>
        </w:rPr>
        <w:t>The judge had before him the Appellant</w:t>
      </w:r>
      <w:r w:rsidR="00B91DE7">
        <w:rPr>
          <w:rFonts w:ascii="Book Antiqua" w:hAnsi="Book Antiqua" w:cs="Arial"/>
        </w:rPr>
        <w:t>’</w:t>
      </w:r>
      <w:r>
        <w:rPr>
          <w:rFonts w:ascii="Book Antiqua" w:hAnsi="Book Antiqua" w:cs="Arial"/>
        </w:rPr>
        <w:t>s ground of appeal which clearly mentioned this ground. At the hearing the Appellant’s representative referred to this in her submissions – see paragraph 14 of the judge’s determination. It is arguable in failing to consider whether the non -availability of an interpreter during the interview and its consequent effect on the answers given led to an error of law being made in the judge’s assessment of the Appellant’s credibility.”</w:t>
      </w:r>
    </w:p>
    <w:p w14:paraId="52344313" w14:textId="77777777" w:rsidR="003841D6" w:rsidRDefault="003841D6" w:rsidP="000E7724">
      <w:pPr>
        <w:numPr>
          <w:ilvl w:val="0"/>
          <w:numId w:val="2"/>
        </w:numPr>
        <w:spacing w:before="240"/>
        <w:jc w:val="both"/>
        <w:rPr>
          <w:rFonts w:ascii="Book Antiqua" w:hAnsi="Book Antiqua" w:cs="Arial"/>
        </w:rPr>
      </w:pPr>
      <w:proofErr w:type="gramStart"/>
      <w:r>
        <w:rPr>
          <w:rFonts w:ascii="Book Antiqua" w:hAnsi="Book Antiqua" w:cs="Arial"/>
        </w:rPr>
        <w:t>Thus</w:t>
      </w:r>
      <w:proofErr w:type="gramEnd"/>
      <w:r>
        <w:rPr>
          <w:rFonts w:ascii="Book Antiqua" w:hAnsi="Book Antiqua" w:cs="Arial"/>
        </w:rPr>
        <w:t xml:space="preserve"> the matter came before the Upper Tribunal. The appellant was represented by Ms Reid of Counsel and the respondent by Ms Ahmed, Senior presenting officer. I have had the benefit of hearing their respective oral submissions in conjunction with the written grounds and the material that was before the First-tier Tribunal. </w:t>
      </w:r>
    </w:p>
    <w:p w14:paraId="39FE1BCD" w14:textId="070D9288" w:rsidR="00085C6C" w:rsidRDefault="00085C6C" w:rsidP="000E7724">
      <w:pPr>
        <w:numPr>
          <w:ilvl w:val="0"/>
          <w:numId w:val="2"/>
        </w:numPr>
        <w:spacing w:before="240"/>
        <w:jc w:val="both"/>
        <w:rPr>
          <w:rFonts w:ascii="Book Antiqua" w:hAnsi="Book Antiqua" w:cs="Arial"/>
        </w:rPr>
      </w:pPr>
      <w:r>
        <w:rPr>
          <w:rFonts w:ascii="Book Antiqua" w:hAnsi="Book Antiqua" w:cs="Arial"/>
        </w:rPr>
        <w:t>The principal submission advanced by Ms Reid,</w:t>
      </w:r>
      <w:r w:rsidR="00FF676B">
        <w:rPr>
          <w:rFonts w:ascii="Book Antiqua" w:hAnsi="Book Antiqua" w:cs="Arial"/>
        </w:rPr>
        <w:t xml:space="preserve"> C</w:t>
      </w:r>
      <w:r>
        <w:rPr>
          <w:rFonts w:ascii="Book Antiqua" w:hAnsi="Book Antiqua" w:cs="Arial"/>
        </w:rPr>
        <w:t xml:space="preserve">ounsel </w:t>
      </w:r>
      <w:r w:rsidR="00FF676B">
        <w:rPr>
          <w:rFonts w:ascii="Book Antiqua" w:hAnsi="Book Antiqua" w:cs="Arial"/>
        </w:rPr>
        <w:t xml:space="preserve">instructed </w:t>
      </w:r>
      <w:r>
        <w:rPr>
          <w:rFonts w:ascii="Book Antiqua" w:hAnsi="Book Antiqua" w:cs="Arial"/>
        </w:rPr>
        <w:t xml:space="preserve">on behalf of the </w:t>
      </w:r>
      <w:r w:rsidR="00FF676B">
        <w:rPr>
          <w:rFonts w:ascii="Book Antiqua" w:hAnsi="Book Antiqua" w:cs="Arial"/>
        </w:rPr>
        <w:t>Appellant</w:t>
      </w:r>
      <w:r>
        <w:rPr>
          <w:rFonts w:ascii="Book Antiqua" w:hAnsi="Book Antiqua" w:cs="Arial"/>
        </w:rPr>
        <w:t xml:space="preserve"> is that the judge erred in law by failing to attach weight to the fact that an interpreter in the Bengali language had not been provided for the </w:t>
      </w:r>
      <w:r w:rsidR="00FF676B">
        <w:rPr>
          <w:rFonts w:ascii="Book Antiqua" w:hAnsi="Book Antiqua" w:cs="Arial"/>
        </w:rPr>
        <w:t>Appellant</w:t>
      </w:r>
      <w:r>
        <w:rPr>
          <w:rFonts w:ascii="Book Antiqua" w:hAnsi="Book Antiqua" w:cs="Arial"/>
        </w:rPr>
        <w:t xml:space="preserve"> during his asylum interview and that he had failed to take that into account when reaching adverse findings of credibility. Whilst she submitted in her oral submissions that this </w:t>
      </w:r>
      <w:r>
        <w:rPr>
          <w:rFonts w:ascii="Book Antiqua" w:hAnsi="Book Antiqua" w:cs="Arial"/>
        </w:rPr>
        <w:lastRenderedPageBreak/>
        <w:t>was a “narrow ground”</w:t>
      </w:r>
      <w:r w:rsidR="003841D6">
        <w:rPr>
          <w:rFonts w:ascii="Book Antiqua" w:hAnsi="Book Antiqua" w:cs="Arial"/>
        </w:rPr>
        <w:t>,</w:t>
      </w:r>
      <w:r>
        <w:rPr>
          <w:rFonts w:ascii="Book Antiqua" w:hAnsi="Book Antiqua" w:cs="Arial"/>
        </w:rPr>
        <w:t xml:space="preserve"> as the judge was required to give anxious scrutiny to the </w:t>
      </w:r>
      <w:r w:rsidR="009C090C">
        <w:rPr>
          <w:rFonts w:ascii="Book Antiqua" w:hAnsi="Book Antiqua" w:cs="Arial"/>
        </w:rPr>
        <w:t xml:space="preserve">asylum </w:t>
      </w:r>
      <w:r>
        <w:rPr>
          <w:rFonts w:ascii="Book Antiqua" w:hAnsi="Book Antiqua" w:cs="Arial"/>
        </w:rPr>
        <w:t>claim it is an important issue to determine.</w:t>
      </w:r>
    </w:p>
    <w:p w14:paraId="647D5087" w14:textId="77777777" w:rsidR="00085C6C" w:rsidRDefault="00085C6C" w:rsidP="000E7724">
      <w:pPr>
        <w:numPr>
          <w:ilvl w:val="0"/>
          <w:numId w:val="2"/>
        </w:numPr>
        <w:spacing w:before="240"/>
        <w:jc w:val="both"/>
        <w:rPr>
          <w:rFonts w:ascii="Book Antiqua" w:hAnsi="Book Antiqua" w:cs="Arial"/>
        </w:rPr>
      </w:pPr>
      <w:r>
        <w:rPr>
          <w:rFonts w:ascii="Book Antiqua" w:hAnsi="Book Antiqua" w:cs="Arial"/>
        </w:rPr>
        <w:t xml:space="preserve">The first issue relates to whether there had been a failure to provide an interpreter or whether the </w:t>
      </w:r>
      <w:r w:rsidR="00FF676B">
        <w:rPr>
          <w:rFonts w:ascii="Book Antiqua" w:hAnsi="Book Antiqua" w:cs="Arial"/>
        </w:rPr>
        <w:t>Appellant</w:t>
      </w:r>
      <w:r>
        <w:rPr>
          <w:rFonts w:ascii="Book Antiqua" w:hAnsi="Book Antiqua" w:cs="Arial"/>
        </w:rPr>
        <w:t xml:space="preserve"> had been content to for the use of English during his interview. Miss Ahmed on behalf of the </w:t>
      </w:r>
      <w:r w:rsidR="00195F50">
        <w:rPr>
          <w:rFonts w:ascii="Book Antiqua" w:hAnsi="Book Antiqua" w:cs="Arial"/>
        </w:rPr>
        <w:t>Respondent</w:t>
      </w:r>
      <w:r>
        <w:rPr>
          <w:rFonts w:ascii="Book Antiqua" w:hAnsi="Book Antiqua" w:cs="Arial"/>
        </w:rPr>
        <w:t xml:space="preserve"> submitted that when looking at the history of the case, the </w:t>
      </w:r>
      <w:r w:rsidR="00FF676B">
        <w:rPr>
          <w:rFonts w:ascii="Book Antiqua" w:hAnsi="Book Antiqua" w:cs="Arial"/>
        </w:rPr>
        <w:t>Appellant’s</w:t>
      </w:r>
      <w:r>
        <w:rPr>
          <w:rFonts w:ascii="Book Antiqua" w:hAnsi="Book Antiqua" w:cs="Arial"/>
        </w:rPr>
        <w:t xml:space="preserve"> failure to lodge a complaint undermined his account. The evidence she provided in support of this was in the form of CID notes relating to the </w:t>
      </w:r>
      <w:r w:rsidR="00FF676B">
        <w:rPr>
          <w:rFonts w:ascii="Book Antiqua" w:hAnsi="Book Antiqua" w:cs="Arial"/>
        </w:rPr>
        <w:t>Appellant</w:t>
      </w:r>
      <w:r>
        <w:rPr>
          <w:rFonts w:ascii="Book Antiqua" w:hAnsi="Book Antiqua" w:cs="Arial"/>
        </w:rPr>
        <w:t xml:space="preserve"> specifically. They relate to 21 February 2008 and also 1 March 2018 (the date of his asylum interview) on both occasions it was stated that he requested the interview to be conducted in English and wanted to proceed in English rather than wait for an interpreter and that he confirmed that he understood the questions. If this is an accurate representation it provides an answer to his subsequent assertion. </w:t>
      </w:r>
      <w:proofErr w:type="gramStart"/>
      <w:r>
        <w:rPr>
          <w:rFonts w:ascii="Book Antiqua" w:hAnsi="Book Antiqua" w:cs="Arial"/>
        </w:rPr>
        <w:t>However</w:t>
      </w:r>
      <w:proofErr w:type="gramEnd"/>
      <w:r>
        <w:rPr>
          <w:rFonts w:ascii="Book Antiqua" w:hAnsi="Book Antiqua" w:cs="Arial"/>
        </w:rPr>
        <w:t xml:space="preserve"> Ms Reid properly raised an objection to this evidence on the ground that it had not been served upon the </w:t>
      </w:r>
      <w:r w:rsidR="00FF676B">
        <w:rPr>
          <w:rFonts w:ascii="Book Antiqua" w:hAnsi="Book Antiqua" w:cs="Arial"/>
        </w:rPr>
        <w:t>Appellant’s</w:t>
      </w:r>
      <w:r>
        <w:rPr>
          <w:rFonts w:ascii="Book Antiqua" w:hAnsi="Book Antiqua" w:cs="Arial"/>
        </w:rPr>
        <w:t xml:space="preserve"> representatives nor had it been evidence before the First-tier </w:t>
      </w:r>
      <w:r w:rsidR="00FF676B">
        <w:rPr>
          <w:rFonts w:ascii="Book Antiqua" w:hAnsi="Book Antiqua" w:cs="Arial"/>
        </w:rPr>
        <w:t>Tribunal</w:t>
      </w:r>
      <w:r>
        <w:rPr>
          <w:rFonts w:ascii="Book Antiqua" w:hAnsi="Book Antiqua" w:cs="Arial"/>
        </w:rPr>
        <w:t>. Miss Ahmed could give no cogent explanation as to why this evidence had not been the subject of a Rule 15(2A) application at any time (either before the hearing or even at the hearing) nor why it had not been served prio</w:t>
      </w:r>
      <w:r w:rsidR="003841D6">
        <w:rPr>
          <w:rFonts w:ascii="Book Antiqua" w:hAnsi="Book Antiqua" w:cs="Arial"/>
        </w:rPr>
        <w:t>r to the hearing or before the F</w:t>
      </w:r>
      <w:r>
        <w:rPr>
          <w:rFonts w:ascii="Book Antiqua" w:hAnsi="Book Antiqua" w:cs="Arial"/>
        </w:rPr>
        <w:t xml:space="preserve">irst-tier </w:t>
      </w:r>
      <w:r w:rsidR="00FF676B">
        <w:rPr>
          <w:rFonts w:ascii="Book Antiqua" w:hAnsi="Book Antiqua" w:cs="Arial"/>
        </w:rPr>
        <w:t>Tribunal</w:t>
      </w:r>
      <w:r w:rsidR="003841D6">
        <w:rPr>
          <w:rFonts w:ascii="Book Antiqua" w:hAnsi="Book Antiqua" w:cs="Arial"/>
        </w:rPr>
        <w:t>. Given the</w:t>
      </w:r>
      <w:r>
        <w:rPr>
          <w:rFonts w:ascii="Book Antiqua" w:hAnsi="Book Antiqua" w:cs="Arial"/>
        </w:rPr>
        <w:t xml:space="preserve"> late service </w:t>
      </w:r>
      <w:r w:rsidR="003841D6">
        <w:rPr>
          <w:rFonts w:ascii="Book Antiqua" w:hAnsi="Book Antiqua" w:cs="Arial"/>
        </w:rPr>
        <w:t xml:space="preserve">of the evidence </w:t>
      </w:r>
      <w:r>
        <w:rPr>
          <w:rFonts w:ascii="Book Antiqua" w:hAnsi="Book Antiqua" w:cs="Arial"/>
        </w:rPr>
        <w:t>and the fact that</w:t>
      </w:r>
      <w:r w:rsidR="003841D6">
        <w:rPr>
          <w:rFonts w:ascii="Book Antiqua" w:hAnsi="Book Antiqua" w:cs="Arial"/>
        </w:rPr>
        <w:t xml:space="preserve"> C</w:t>
      </w:r>
      <w:r>
        <w:rPr>
          <w:rFonts w:ascii="Book Antiqua" w:hAnsi="Book Antiqua" w:cs="Arial"/>
        </w:rPr>
        <w:t>ounsel had no opportunity to take instructions on the document, I did not admit this evidence and it plays no part in my reasoning.</w:t>
      </w:r>
    </w:p>
    <w:p w14:paraId="368728B4" w14:textId="77777777" w:rsidR="00085C6C" w:rsidRDefault="00085C6C" w:rsidP="000E7724">
      <w:pPr>
        <w:numPr>
          <w:ilvl w:val="0"/>
          <w:numId w:val="2"/>
        </w:numPr>
        <w:spacing w:before="240"/>
        <w:jc w:val="both"/>
        <w:rPr>
          <w:rFonts w:ascii="Book Antiqua" w:hAnsi="Book Antiqua" w:cs="Arial"/>
        </w:rPr>
      </w:pPr>
      <w:proofErr w:type="gramStart"/>
      <w:r>
        <w:rPr>
          <w:rFonts w:ascii="Book Antiqua" w:hAnsi="Book Antiqua" w:cs="Arial"/>
        </w:rPr>
        <w:t>However</w:t>
      </w:r>
      <w:proofErr w:type="gramEnd"/>
      <w:r>
        <w:rPr>
          <w:rFonts w:ascii="Book Antiqua" w:hAnsi="Book Antiqua" w:cs="Arial"/>
        </w:rPr>
        <w:t xml:space="preserve"> in my judgement the issue remains a live one based on other evidence that is available </w:t>
      </w:r>
      <w:r w:rsidR="003841D6">
        <w:rPr>
          <w:rFonts w:ascii="Book Antiqua" w:hAnsi="Book Antiqua" w:cs="Arial"/>
        </w:rPr>
        <w:t xml:space="preserve">and was before the FTT </w:t>
      </w:r>
      <w:r>
        <w:rPr>
          <w:rFonts w:ascii="Book Antiqua" w:hAnsi="Book Antiqua" w:cs="Arial"/>
        </w:rPr>
        <w:t xml:space="preserve">and a further issue arises as to whether it could be said that there was any unfairness to the </w:t>
      </w:r>
      <w:r w:rsidR="00FF676B">
        <w:rPr>
          <w:rFonts w:ascii="Book Antiqua" w:hAnsi="Book Antiqua" w:cs="Arial"/>
        </w:rPr>
        <w:t>Appellant</w:t>
      </w:r>
      <w:r>
        <w:rPr>
          <w:rFonts w:ascii="Book Antiqua" w:hAnsi="Book Antiqua" w:cs="Arial"/>
        </w:rPr>
        <w:t xml:space="preserve"> demonstrated by the </w:t>
      </w:r>
      <w:r w:rsidR="003841D6">
        <w:rPr>
          <w:rFonts w:ascii="Book Antiqua" w:hAnsi="Book Antiqua" w:cs="Arial"/>
        </w:rPr>
        <w:t>judge</w:t>
      </w:r>
      <w:r w:rsidR="0069203D">
        <w:rPr>
          <w:rFonts w:ascii="Book Antiqua" w:hAnsi="Book Antiqua" w:cs="Arial"/>
        </w:rPr>
        <w:t>’</w:t>
      </w:r>
      <w:r w:rsidR="003841D6">
        <w:rPr>
          <w:rFonts w:ascii="Book Antiqua" w:hAnsi="Book Antiqua" w:cs="Arial"/>
        </w:rPr>
        <w:t xml:space="preserve">s consideration of the </w:t>
      </w:r>
      <w:r>
        <w:rPr>
          <w:rFonts w:ascii="Book Antiqua" w:hAnsi="Book Antiqua" w:cs="Arial"/>
        </w:rPr>
        <w:t>evidence as a whole.</w:t>
      </w:r>
    </w:p>
    <w:p w14:paraId="7A315D2D" w14:textId="77777777" w:rsidR="00085C6C" w:rsidRDefault="00085C6C" w:rsidP="000E7724">
      <w:pPr>
        <w:numPr>
          <w:ilvl w:val="0"/>
          <w:numId w:val="2"/>
        </w:numPr>
        <w:spacing w:before="240"/>
        <w:jc w:val="both"/>
        <w:rPr>
          <w:rFonts w:ascii="Book Antiqua" w:hAnsi="Book Antiqua" w:cs="Arial"/>
        </w:rPr>
      </w:pPr>
      <w:r>
        <w:rPr>
          <w:rFonts w:ascii="Book Antiqua" w:hAnsi="Book Antiqua" w:cs="Arial"/>
        </w:rPr>
        <w:t xml:space="preserve">I refer to the interview itself which took place on 1 March 2008. At question two the </w:t>
      </w:r>
      <w:r w:rsidR="00FF676B">
        <w:rPr>
          <w:rFonts w:ascii="Book Antiqua" w:hAnsi="Book Antiqua" w:cs="Arial"/>
        </w:rPr>
        <w:t>Appellant</w:t>
      </w:r>
      <w:r>
        <w:rPr>
          <w:rFonts w:ascii="Book Antiqua" w:hAnsi="Book Antiqua" w:cs="Arial"/>
        </w:rPr>
        <w:t xml:space="preserve"> was asked “are you content to be interviewed in English?” The reply recorded is “yes”. There is no reference at this point to seeking an interpreter in a different language.</w:t>
      </w:r>
    </w:p>
    <w:p w14:paraId="52D074BE" w14:textId="0BF1455C" w:rsidR="00085C6C" w:rsidRDefault="00085C6C" w:rsidP="00FC20F4">
      <w:pPr>
        <w:numPr>
          <w:ilvl w:val="0"/>
          <w:numId w:val="2"/>
        </w:numPr>
        <w:spacing w:before="240"/>
        <w:jc w:val="both"/>
        <w:rPr>
          <w:rFonts w:ascii="Book Antiqua" w:hAnsi="Book Antiqua" w:cs="Arial"/>
        </w:rPr>
      </w:pPr>
      <w:r>
        <w:rPr>
          <w:rFonts w:ascii="Book Antiqua" w:hAnsi="Book Antiqua" w:cs="Arial"/>
        </w:rPr>
        <w:t>It is important also to look at the questions and answers in the interview as a whole.</w:t>
      </w:r>
      <w:r w:rsidR="00FC20F4">
        <w:rPr>
          <w:rFonts w:ascii="Book Antiqua" w:hAnsi="Book Antiqua" w:cs="Arial"/>
        </w:rPr>
        <w:t xml:space="preserve"> The grounds to the Upper </w:t>
      </w:r>
      <w:r w:rsidR="00FF676B">
        <w:rPr>
          <w:rFonts w:ascii="Book Antiqua" w:hAnsi="Book Antiqua" w:cs="Arial"/>
        </w:rPr>
        <w:t>Tribunal</w:t>
      </w:r>
      <w:r w:rsidR="00FC20F4">
        <w:rPr>
          <w:rFonts w:ascii="Book Antiqua" w:hAnsi="Book Antiqua" w:cs="Arial"/>
        </w:rPr>
        <w:t xml:space="preserve"> refer to the </w:t>
      </w:r>
      <w:r w:rsidR="00FF676B">
        <w:rPr>
          <w:rFonts w:ascii="Book Antiqua" w:hAnsi="Book Antiqua" w:cs="Arial"/>
        </w:rPr>
        <w:t>Appellant</w:t>
      </w:r>
      <w:r w:rsidR="00FC20F4">
        <w:rPr>
          <w:rFonts w:ascii="Book Antiqua" w:hAnsi="Book Antiqua" w:cs="Arial"/>
        </w:rPr>
        <w:t xml:space="preserve"> as speaking and understanding “basic” English (paragraph 9).</w:t>
      </w:r>
      <w:r w:rsidRPr="00FC20F4">
        <w:rPr>
          <w:rFonts w:ascii="Book Antiqua" w:hAnsi="Book Antiqua" w:cs="Arial"/>
        </w:rPr>
        <w:t xml:space="preserve"> A careful examination of the interview demonstrates that there were a large number of open questions asked during the interview, for example see question 28) and there were also questions asked by way of a follow-up in the light of answers given by the </w:t>
      </w:r>
      <w:r w:rsidR="00FF676B">
        <w:rPr>
          <w:rFonts w:ascii="Book Antiqua" w:hAnsi="Book Antiqua" w:cs="Arial"/>
        </w:rPr>
        <w:t>Appellant</w:t>
      </w:r>
      <w:r w:rsidRPr="00FC20F4">
        <w:rPr>
          <w:rFonts w:ascii="Book Antiqua" w:hAnsi="Book Antiqua" w:cs="Arial"/>
        </w:rPr>
        <w:t xml:space="preserve"> (see question 38 and 39). There were also questions which could be regarded as more difficult which related to matters of religion (see question 41). All of the questions were answered. I have not been taken to any point in the interview where it could be said</w:t>
      </w:r>
      <w:r w:rsidR="00FC20F4">
        <w:rPr>
          <w:rFonts w:ascii="Book Antiqua" w:hAnsi="Book Antiqua" w:cs="Arial"/>
        </w:rPr>
        <w:t xml:space="preserve"> that</w:t>
      </w:r>
      <w:r w:rsidRPr="00FC20F4">
        <w:rPr>
          <w:rFonts w:ascii="Book Antiqua" w:hAnsi="Book Antiqua" w:cs="Arial"/>
        </w:rPr>
        <w:t xml:space="preserve"> the </w:t>
      </w:r>
      <w:r w:rsidR="00FF676B">
        <w:rPr>
          <w:rFonts w:ascii="Book Antiqua" w:hAnsi="Book Antiqua" w:cs="Arial"/>
        </w:rPr>
        <w:t>Appellant</w:t>
      </w:r>
      <w:r w:rsidRPr="00FC20F4">
        <w:rPr>
          <w:rFonts w:ascii="Book Antiqua" w:hAnsi="Book Antiqua" w:cs="Arial"/>
        </w:rPr>
        <w:t xml:space="preserve"> failed to understand the question or stated that to the interviewer. At the end of the interview</w:t>
      </w:r>
      <w:r w:rsidR="00FC20F4" w:rsidRPr="00FC20F4">
        <w:rPr>
          <w:rFonts w:ascii="Book Antiqua" w:hAnsi="Book Antiqua" w:cs="Arial"/>
        </w:rPr>
        <w:t xml:space="preserve">, the </w:t>
      </w:r>
      <w:r w:rsidR="00FF676B">
        <w:rPr>
          <w:rFonts w:ascii="Book Antiqua" w:hAnsi="Book Antiqua" w:cs="Arial"/>
        </w:rPr>
        <w:t>Appellant</w:t>
      </w:r>
      <w:r w:rsidR="00FC20F4" w:rsidRPr="00FC20F4">
        <w:rPr>
          <w:rFonts w:ascii="Book Antiqua" w:hAnsi="Book Antiqua" w:cs="Arial"/>
        </w:rPr>
        <w:t xml:space="preserve"> was asked if he had</w:t>
      </w:r>
      <w:r w:rsidRPr="00FC20F4">
        <w:rPr>
          <w:rFonts w:ascii="Book Antiqua" w:hAnsi="Book Antiqua" w:cs="Arial"/>
        </w:rPr>
        <w:t xml:space="preserve"> understood the questions</w:t>
      </w:r>
      <w:r w:rsidR="00FC20F4" w:rsidRPr="00FC20F4">
        <w:rPr>
          <w:rFonts w:ascii="Book Antiqua" w:hAnsi="Book Antiqua" w:cs="Arial"/>
        </w:rPr>
        <w:t xml:space="preserve"> (see concluding questions) and it is recorded as follows;</w:t>
      </w:r>
      <w:r w:rsidR="00CD18A2">
        <w:rPr>
          <w:rFonts w:ascii="Book Antiqua" w:hAnsi="Book Antiqua" w:cs="Arial"/>
        </w:rPr>
        <w:t xml:space="preserve"> “</w:t>
      </w:r>
      <w:r w:rsidR="00FC20F4" w:rsidRPr="00FC20F4">
        <w:rPr>
          <w:rFonts w:ascii="Book Antiqua" w:hAnsi="Book Antiqua" w:cs="Arial"/>
        </w:rPr>
        <w:t>I understood.”</w:t>
      </w:r>
    </w:p>
    <w:p w14:paraId="221B7E5C" w14:textId="77777777" w:rsidR="00FC20F4" w:rsidRDefault="00FC20F4" w:rsidP="00FC20F4">
      <w:pPr>
        <w:numPr>
          <w:ilvl w:val="0"/>
          <w:numId w:val="2"/>
        </w:numPr>
        <w:spacing w:before="240"/>
        <w:jc w:val="both"/>
        <w:rPr>
          <w:rFonts w:ascii="Book Antiqua" w:hAnsi="Book Antiqua" w:cs="Arial"/>
        </w:rPr>
      </w:pPr>
      <w:r>
        <w:rPr>
          <w:rFonts w:ascii="Book Antiqua" w:hAnsi="Book Antiqua" w:cs="Arial"/>
        </w:rPr>
        <w:t xml:space="preserve">At the conclusion of the interview the </w:t>
      </w:r>
      <w:r w:rsidR="00FF676B">
        <w:rPr>
          <w:rFonts w:ascii="Book Antiqua" w:hAnsi="Book Antiqua" w:cs="Arial"/>
        </w:rPr>
        <w:t>Appellant</w:t>
      </w:r>
      <w:r>
        <w:rPr>
          <w:rFonts w:ascii="Book Antiqua" w:hAnsi="Book Antiqua" w:cs="Arial"/>
        </w:rPr>
        <w:t xml:space="preserve"> was given the time to later submit further submissions within five days. This would provide the opportunity to provide </w:t>
      </w:r>
      <w:r>
        <w:rPr>
          <w:rFonts w:ascii="Book Antiqua" w:hAnsi="Book Antiqua" w:cs="Arial"/>
        </w:rPr>
        <w:lastRenderedPageBreak/>
        <w:t>clarification of any factual matters or to raise issues surrounding the interview. Miss Reid confirmed that there was no evidence of any further submissions relating to further clarification or to raise issues surrounding the interview.</w:t>
      </w:r>
    </w:p>
    <w:p w14:paraId="13CB4107" w14:textId="32D60998" w:rsidR="00FC20F4" w:rsidRDefault="00FC20F4" w:rsidP="00FC20F4">
      <w:pPr>
        <w:numPr>
          <w:ilvl w:val="0"/>
          <w:numId w:val="2"/>
        </w:numPr>
        <w:spacing w:before="240"/>
        <w:jc w:val="both"/>
        <w:rPr>
          <w:rFonts w:ascii="Book Antiqua" w:hAnsi="Book Antiqua" w:cs="Arial"/>
        </w:rPr>
      </w:pPr>
      <w:r>
        <w:rPr>
          <w:rFonts w:ascii="Book Antiqua" w:hAnsi="Book Antiqua" w:cs="Arial"/>
        </w:rPr>
        <w:t xml:space="preserve">The grounds to this </w:t>
      </w:r>
      <w:r w:rsidR="00FF676B">
        <w:rPr>
          <w:rFonts w:ascii="Book Antiqua" w:hAnsi="Book Antiqua" w:cs="Arial"/>
        </w:rPr>
        <w:t>Tribunal</w:t>
      </w:r>
      <w:r>
        <w:rPr>
          <w:rFonts w:ascii="Book Antiqua" w:hAnsi="Book Antiqua" w:cs="Arial"/>
        </w:rPr>
        <w:t xml:space="preserve"> at paragraphs 9-11 make reference to the </w:t>
      </w:r>
      <w:r w:rsidR="00FF676B">
        <w:rPr>
          <w:rFonts w:ascii="Book Antiqua" w:hAnsi="Book Antiqua" w:cs="Arial"/>
        </w:rPr>
        <w:t>Appellant</w:t>
      </w:r>
      <w:r>
        <w:rPr>
          <w:rFonts w:ascii="Book Antiqua" w:hAnsi="Book Antiqua" w:cs="Arial"/>
        </w:rPr>
        <w:t xml:space="preserve"> “repeatedly requesting the Home Office </w:t>
      </w:r>
      <w:r w:rsidR="003841D6">
        <w:rPr>
          <w:rFonts w:ascii="Book Antiqua" w:hAnsi="Book Antiqua" w:cs="Arial"/>
        </w:rPr>
        <w:t>for a Bengali interpreter” and at</w:t>
      </w:r>
      <w:r>
        <w:rPr>
          <w:rFonts w:ascii="Book Antiqua" w:hAnsi="Book Antiqua" w:cs="Arial"/>
        </w:rPr>
        <w:t xml:space="preserve"> paragraph 10 makes reference to the lack of an interpreter and that the </w:t>
      </w:r>
      <w:r w:rsidR="00FF676B">
        <w:rPr>
          <w:rFonts w:ascii="Book Antiqua" w:hAnsi="Book Antiqua" w:cs="Arial"/>
        </w:rPr>
        <w:t>Appellant</w:t>
      </w:r>
      <w:r>
        <w:rPr>
          <w:rFonts w:ascii="Book Antiqua" w:hAnsi="Book Antiqua" w:cs="Arial"/>
        </w:rPr>
        <w:t xml:space="preserve"> did not wish to proceed but claimed that the Ho</w:t>
      </w:r>
      <w:r w:rsidR="003841D6">
        <w:rPr>
          <w:rFonts w:ascii="Book Antiqua" w:hAnsi="Book Antiqua" w:cs="Arial"/>
        </w:rPr>
        <w:t>me Office warned him that if he</w:t>
      </w:r>
      <w:r>
        <w:rPr>
          <w:rFonts w:ascii="Book Antiqua" w:hAnsi="Book Antiqua" w:cs="Arial"/>
        </w:rPr>
        <w:t xml:space="preserve"> refused then</w:t>
      </w:r>
      <w:r w:rsidR="003841D6">
        <w:rPr>
          <w:rFonts w:ascii="Book Antiqua" w:hAnsi="Book Antiqua" w:cs="Arial"/>
        </w:rPr>
        <w:t xml:space="preserve"> an</w:t>
      </w:r>
      <w:r>
        <w:rPr>
          <w:rFonts w:ascii="Book Antiqua" w:hAnsi="Book Antiqua" w:cs="Arial"/>
        </w:rPr>
        <w:t xml:space="preserve"> asylum decision would still be made and that his refusal would be considered as a failure to comply. Thus he “hesitantly proceeded with the substantial interview”. Notwithstanding those grounds of appea</w:t>
      </w:r>
      <w:r w:rsidR="003841D6">
        <w:rPr>
          <w:rFonts w:ascii="Book Antiqua" w:hAnsi="Book Antiqua" w:cs="Arial"/>
        </w:rPr>
        <w:t>l, a</w:t>
      </w:r>
      <w:r>
        <w:rPr>
          <w:rFonts w:ascii="Book Antiqua" w:hAnsi="Book Antiqua" w:cs="Arial"/>
        </w:rPr>
        <w:t xml:space="preserve">s Ms Ahmed submits there was no complaint made about the interview process at any stage.  </w:t>
      </w:r>
      <w:proofErr w:type="gramStart"/>
      <w:r w:rsidR="003841D6">
        <w:rPr>
          <w:rFonts w:ascii="Book Antiqua" w:hAnsi="Book Antiqua" w:cs="Arial"/>
        </w:rPr>
        <w:t>However</w:t>
      </w:r>
      <w:proofErr w:type="gramEnd"/>
      <w:r w:rsidR="003841D6">
        <w:rPr>
          <w:rFonts w:ascii="Book Antiqua" w:hAnsi="Book Antiqua" w:cs="Arial"/>
        </w:rPr>
        <w:t xml:space="preserve"> that is not determinative. </w:t>
      </w:r>
      <w:r>
        <w:rPr>
          <w:rFonts w:ascii="Book Antiqua" w:hAnsi="Book Antiqua" w:cs="Arial"/>
        </w:rPr>
        <w:t xml:space="preserve">Ms Reid submitted, that it was after the decision letter was served and when the </w:t>
      </w:r>
      <w:r w:rsidR="00FF676B">
        <w:rPr>
          <w:rFonts w:ascii="Book Antiqua" w:hAnsi="Book Antiqua" w:cs="Arial"/>
        </w:rPr>
        <w:t>Appellant</w:t>
      </w:r>
      <w:r w:rsidR="003841D6">
        <w:rPr>
          <w:rFonts w:ascii="Book Antiqua" w:hAnsi="Book Antiqua" w:cs="Arial"/>
        </w:rPr>
        <w:t xml:space="preserve"> filed grounds of appeal that this was</w:t>
      </w:r>
      <w:r w:rsidR="00770A2A">
        <w:rPr>
          <w:rFonts w:ascii="Book Antiqua" w:hAnsi="Book Antiqua" w:cs="Arial"/>
        </w:rPr>
        <w:t xml:space="preserve"> raised as an</w:t>
      </w:r>
      <w:r>
        <w:rPr>
          <w:rFonts w:ascii="Book Antiqua" w:hAnsi="Book Antiqua" w:cs="Arial"/>
        </w:rPr>
        <w:t xml:space="preserve"> issue.</w:t>
      </w:r>
    </w:p>
    <w:p w14:paraId="778A6675" w14:textId="07D90916" w:rsidR="00FC20F4" w:rsidRDefault="00FC20F4" w:rsidP="00C33667">
      <w:pPr>
        <w:numPr>
          <w:ilvl w:val="0"/>
          <w:numId w:val="2"/>
        </w:numPr>
        <w:spacing w:before="240"/>
        <w:jc w:val="both"/>
        <w:rPr>
          <w:rFonts w:ascii="Book Antiqua" w:hAnsi="Book Antiqua" w:cs="Arial"/>
        </w:rPr>
      </w:pPr>
      <w:r>
        <w:rPr>
          <w:rFonts w:ascii="Book Antiqua" w:hAnsi="Book Antiqua" w:cs="Arial"/>
        </w:rPr>
        <w:t xml:space="preserve">The grounds of appeal to </w:t>
      </w:r>
      <w:r w:rsidR="00CD18A2">
        <w:rPr>
          <w:rFonts w:ascii="Book Antiqua" w:hAnsi="Book Antiqua" w:cs="Arial"/>
        </w:rPr>
        <w:t>the FTT</w:t>
      </w:r>
      <w:r>
        <w:rPr>
          <w:rFonts w:ascii="Book Antiqua" w:hAnsi="Book Antiqua" w:cs="Arial"/>
        </w:rPr>
        <w:t xml:space="preserve"> at paragraph 12 state “the </w:t>
      </w:r>
      <w:r w:rsidR="00FF676B">
        <w:rPr>
          <w:rFonts w:ascii="Book Antiqua" w:hAnsi="Book Antiqua" w:cs="Arial"/>
        </w:rPr>
        <w:t>Appellant</w:t>
      </w:r>
      <w:r>
        <w:rPr>
          <w:rFonts w:ascii="Book Antiqua" w:hAnsi="Book Antiqua" w:cs="Arial"/>
        </w:rPr>
        <w:t xml:space="preserve"> does not accept he gave vague or inconsistent accounts during his substantial asylum interview and claims that this is clearly due to poor interpretation by the Bengali interpreter and typing errors on the part of the immigration officer.” That paragraph is clearly inconsistent with his account as he did not have a Bengali interpreter nor has </w:t>
      </w:r>
      <w:r w:rsidR="003841D6">
        <w:rPr>
          <w:rFonts w:ascii="Book Antiqua" w:hAnsi="Book Antiqua" w:cs="Arial"/>
        </w:rPr>
        <w:t>it been raised before the FTT or</w:t>
      </w:r>
      <w:r>
        <w:rPr>
          <w:rFonts w:ascii="Book Antiqua" w:hAnsi="Book Antiqua" w:cs="Arial"/>
        </w:rPr>
        <w:t xml:space="preserve"> this </w:t>
      </w:r>
      <w:r w:rsidR="00FF676B">
        <w:rPr>
          <w:rFonts w:ascii="Book Antiqua" w:hAnsi="Book Antiqua" w:cs="Arial"/>
        </w:rPr>
        <w:t>Tribunal</w:t>
      </w:r>
      <w:r>
        <w:rPr>
          <w:rFonts w:ascii="Book Antiqua" w:hAnsi="Book Antiqua" w:cs="Arial"/>
        </w:rPr>
        <w:t xml:space="preserve"> that they were any typing errors on the part of the immigration officer. It appears that this is a general paragraph but is not specific to this </w:t>
      </w:r>
      <w:r w:rsidR="00FF676B">
        <w:rPr>
          <w:rFonts w:ascii="Book Antiqua" w:hAnsi="Book Antiqua" w:cs="Arial"/>
        </w:rPr>
        <w:t>Appellant</w:t>
      </w:r>
      <w:r w:rsidR="003841D6">
        <w:rPr>
          <w:rFonts w:ascii="Book Antiqua" w:hAnsi="Book Antiqua" w:cs="Arial"/>
        </w:rPr>
        <w:t>’s appeal.</w:t>
      </w:r>
    </w:p>
    <w:p w14:paraId="13898A32" w14:textId="0DE43666" w:rsidR="003841D6" w:rsidRDefault="00FC20F4" w:rsidP="00C33667">
      <w:pPr>
        <w:numPr>
          <w:ilvl w:val="0"/>
          <w:numId w:val="2"/>
        </w:numPr>
        <w:spacing w:before="240"/>
        <w:jc w:val="both"/>
        <w:rPr>
          <w:rFonts w:ascii="Book Antiqua" w:hAnsi="Book Antiqua" w:cs="Arial"/>
        </w:rPr>
      </w:pPr>
      <w:r>
        <w:rPr>
          <w:rFonts w:ascii="Book Antiqua" w:hAnsi="Book Antiqua" w:cs="Arial"/>
        </w:rPr>
        <w:t xml:space="preserve">I would accept, as Ms Reid pointed out, that at paragraph 15 the issue was raised in general terms on the basis that the </w:t>
      </w:r>
      <w:r w:rsidR="00195F50">
        <w:rPr>
          <w:rFonts w:ascii="Book Antiqua" w:hAnsi="Book Antiqua" w:cs="Arial"/>
        </w:rPr>
        <w:t>Respondent</w:t>
      </w:r>
      <w:r>
        <w:rPr>
          <w:rFonts w:ascii="Book Antiqua" w:hAnsi="Book Antiqua" w:cs="Arial"/>
        </w:rPr>
        <w:t xml:space="preserve"> failed to consider the fact that the </w:t>
      </w:r>
      <w:r w:rsidR="00FF676B">
        <w:rPr>
          <w:rFonts w:ascii="Book Antiqua" w:hAnsi="Book Antiqua" w:cs="Arial"/>
        </w:rPr>
        <w:t>Appellant</w:t>
      </w:r>
      <w:r>
        <w:rPr>
          <w:rFonts w:ascii="Book Antiqua" w:hAnsi="Book Antiqua" w:cs="Arial"/>
        </w:rPr>
        <w:t xml:space="preserve"> required the assistance of a Bengali interpreter as English was not his first language. </w:t>
      </w:r>
      <w:proofErr w:type="gramStart"/>
      <w:r>
        <w:rPr>
          <w:rFonts w:ascii="Book Antiqua" w:hAnsi="Book Antiqua" w:cs="Arial"/>
        </w:rPr>
        <w:t>However</w:t>
      </w:r>
      <w:proofErr w:type="gramEnd"/>
      <w:r>
        <w:rPr>
          <w:rFonts w:ascii="Book Antiqua" w:hAnsi="Book Antiqua" w:cs="Arial"/>
        </w:rPr>
        <w:t xml:space="preserve"> at no time has the </w:t>
      </w:r>
      <w:r w:rsidR="00FF676B">
        <w:rPr>
          <w:rFonts w:ascii="Book Antiqua" w:hAnsi="Book Antiqua" w:cs="Arial"/>
        </w:rPr>
        <w:t>Appellant</w:t>
      </w:r>
      <w:r>
        <w:rPr>
          <w:rFonts w:ascii="Book Antiqua" w:hAnsi="Book Antiqua" w:cs="Arial"/>
        </w:rPr>
        <w:t xml:space="preserve"> or through his legal representatives sought to particularise what part of his interview was wrong or provide any clarification of the interview responses. There has been no particularisation made either to the </w:t>
      </w:r>
      <w:r w:rsidR="00195F50">
        <w:rPr>
          <w:rFonts w:ascii="Book Antiqua" w:hAnsi="Book Antiqua" w:cs="Arial"/>
        </w:rPr>
        <w:t>Respondent</w:t>
      </w:r>
      <w:r>
        <w:rPr>
          <w:rFonts w:ascii="Book Antiqua" w:hAnsi="Book Antiqua" w:cs="Arial"/>
        </w:rPr>
        <w:t xml:space="preserve"> before the refusal letter and after the interview or after the decision letter was served. </w:t>
      </w:r>
    </w:p>
    <w:p w14:paraId="1E876507" w14:textId="2A91B9A5" w:rsidR="00FC20F4" w:rsidRDefault="00FC20F4" w:rsidP="00C33667">
      <w:pPr>
        <w:numPr>
          <w:ilvl w:val="0"/>
          <w:numId w:val="2"/>
        </w:numPr>
        <w:spacing w:before="240"/>
        <w:jc w:val="both"/>
        <w:rPr>
          <w:rFonts w:ascii="Book Antiqua" w:hAnsi="Book Antiqua" w:cs="Arial"/>
        </w:rPr>
      </w:pPr>
      <w:r>
        <w:rPr>
          <w:rFonts w:ascii="Book Antiqua" w:hAnsi="Book Antiqua" w:cs="Arial"/>
        </w:rPr>
        <w:t xml:space="preserve">Ms Reid submits that it was clear from the determination at paragraph 14 that the </w:t>
      </w:r>
      <w:r w:rsidR="00FF676B">
        <w:rPr>
          <w:rFonts w:ascii="Book Antiqua" w:hAnsi="Book Antiqua" w:cs="Arial"/>
        </w:rPr>
        <w:t>Appellant’s</w:t>
      </w:r>
      <w:r>
        <w:rPr>
          <w:rFonts w:ascii="Book Antiqua" w:hAnsi="Book Antiqua" w:cs="Arial"/>
        </w:rPr>
        <w:t xml:space="preserve"> representative submitted that less weight should be placed on the answers of the </w:t>
      </w:r>
      <w:r w:rsidR="00FF676B">
        <w:rPr>
          <w:rFonts w:ascii="Book Antiqua" w:hAnsi="Book Antiqua" w:cs="Arial"/>
        </w:rPr>
        <w:t>Appellant’s</w:t>
      </w:r>
      <w:r>
        <w:rPr>
          <w:rFonts w:ascii="Book Antiqua" w:hAnsi="Book Antiqua" w:cs="Arial"/>
        </w:rPr>
        <w:t xml:space="preserve"> asylum interview as it was conducted without an interpreter. </w:t>
      </w:r>
      <w:r w:rsidR="003841D6">
        <w:rPr>
          <w:rFonts w:ascii="Book Antiqua" w:hAnsi="Book Antiqua" w:cs="Arial"/>
        </w:rPr>
        <w:t>Two</w:t>
      </w:r>
      <w:r>
        <w:rPr>
          <w:rFonts w:ascii="Book Antiqua" w:hAnsi="Book Antiqua" w:cs="Arial"/>
        </w:rPr>
        <w:t xml:space="preserve"> matters arise from that; firstly, the submission made on behalf of the </w:t>
      </w:r>
      <w:r w:rsidR="00FF676B">
        <w:rPr>
          <w:rFonts w:ascii="Book Antiqua" w:hAnsi="Book Antiqua" w:cs="Arial"/>
        </w:rPr>
        <w:t>Appellant</w:t>
      </w:r>
      <w:r>
        <w:rPr>
          <w:rFonts w:ascii="Book Antiqua" w:hAnsi="Book Antiqua" w:cs="Arial"/>
        </w:rPr>
        <w:t xml:space="preserve"> was not that no weight should be given to the interview but that less weight should be given. Secondly, I asked Ms Reid if the skeleton argument had particularised any specific d</w:t>
      </w:r>
      <w:r w:rsidR="003841D6">
        <w:rPr>
          <w:rFonts w:ascii="Book Antiqua" w:hAnsi="Book Antiqua" w:cs="Arial"/>
        </w:rPr>
        <w:t>efects in the interview that were</w:t>
      </w:r>
      <w:r>
        <w:rPr>
          <w:rFonts w:ascii="Book Antiqua" w:hAnsi="Book Antiqua" w:cs="Arial"/>
        </w:rPr>
        <w:t xml:space="preserve"> material and were points that were</w:t>
      </w:r>
      <w:r w:rsidR="003841D6">
        <w:rPr>
          <w:rFonts w:ascii="Book Antiqua" w:hAnsi="Book Antiqua" w:cs="Arial"/>
        </w:rPr>
        <w:t xml:space="preserve"> relied on before the F</w:t>
      </w:r>
      <w:r>
        <w:rPr>
          <w:rFonts w:ascii="Book Antiqua" w:hAnsi="Book Antiqua" w:cs="Arial"/>
        </w:rPr>
        <w:t xml:space="preserve">irst-tier </w:t>
      </w:r>
      <w:r w:rsidR="00FF676B">
        <w:rPr>
          <w:rFonts w:ascii="Book Antiqua" w:hAnsi="Book Antiqua" w:cs="Arial"/>
        </w:rPr>
        <w:t>Tribunal</w:t>
      </w:r>
      <w:r>
        <w:rPr>
          <w:rFonts w:ascii="Book Antiqua" w:hAnsi="Book Antiqua" w:cs="Arial"/>
        </w:rPr>
        <w:t xml:space="preserve"> in support of the claim. Having considered the skeleton argument she submitted that there had not been any such particularisation nor was it evident that t</w:t>
      </w:r>
      <w:r w:rsidR="003841D6">
        <w:rPr>
          <w:rFonts w:ascii="Book Antiqua" w:hAnsi="Book Antiqua" w:cs="Arial"/>
        </w:rPr>
        <w:t>hat had taken place before the F</w:t>
      </w:r>
      <w:r>
        <w:rPr>
          <w:rFonts w:ascii="Book Antiqua" w:hAnsi="Book Antiqua" w:cs="Arial"/>
        </w:rPr>
        <w:t xml:space="preserve">irst-tier </w:t>
      </w:r>
      <w:r w:rsidR="00FF676B">
        <w:rPr>
          <w:rFonts w:ascii="Book Antiqua" w:hAnsi="Book Antiqua" w:cs="Arial"/>
        </w:rPr>
        <w:t>Tribunal</w:t>
      </w:r>
      <w:r>
        <w:rPr>
          <w:rFonts w:ascii="Book Antiqua" w:hAnsi="Book Antiqua" w:cs="Arial"/>
        </w:rPr>
        <w:t xml:space="preserve">. </w:t>
      </w:r>
      <w:proofErr w:type="gramStart"/>
      <w:r>
        <w:rPr>
          <w:rFonts w:ascii="Book Antiqua" w:hAnsi="Book Antiqua" w:cs="Arial"/>
        </w:rPr>
        <w:t>Thus</w:t>
      </w:r>
      <w:proofErr w:type="gramEnd"/>
      <w:r>
        <w:rPr>
          <w:rFonts w:ascii="Book Antiqua" w:hAnsi="Book Antiqua" w:cs="Arial"/>
        </w:rPr>
        <w:t xml:space="preserve"> it appears that the submission that was made was based in general terms with no specific issues raised as to what parts of the interview were unfair, </w:t>
      </w:r>
      <w:r w:rsidR="003841D6">
        <w:rPr>
          <w:rFonts w:ascii="Book Antiqua" w:hAnsi="Book Antiqua" w:cs="Arial"/>
        </w:rPr>
        <w:t xml:space="preserve">or </w:t>
      </w:r>
      <w:r>
        <w:rPr>
          <w:rFonts w:ascii="Book Antiqua" w:hAnsi="Book Antiqua" w:cs="Arial"/>
        </w:rPr>
        <w:t xml:space="preserve">wrong </w:t>
      </w:r>
      <w:r w:rsidR="003841D6">
        <w:rPr>
          <w:rFonts w:ascii="Book Antiqua" w:hAnsi="Book Antiqua" w:cs="Arial"/>
        </w:rPr>
        <w:t xml:space="preserve">or </w:t>
      </w:r>
      <w:r>
        <w:rPr>
          <w:rFonts w:ascii="Book Antiqua" w:hAnsi="Book Antiqua" w:cs="Arial"/>
        </w:rPr>
        <w:t>which would have a material effect upon the evidence.</w:t>
      </w:r>
    </w:p>
    <w:p w14:paraId="4B3B6E3F" w14:textId="701ABFAB" w:rsidR="00FC20F4" w:rsidRDefault="00FC20F4" w:rsidP="00C33667">
      <w:pPr>
        <w:numPr>
          <w:ilvl w:val="0"/>
          <w:numId w:val="2"/>
        </w:numPr>
        <w:spacing w:before="240"/>
        <w:jc w:val="both"/>
        <w:rPr>
          <w:rFonts w:ascii="Book Antiqua" w:hAnsi="Book Antiqua" w:cs="Arial"/>
        </w:rPr>
      </w:pPr>
      <w:r>
        <w:rPr>
          <w:rFonts w:ascii="Book Antiqua" w:hAnsi="Book Antiqua" w:cs="Arial"/>
        </w:rPr>
        <w:lastRenderedPageBreak/>
        <w:t>The second issue arising is whether there had been any identifiable problem</w:t>
      </w:r>
      <w:r w:rsidR="003841D6">
        <w:rPr>
          <w:rFonts w:ascii="Book Antiqua" w:hAnsi="Book Antiqua" w:cs="Arial"/>
        </w:rPr>
        <w:t>s</w:t>
      </w:r>
      <w:r>
        <w:rPr>
          <w:rFonts w:ascii="Book Antiqua" w:hAnsi="Book Antiqua" w:cs="Arial"/>
        </w:rPr>
        <w:t xml:space="preserve"> with the answers given </w:t>
      </w:r>
      <w:r w:rsidR="003841D6">
        <w:rPr>
          <w:rFonts w:ascii="Book Antiqua" w:hAnsi="Book Antiqua" w:cs="Arial"/>
        </w:rPr>
        <w:t xml:space="preserve">in English </w:t>
      </w:r>
      <w:r>
        <w:rPr>
          <w:rFonts w:ascii="Book Antiqua" w:hAnsi="Book Antiqua" w:cs="Arial"/>
        </w:rPr>
        <w:t xml:space="preserve">within the interview which required rectification. As set out above at no time did the </w:t>
      </w:r>
      <w:r w:rsidR="00FF676B">
        <w:rPr>
          <w:rFonts w:ascii="Book Antiqua" w:hAnsi="Book Antiqua" w:cs="Arial"/>
        </w:rPr>
        <w:t>Appellant</w:t>
      </w:r>
      <w:r>
        <w:rPr>
          <w:rFonts w:ascii="Book Antiqua" w:hAnsi="Book Antiqua" w:cs="Arial"/>
        </w:rPr>
        <w:t xml:space="preserve"> or his legal representatives seek to particularise or seek to clarify any factual errors or omissions as a result of the interview. I have concluded for the reasons set out above that the only issue raised was in the most general of terms before the First-tier </w:t>
      </w:r>
      <w:r w:rsidR="00FF676B">
        <w:rPr>
          <w:rFonts w:ascii="Book Antiqua" w:hAnsi="Book Antiqua" w:cs="Arial"/>
        </w:rPr>
        <w:t>Tribunal</w:t>
      </w:r>
      <w:r>
        <w:rPr>
          <w:rFonts w:ascii="Book Antiqua" w:hAnsi="Book Antiqua" w:cs="Arial"/>
        </w:rPr>
        <w:t xml:space="preserve"> and that the judge</w:t>
      </w:r>
      <w:r w:rsidR="003841D6">
        <w:rPr>
          <w:rFonts w:ascii="Book Antiqua" w:hAnsi="Book Antiqua" w:cs="Arial"/>
        </w:rPr>
        <w:t>’</w:t>
      </w:r>
      <w:r>
        <w:rPr>
          <w:rFonts w:ascii="Book Antiqua" w:hAnsi="Book Antiqua" w:cs="Arial"/>
        </w:rPr>
        <w:t>s assessment of credibility and consideration of the evidence as a whole, including the asylum interview should be set against that background.</w:t>
      </w:r>
    </w:p>
    <w:p w14:paraId="42014346" w14:textId="77777777" w:rsidR="00FC20F4" w:rsidRDefault="00FC20F4" w:rsidP="00C33667">
      <w:pPr>
        <w:numPr>
          <w:ilvl w:val="0"/>
          <w:numId w:val="2"/>
        </w:numPr>
        <w:spacing w:before="240"/>
        <w:jc w:val="both"/>
        <w:rPr>
          <w:rFonts w:ascii="Book Antiqua" w:hAnsi="Book Antiqua" w:cs="Arial"/>
        </w:rPr>
      </w:pPr>
      <w:r>
        <w:rPr>
          <w:rFonts w:ascii="Book Antiqua" w:hAnsi="Book Antiqua" w:cs="Arial"/>
        </w:rPr>
        <w:t xml:space="preserve">Ms Reid submitted that the judge, by failing to consider the issue when reaching a conclusion on credibility erred in law and directed the </w:t>
      </w:r>
      <w:r w:rsidR="00FF676B">
        <w:rPr>
          <w:rFonts w:ascii="Book Antiqua" w:hAnsi="Book Antiqua" w:cs="Arial"/>
        </w:rPr>
        <w:t>Tribunal</w:t>
      </w:r>
      <w:r>
        <w:rPr>
          <w:rFonts w:ascii="Book Antiqua" w:hAnsi="Book Antiqua" w:cs="Arial"/>
        </w:rPr>
        <w:t xml:space="preserve"> to paragraph 25 of the determination. She submitted that in reaching a conclusion on credibility, no one factor could be determinative and the judge was required to balance all the factors before reaching the decision. </w:t>
      </w:r>
      <w:proofErr w:type="gramStart"/>
      <w:r>
        <w:rPr>
          <w:rFonts w:ascii="Book Antiqua" w:hAnsi="Book Antiqua" w:cs="Arial"/>
        </w:rPr>
        <w:t>However</w:t>
      </w:r>
      <w:proofErr w:type="gramEnd"/>
      <w:r>
        <w:rPr>
          <w:rFonts w:ascii="Book Antiqua" w:hAnsi="Book Antiqua" w:cs="Arial"/>
        </w:rPr>
        <w:t xml:space="preserve"> there was no recognition that the interview was conducted </w:t>
      </w:r>
      <w:r w:rsidR="003841D6">
        <w:rPr>
          <w:rFonts w:ascii="Book Antiqua" w:hAnsi="Book Antiqua" w:cs="Arial"/>
        </w:rPr>
        <w:t>in English without a Bengali</w:t>
      </w:r>
      <w:r>
        <w:rPr>
          <w:rFonts w:ascii="Book Antiqua" w:hAnsi="Book Antiqua" w:cs="Arial"/>
        </w:rPr>
        <w:t xml:space="preserve"> interpreter.</w:t>
      </w:r>
    </w:p>
    <w:p w14:paraId="457EACD8" w14:textId="77777777" w:rsidR="00FC20F4" w:rsidRDefault="00FC20F4" w:rsidP="00C33667">
      <w:pPr>
        <w:numPr>
          <w:ilvl w:val="0"/>
          <w:numId w:val="2"/>
        </w:numPr>
        <w:spacing w:before="240"/>
        <w:jc w:val="both"/>
        <w:rPr>
          <w:rFonts w:ascii="Book Antiqua" w:hAnsi="Book Antiqua" w:cs="Arial"/>
        </w:rPr>
      </w:pPr>
      <w:r>
        <w:rPr>
          <w:rFonts w:ascii="Book Antiqua" w:hAnsi="Book Antiqua" w:cs="Arial"/>
        </w:rPr>
        <w:t>I do not accept that submission is made out. A careful examination of the determination demonstrates that the judge in the main reached his adverse credibility findings based on the evidence as a whole and some of those findings</w:t>
      </w:r>
      <w:r w:rsidR="00195F50">
        <w:rPr>
          <w:rFonts w:ascii="Book Antiqua" w:hAnsi="Book Antiqua" w:cs="Arial"/>
        </w:rPr>
        <w:t xml:space="preserve"> do not rely on </w:t>
      </w:r>
      <w:r>
        <w:rPr>
          <w:rFonts w:ascii="Book Antiqua" w:hAnsi="Book Antiqua" w:cs="Arial"/>
        </w:rPr>
        <w:t>the answers given in the substantive interview itself. Such f</w:t>
      </w:r>
      <w:r w:rsidR="00195F50">
        <w:rPr>
          <w:rFonts w:ascii="Book Antiqua" w:hAnsi="Book Antiqua" w:cs="Arial"/>
        </w:rPr>
        <w:t>indings can be identified</w:t>
      </w:r>
      <w:r>
        <w:rPr>
          <w:rFonts w:ascii="Book Antiqua" w:hAnsi="Book Antiqua" w:cs="Arial"/>
        </w:rPr>
        <w:t xml:space="preserve"> as follows.</w:t>
      </w:r>
    </w:p>
    <w:p w14:paraId="27B9C132" w14:textId="77777777" w:rsidR="00FC20F4" w:rsidRDefault="00195F50" w:rsidP="00C33667">
      <w:pPr>
        <w:numPr>
          <w:ilvl w:val="0"/>
          <w:numId w:val="2"/>
        </w:numPr>
        <w:spacing w:before="240"/>
        <w:jc w:val="both"/>
        <w:rPr>
          <w:rFonts w:ascii="Book Antiqua" w:hAnsi="Book Antiqua" w:cs="Arial"/>
        </w:rPr>
      </w:pPr>
      <w:r>
        <w:rPr>
          <w:rFonts w:ascii="Book Antiqua" w:hAnsi="Book Antiqua" w:cs="Arial"/>
        </w:rPr>
        <w:t>As to the delay in claiming asylum, it was common ground that he had made his claim in February 2018 having been encountered working illegally and being detained by the immigration authorities. It was also common ground that he entered the UK on 12 October 2010 by way of a student Visa. The judge took into account his evidence, including cross examination reco</w:t>
      </w:r>
      <w:r w:rsidR="003841D6">
        <w:rPr>
          <w:rFonts w:ascii="Book Antiqua" w:hAnsi="Book Antiqua" w:cs="Arial"/>
        </w:rPr>
        <w:t>rded at paragraph 12 and reached</w:t>
      </w:r>
      <w:r>
        <w:rPr>
          <w:rFonts w:ascii="Book Antiqua" w:hAnsi="Book Antiqua" w:cs="Arial"/>
        </w:rPr>
        <w:t xml:space="preserve"> findings of fact </w:t>
      </w:r>
      <w:r w:rsidR="003841D6">
        <w:rPr>
          <w:rFonts w:ascii="Book Antiqua" w:hAnsi="Book Antiqua" w:cs="Arial"/>
        </w:rPr>
        <w:t xml:space="preserve">at </w:t>
      </w:r>
      <w:r>
        <w:rPr>
          <w:rFonts w:ascii="Book Antiqua" w:hAnsi="Book Antiqua" w:cs="Arial"/>
        </w:rPr>
        <w:t xml:space="preserve">[24] that the </w:t>
      </w:r>
      <w:r w:rsidR="00FF676B">
        <w:rPr>
          <w:rFonts w:ascii="Book Antiqua" w:hAnsi="Book Antiqua" w:cs="Arial"/>
        </w:rPr>
        <w:t>Appellant’s</w:t>
      </w:r>
      <w:r>
        <w:rPr>
          <w:rFonts w:ascii="Book Antiqua" w:hAnsi="Book Antiqua" w:cs="Arial"/>
        </w:rPr>
        <w:t xml:space="preserve"> evidence that he was afraid of the consequences of engaging with the fast-track procedure was not credible when set alongside his immigration history. In particular the judge made reference to the </w:t>
      </w:r>
      <w:r w:rsidR="00FF676B">
        <w:rPr>
          <w:rFonts w:ascii="Book Antiqua" w:hAnsi="Book Antiqua" w:cs="Arial"/>
        </w:rPr>
        <w:t>Appellant</w:t>
      </w:r>
      <w:r>
        <w:rPr>
          <w:rFonts w:ascii="Book Antiqua" w:hAnsi="Book Antiqua" w:cs="Arial"/>
        </w:rPr>
        <w:t xml:space="preserve"> having made an immigration application after his arrival in the UK and that it was not credible that having arrived at UK to escape persecution (which is what the </w:t>
      </w:r>
      <w:r w:rsidR="00FF676B">
        <w:rPr>
          <w:rFonts w:ascii="Book Antiqua" w:hAnsi="Book Antiqua" w:cs="Arial"/>
        </w:rPr>
        <w:t>Appellant</w:t>
      </w:r>
      <w:r>
        <w:rPr>
          <w:rFonts w:ascii="Book Antiqua" w:hAnsi="Book Antiqua" w:cs="Arial"/>
        </w:rPr>
        <w:t xml:space="preserve"> had stated in oral evidence) that he would wait more than seven years before making a claim for asylum on that basis.</w:t>
      </w:r>
    </w:p>
    <w:p w14:paraId="1C357621" w14:textId="77777777" w:rsidR="00195F50" w:rsidRDefault="00195F50" w:rsidP="00C33667">
      <w:pPr>
        <w:numPr>
          <w:ilvl w:val="0"/>
          <w:numId w:val="2"/>
        </w:numPr>
        <w:spacing w:before="240"/>
        <w:jc w:val="both"/>
        <w:rPr>
          <w:rFonts w:ascii="Book Antiqua" w:hAnsi="Book Antiqua" w:cs="Arial"/>
        </w:rPr>
      </w:pPr>
      <w:r>
        <w:rPr>
          <w:rFonts w:ascii="Book Antiqua" w:hAnsi="Book Antiqua" w:cs="Arial"/>
        </w:rPr>
        <w:t xml:space="preserve">The </w:t>
      </w:r>
      <w:r w:rsidR="00FF676B">
        <w:rPr>
          <w:rFonts w:ascii="Book Antiqua" w:hAnsi="Book Antiqua" w:cs="Arial"/>
        </w:rPr>
        <w:t>Appellant</w:t>
      </w:r>
      <w:r>
        <w:rPr>
          <w:rFonts w:ascii="Book Antiqua" w:hAnsi="Book Antiqua" w:cs="Arial"/>
        </w:rPr>
        <w:t xml:space="preserve"> relied upon incidents of detention. The judge had regard to this at [20]. The </w:t>
      </w:r>
      <w:r w:rsidR="00FF676B">
        <w:rPr>
          <w:rFonts w:ascii="Book Antiqua" w:hAnsi="Book Antiqua" w:cs="Arial"/>
        </w:rPr>
        <w:t>Appellant</w:t>
      </w:r>
      <w:r>
        <w:rPr>
          <w:rFonts w:ascii="Book Antiqua" w:hAnsi="Book Antiqua" w:cs="Arial"/>
        </w:rPr>
        <w:t xml:space="preserve"> provided a newspaper article in support of his claim dated 2 March 2010 which referred to his account that he was involved with and attacked on two occasions in April 2008 and July 2010. The judge found that the contents of the newspaper article was inconsistent with the account given by the </w:t>
      </w:r>
      <w:r w:rsidR="00FF676B">
        <w:rPr>
          <w:rFonts w:ascii="Book Antiqua" w:hAnsi="Book Antiqua" w:cs="Arial"/>
        </w:rPr>
        <w:t>Appellant</w:t>
      </w:r>
      <w:r>
        <w:rPr>
          <w:rFonts w:ascii="Book Antiqua" w:hAnsi="Book Antiqua" w:cs="Arial"/>
        </w:rPr>
        <w:t xml:space="preserve">. The judge set out why that was so at </w:t>
      </w:r>
      <w:r w:rsidR="003841D6">
        <w:rPr>
          <w:rFonts w:ascii="Book Antiqua" w:hAnsi="Book Antiqua" w:cs="Arial"/>
        </w:rPr>
        <w:t xml:space="preserve">paragraph </w:t>
      </w:r>
      <w:r>
        <w:rPr>
          <w:rFonts w:ascii="Book Antiqua" w:hAnsi="Book Antiqua" w:cs="Arial"/>
        </w:rPr>
        <w:t xml:space="preserve">[20] </w:t>
      </w:r>
      <w:r w:rsidR="003841D6">
        <w:rPr>
          <w:rFonts w:ascii="Book Antiqua" w:hAnsi="Book Antiqua" w:cs="Arial"/>
        </w:rPr>
        <w:t xml:space="preserve">and </w:t>
      </w:r>
      <w:r>
        <w:rPr>
          <w:rFonts w:ascii="Book Antiqua" w:hAnsi="Book Antiqua" w:cs="Arial"/>
        </w:rPr>
        <w:t xml:space="preserve">the judge concluded that the newspaper article did not support the sequence of events of the </w:t>
      </w:r>
      <w:r w:rsidR="00FF676B">
        <w:rPr>
          <w:rFonts w:ascii="Book Antiqua" w:hAnsi="Book Antiqua" w:cs="Arial"/>
        </w:rPr>
        <w:t>Appellant</w:t>
      </w:r>
      <w:r>
        <w:rPr>
          <w:rFonts w:ascii="Book Antiqua" w:hAnsi="Book Antiqua" w:cs="Arial"/>
        </w:rPr>
        <w:t xml:space="preserve"> in that the </w:t>
      </w:r>
      <w:r w:rsidR="00FF676B">
        <w:rPr>
          <w:rFonts w:ascii="Book Antiqua" w:hAnsi="Book Antiqua" w:cs="Arial"/>
        </w:rPr>
        <w:t>Appellant</w:t>
      </w:r>
      <w:r>
        <w:rPr>
          <w:rFonts w:ascii="Book Antiqua" w:hAnsi="Book Antiqua" w:cs="Arial"/>
        </w:rPr>
        <w:t xml:space="preserve"> had referred to having been in police custody on one occasion in July 2010 when his brother had already left the country and the newspaper article referred to the </w:t>
      </w:r>
      <w:r w:rsidR="00FF676B">
        <w:rPr>
          <w:rFonts w:ascii="Book Antiqua" w:hAnsi="Book Antiqua" w:cs="Arial"/>
        </w:rPr>
        <w:t>Appellant</w:t>
      </w:r>
      <w:r>
        <w:rPr>
          <w:rFonts w:ascii="Book Antiqua" w:hAnsi="Book Antiqua" w:cs="Arial"/>
        </w:rPr>
        <w:t xml:space="preserve"> being in police custody, for whatever purpose, along with his brother and at a point in time no later than March 2010. </w:t>
      </w:r>
      <w:proofErr w:type="gramStart"/>
      <w:r>
        <w:rPr>
          <w:rFonts w:ascii="Book Antiqua" w:hAnsi="Book Antiqua" w:cs="Arial"/>
        </w:rPr>
        <w:t>However</w:t>
      </w:r>
      <w:proofErr w:type="gramEnd"/>
      <w:r>
        <w:rPr>
          <w:rFonts w:ascii="Book Antiqua" w:hAnsi="Book Antiqua" w:cs="Arial"/>
        </w:rPr>
        <w:t xml:space="preserve"> as the judge observed there </w:t>
      </w:r>
      <w:r w:rsidR="003841D6">
        <w:rPr>
          <w:rFonts w:ascii="Book Antiqua" w:hAnsi="Book Antiqua" w:cs="Arial"/>
        </w:rPr>
        <w:t>was a clear inconsistency as to</w:t>
      </w:r>
      <w:r>
        <w:rPr>
          <w:rFonts w:ascii="Book Antiqua" w:hAnsi="Book Antiqua" w:cs="Arial"/>
        </w:rPr>
        <w:t xml:space="preserve"> dates and the nature of events with the </w:t>
      </w:r>
      <w:r w:rsidR="00FF676B">
        <w:rPr>
          <w:rFonts w:ascii="Book Antiqua" w:hAnsi="Book Antiqua" w:cs="Arial"/>
        </w:rPr>
        <w:t>Appellant</w:t>
      </w:r>
      <w:r>
        <w:rPr>
          <w:rFonts w:ascii="Book Antiqua" w:hAnsi="Book Antiqua" w:cs="Arial"/>
        </w:rPr>
        <w:t xml:space="preserve"> stating </w:t>
      </w:r>
      <w:r>
        <w:rPr>
          <w:rFonts w:ascii="Book Antiqua" w:hAnsi="Book Antiqua" w:cs="Arial"/>
        </w:rPr>
        <w:lastRenderedPageBreak/>
        <w:t xml:space="preserve">that he was in police custody July 2010 at which point his mother and brother had already left Bangladesh according to his account in 2009. At paragraph 20 the judge made reference to the evidence provided by the </w:t>
      </w:r>
      <w:r w:rsidR="00FF676B">
        <w:rPr>
          <w:rFonts w:ascii="Book Antiqua" w:hAnsi="Book Antiqua" w:cs="Arial"/>
        </w:rPr>
        <w:t>Appellant</w:t>
      </w:r>
      <w:r>
        <w:rPr>
          <w:rFonts w:ascii="Book Antiqua" w:hAnsi="Book Antiqua" w:cs="Arial"/>
        </w:rPr>
        <w:t xml:space="preserve"> not only in the newspaper report but also by referenc</w:t>
      </w:r>
      <w:r w:rsidR="003841D6">
        <w:rPr>
          <w:rFonts w:ascii="Book Antiqua" w:hAnsi="Book Antiqua" w:cs="Arial"/>
        </w:rPr>
        <w:t>e to his witness statement; at</w:t>
      </w:r>
      <w:r>
        <w:rPr>
          <w:rFonts w:ascii="Book Antiqua" w:hAnsi="Book Antiqua" w:cs="Arial"/>
        </w:rPr>
        <w:t xml:space="preserve"> paragraph 18 </w:t>
      </w:r>
      <w:r w:rsidR="003841D6">
        <w:rPr>
          <w:rFonts w:ascii="Book Antiqua" w:hAnsi="Book Antiqua" w:cs="Arial"/>
        </w:rPr>
        <w:t xml:space="preserve">he </w:t>
      </w:r>
      <w:r>
        <w:rPr>
          <w:rFonts w:ascii="Book Antiqua" w:hAnsi="Book Antiqua" w:cs="Arial"/>
        </w:rPr>
        <w:t xml:space="preserve">said his brother left Bangladesh with his mother in late 2009 and also at paragraph 19. The </w:t>
      </w:r>
      <w:r w:rsidR="00FF676B">
        <w:rPr>
          <w:rFonts w:ascii="Book Antiqua" w:hAnsi="Book Antiqua" w:cs="Arial"/>
        </w:rPr>
        <w:t>Appellant</w:t>
      </w:r>
      <w:r>
        <w:rPr>
          <w:rFonts w:ascii="Book Antiqua" w:hAnsi="Book Antiqua" w:cs="Arial"/>
        </w:rPr>
        <w:t xml:space="preserve"> had adopted his witness statement as his evidence in chief (see page 30 AB). The judge did not seek to specifically rely on any inconsistencies within the substantive interview.</w:t>
      </w:r>
    </w:p>
    <w:p w14:paraId="4A019718" w14:textId="77777777" w:rsidR="00195F50" w:rsidRDefault="00195F50" w:rsidP="00C33667">
      <w:pPr>
        <w:numPr>
          <w:ilvl w:val="0"/>
          <w:numId w:val="2"/>
        </w:numPr>
        <w:spacing w:before="240"/>
        <w:jc w:val="both"/>
        <w:rPr>
          <w:rFonts w:ascii="Book Antiqua" w:hAnsi="Book Antiqua" w:cs="Arial"/>
        </w:rPr>
      </w:pPr>
      <w:proofErr w:type="gramStart"/>
      <w:r>
        <w:rPr>
          <w:rFonts w:ascii="Book Antiqua" w:hAnsi="Book Antiqua" w:cs="Arial"/>
        </w:rPr>
        <w:t>Furthermore</w:t>
      </w:r>
      <w:proofErr w:type="gramEnd"/>
      <w:r>
        <w:rPr>
          <w:rFonts w:ascii="Book Antiqua" w:hAnsi="Book Antiqua" w:cs="Arial"/>
        </w:rPr>
        <w:t xml:space="preserve"> the judge also relied on the </w:t>
      </w:r>
      <w:r w:rsidR="00FF676B">
        <w:rPr>
          <w:rFonts w:ascii="Book Antiqua" w:hAnsi="Book Antiqua" w:cs="Arial"/>
        </w:rPr>
        <w:t>Appellant’s</w:t>
      </w:r>
      <w:r>
        <w:rPr>
          <w:rFonts w:ascii="Book Antiqua" w:hAnsi="Book Antiqua" w:cs="Arial"/>
        </w:rPr>
        <w:t xml:space="preserve"> oral evidence and reaching his findings of fact [20) and expressly noted the </w:t>
      </w:r>
      <w:r w:rsidR="00FF676B">
        <w:rPr>
          <w:rFonts w:ascii="Book Antiqua" w:hAnsi="Book Antiqua" w:cs="Arial"/>
        </w:rPr>
        <w:t>Appellant’s</w:t>
      </w:r>
      <w:r>
        <w:rPr>
          <w:rFonts w:ascii="Book Antiqua" w:hAnsi="Book Antiqua" w:cs="Arial"/>
        </w:rPr>
        <w:t xml:space="preserve"> oral evidence.</w:t>
      </w:r>
    </w:p>
    <w:p w14:paraId="3A0E5C05" w14:textId="77777777" w:rsidR="00195F50" w:rsidRDefault="00195F50" w:rsidP="00C33667">
      <w:pPr>
        <w:numPr>
          <w:ilvl w:val="0"/>
          <w:numId w:val="2"/>
        </w:numPr>
        <w:spacing w:before="240"/>
        <w:jc w:val="both"/>
        <w:rPr>
          <w:rFonts w:ascii="Book Antiqua" w:hAnsi="Book Antiqua" w:cs="Arial"/>
        </w:rPr>
      </w:pPr>
      <w:r>
        <w:rPr>
          <w:rFonts w:ascii="Book Antiqua" w:hAnsi="Book Antiqua" w:cs="Arial"/>
        </w:rPr>
        <w:t>At [21] the judge also considered the original newspaper and reached a finding that the positioning of the article was such, it been placed in the middle of two others, led him to the view that he had “significant reservations about the authenticity” of the article.</w:t>
      </w:r>
    </w:p>
    <w:p w14:paraId="53ECFFA9" w14:textId="77777777" w:rsidR="00195F50" w:rsidRDefault="00195F50" w:rsidP="00C33667">
      <w:pPr>
        <w:numPr>
          <w:ilvl w:val="0"/>
          <w:numId w:val="2"/>
        </w:numPr>
        <w:spacing w:before="240"/>
        <w:jc w:val="both"/>
        <w:rPr>
          <w:rFonts w:ascii="Book Antiqua" w:hAnsi="Book Antiqua" w:cs="Arial"/>
        </w:rPr>
      </w:pPr>
      <w:r>
        <w:rPr>
          <w:rFonts w:ascii="Book Antiqua" w:hAnsi="Book Antiqua" w:cs="Arial"/>
        </w:rPr>
        <w:t xml:space="preserve">A further finding related to his claim that an arrest warrant was issued against him in August 2015. Whilst judge made reference to the asylum interview in the context as to why it had taken the authorities five years to issue an arrest warrant and referred his answer that “it takes time”, the judge did not solely rely on that. The </w:t>
      </w:r>
      <w:r w:rsidR="00FF676B">
        <w:rPr>
          <w:rFonts w:ascii="Book Antiqua" w:hAnsi="Book Antiqua" w:cs="Arial"/>
        </w:rPr>
        <w:t>Appellant</w:t>
      </w:r>
      <w:r>
        <w:rPr>
          <w:rFonts w:ascii="Book Antiqua" w:hAnsi="Book Antiqua" w:cs="Arial"/>
        </w:rPr>
        <w:t xml:space="preserve"> had made reference in his witness statement at paragraph 22 and 25 about an arrest warrant issued on 4 August 2015. The judge found that the </w:t>
      </w:r>
      <w:r w:rsidR="00FF676B">
        <w:rPr>
          <w:rFonts w:ascii="Book Antiqua" w:hAnsi="Book Antiqua" w:cs="Arial"/>
        </w:rPr>
        <w:t>Appellant</w:t>
      </w:r>
      <w:r>
        <w:rPr>
          <w:rFonts w:ascii="Book Antiqua" w:hAnsi="Book Antiqua" w:cs="Arial"/>
        </w:rPr>
        <w:t xml:space="preserve"> had not provided a copy of the arrest warrant with details of any offence and his own account was that he was released from custody without charge and was not and under reporting restrictions. </w:t>
      </w:r>
      <w:proofErr w:type="gramStart"/>
      <w:r>
        <w:rPr>
          <w:rFonts w:ascii="Book Antiqua" w:hAnsi="Book Antiqua" w:cs="Arial"/>
        </w:rPr>
        <w:t>Therefore</w:t>
      </w:r>
      <w:proofErr w:type="gramEnd"/>
      <w:r>
        <w:rPr>
          <w:rFonts w:ascii="Book Antiqua" w:hAnsi="Book Antiqua" w:cs="Arial"/>
        </w:rPr>
        <w:t xml:space="preserve"> against that background, he concluded that it was not credible that the authorities in Bangladesh would then issue an arrest warrant five years later in 2015.</w:t>
      </w:r>
    </w:p>
    <w:p w14:paraId="4618DA0D" w14:textId="77777777" w:rsidR="00195F50" w:rsidRDefault="00195F50" w:rsidP="00C33667">
      <w:pPr>
        <w:numPr>
          <w:ilvl w:val="0"/>
          <w:numId w:val="2"/>
        </w:numPr>
        <w:spacing w:before="240"/>
        <w:jc w:val="both"/>
        <w:rPr>
          <w:rFonts w:ascii="Book Antiqua" w:hAnsi="Book Antiqua" w:cs="Arial"/>
        </w:rPr>
      </w:pPr>
      <w:r>
        <w:rPr>
          <w:rFonts w:ascii="Book Antiqua" w:hAnsi="Book Antiqua" w:cs="Arial"/>
        </w:rPr>
        <w:t xml:space="preserve">There were other adverse findings did not relate to any asserted inconsistent evidence. For example, the </w:t>
      </w:r>
      <w:r w:rsidR="00FF676B">
        <w:rPr>
          <w:rFonts w:ascii="Book Antiqua" w:hAnsi="Book Antiqua" w:cs="Arial"/>
        </w:rPr>
        <w:t>Appellant’s</w:t>
      </w:r>
      <w:r>
        <w:rPr>
          <w:rFonts w:ascii="Book Antiqua" w:hAnsi="Book Antiqua" w:cs="Arial"/>
        </w:rPr>
        <w:t xml:space="preserve"> Ahmadi related activities in the UK. His account was set out in the witness statement and oral evidence and recorded</w:t>
      </w:r>
      <w:r w:rsidR="003841D6">
        <w:rPr>
          <w:rFonts w:ascii="Book Antiqua" w:hAnsi="Book Antiqua" w:cs="Arial"/>
        </w:rPr>
        <w:t xml:space="preserve"> by the judge at [23]; that he had</w:t>
      </w:r>
      <w:r>
        <w:rPr>
          <w:rFonts w:ascii="Book Antiqua" w:hAnsi="Book Antiqua" w:cs="Arial"/>
        </w:rPr>
        <w:t xml:space="preserve"> attended on average three times every two months since 2011 but had not provided any letter of supp</w:t>
      </w:r>
      <w:r w:rsidR="003841D6">
        <w:rPr>
          <w:rFonts w:ascii="Book Antiqua" w:hAnsi="Book Antiqua" w:cs="Arial"/>
        </w:rPr>
        <w:t>ort from the Ahmadi community. Hi</w:t>
      </w:r>
      <w:r>
        <w:rPr>
          <w:rFonts w:ascii="Book Antiqua" w:hAnsi="Book Antiqua" w:cs="Arial"/>
        </w:rPr>
        <w:t xml:space="preserve">s evidence of the hearing was that he did not know </w:t>
      </w:r>
      <w:r w:rsidR="003841D6">
        <w:rPr>
          <w:rFonts w:ascii="Book Antiqua" w:hAnsi="Book Antiqua" w:cs="Arial"/>
        </w:rPr>
        <w:t xml:space="preserve">that </w:t>
      </w:r>
      <w:r>
        <w:rPr>
          <w:rFonts w:ascii="Book Antiqua" w:hAnsi="Book Antiqua" w:cs="Arial"/>
        </w:rPr>
        <w:t xml:space="preserve">was necessary. </w:t>
      </w:r>
      <w:proofErr w:type="gramStart"/>
      <w:r>
        <w:rPr>
          <w:rFonts w:ascii="Book Antiqua" w:hAnsi="Book Antiqua" w:cs="Arial"/>
        </w:rPr>
        <w:t>However</w:t>
      </w:r>
      <w:proofErr w:type="gramEnd"/>
      <w:r>
        <w:rPr>
          <w:rFonts w:ascii="Book Antiqua" w:hAnsi="Book Antiqua" w:cs="Arial"/>
        </w:rPr>
        <w:t xml:space="preserve"> given the matters set out in the decision letter relating to the rejection of his claim, the judge was entitled to find that this was not a credible </w:t>
      </w:r>
      <w:r w:rsidR="003841D6">
        <w:rPr>
          <w:rFonts w:ascii="Book Antiqua" w:hAnsi="Book Antiqua" w:cs="Arial"/>
        </w:rPr>
        <w:t xml:space="preserve">or </w:t>
      </w:r>
      <w:r>
        <w:rPr>
          <w:rFonts w:ascii="Book Antiqua" w:hAnsi="Book Antiqua" w:cs="Arial"/>
        </w:rPr>
        <w:t>reasonable explanation. Further</w:t>
      </w:r>
      <w:r w:rsidR="003841D6">
        <w:rPr>
          <w:rFonts w:ascii="Book Antiqua" w:hAnsi="Book Antiqua" w:cs="Arial"/>
        </w:rPr>
        <w:t>more, the judge observed that he had</w:t>
      </w:r>
      <w:r>
        <w:rPr>
          <w:rFonts w:ascii="Book Antiqua" w:hAnsi="Book Antiqua" w:cs="Arial"/>
        </w:rPr>
        <w:t xml:space="preserve"> been living with family relatives </w:t>
      </w:r>
      <w:r w:rsidR="003841D6">
        <w:rPr>
          <w:rFonts w:ascii="Book Antiqua" w:hAnsi="Book Antiqua" w:cs="Arial"/>
        </w:rPr>
        <w:t xml:space="preserve">but </w:t>
      </w:r>
      <w:r>
        <w:rPr>
          <w:rFonts w:ascii="Book Antiqua" w:hAnsi="Book Antiqua" w:cs="Arial"/>
        </w:rPr>
        <w:t>that no family member had attended to support his claim.</w:t>
      </w:r>
    </w:p>
    <w:p w14:paraId="4271EE87" w14:textId="77777777" w:rsidR="00195F50" w:rsidRDefault="00195F50" w:rsidP="00C33667">
      <w:pPr>
        <w:numPr>
          <w:ilvl w:val="0"/>
          <w:numId w:val="2"/>
        </w:numPr>
        <w:spacing w:before="240"/>
        <w:jc w:val="both"/>
        <w:rPr>
          <w:rFonts w:ascii="Book Antiqua" w:hAnsi="Book Antiqua" w:cs="Arial"/>
        </w:rPr>
      </w:pPr>
      <w:r>
        <w:rPr>
          <w:rFonts w:ascii="Book Antiqua" w:hAnsi="Book Antiqua" w:cs="Arial"/>
        </w:rPr>
        <w:t>Other findings are made [19) which make reference to answers given in the screening interview.</w:t>
      </w:r>
      <w:r w:rsidR="003841D6">
        <w:rPr>
          <w:rFonts w:ascii="Book Antiqua" w:hAnsi="Book Antiqua" w:cs="Arial"/>
        </w:rPr>
        <w:t xml:space="preserve"> </w:t>
      </w:r>
      <w:proofErr w:type="gramStart"/>
      <w:r w:rsidR="003841D6">
        <w:rPr>
          <w:rFonts w:ascii="Book Antiqua" w:hAnsi="Book Antiqua" w:cs="Arial"/>
        </w:rPr>
        <w:t>However</w:t>
      </w:r>
      <w:proofErr w:type="gramEnd"/>
      <w:r w:rsidR="003841D6">
        <w:rPr>
          <w:rFonts w:ascii="Book Antiqua" w:hAnsi="Book Antiqua" w:cs="Arial"/>
        </w:rPr>
        <w:t xml:space="preserve"> the judge also referred to</w:t>
      </w:r>
      <w:r>
        <w:rPr>
          <w:rFonts w:ascii="Book Antiqua" w:hAnsi="Book Antiqua" w:cs="Arial"/>
        </w:rPr>
        <w:t xml:space="preserve"> the oral evidence from the </w:t>
      </w:r>
      <w:r w:rsidR="00FF676B">
        <w:rPr>
          <w:rFonts w:ascii="Book Antiqua" w:hAnsi="Book Antiqua" w:cs="Arial"/>
        </w:rPr>
        <w:t>Appellant</w:t>
      </w:r>
      <w:r>
        <w:rPr>
          <w:rFonts w:ascii="Book Antiqua" w:hAnsi="Book Antiqua" w:cs="Arial"/>
        </w:rPr>
        <w:t xml:space="preserve"> which he rejected at [19].</w:t>
      </w:r>
    </w:p>
    <w:p w14:paraId="27D887A9" w14:textId="002E5E56" w:rsidR="00195F50" w:rsidRDefault="00195F50" w:rsidP="00195F50">
      <w:pPr>
        <w:numPr>
          <w:ilvl w:val="0"/>
          <w:numId w:val="2"/>
        </w:numPr>
        <w:spacing w:before="240"/>
        <w:jc w:val="both"/>
        <w:rPr>
          <w:rFonts w:ascii="Book Antiqua" w:hAnsi="Book Antiqua" w:cs="Arial"/>
        </w:rPr>
      </w:pPr>
      <w:r>
        <w:rPr>
          <w:rFonts w:ascii="Book Antiqua" w:hAnsi="Book Antiqua" w:cs="Arial"/>
        </w:rPr>
        <w:t>It is against this background that the judge at [25] drew together the various cred</w:t>
      </w:r>
      <w:r w:rsidR="003841D6">
        <w:rPr>
          <w:rFonts w:ascii="Book Antiqua" w:hAnsi="Book Antiqua" w:cs="Arial"/>
        </w:rPr>
        <w:t>ibility findings. It is plain from</w:t>
      </w:r>
      <w:r>
        <w:rPr>
          <w:rFonts w:ascii="Book Antiqua" w:hAnsi="Book Antiqua" w:cs="Arial"/>
        </w:rPr>
        <w:t xml:space="preserve"> the determination as a whole</w:t>
      </w:r>
      <w:r w:rsidR="003841D6">
        <w:rPr>
          <w:rFonts w:ascii="Book Antiqua" w:hAnsi="Book Antiqua" w:cs="Arial"/>
        </w:rPr>
        <w:t xml:space="preserve"> that</w:t>
      </w:r>
      <w:r>
        <w:rPr>
          <w:rFonts w:ascii="Book Antiqua" w:hAnsi="Book Antiqua" w:cs="Arial"/>
        </w:rPr>
        <w:t xml:space="preserve"> the judge was very careful in making his assessment of credibility. Such is clear from paragraph 18 whereby he </w:t>
      </w:r>
      <w:r>
        <w:rPr>
          <w:rFonts w:ascii="Book Antiqua" w:hAnsi="Book Antiqua" w:cs="Arial"/>
        </w:rPr>
        <w:lastRenderedPageBreak/>
        <w:t xml:space="preserve">reminded himself of the danger of rejecting evidence because it does not appear to be inherently plausible from a “Westernised perspective”. </w:t>
      </w:r>
      <w:r w:rsidRPr="00195F50">
        <w:rPr>
          <w:rFonts w:ascii="Book Antiqua" w:hAnsi="Book Antiqua" w:cs="Arial"/>
        </w:rPr>
        <w:t xml:space="preserve">At paragraph 19 he properly directed himself to the decision of </w:t>
      </w:r>
      <w:r w:rsidRPr="00195F50">
        <w:rPr>
          <w:rFonts w:ascii="Book Antiqua" w:hAnsi="Book Antiqua" w:cs="Arial"/>
          <w:u w:val="single"/>
        </w:rPr>
        <w:t>JA</w:t>
      </w:r>
      <w:r w:rsidR="00CD18A2">
        <w:rPr>
          <w:rFonts w:ascii="Book Antiqua" w:hAnsi="Book Antiqua" w:cs="Arial"/>
          <w:u w:val="single"/>
        </w:rPr>
        <w:t xml:space="preserve"> </w:t>
      </w:r>
      <w:r w:rsidRPr="00195F50">
        <w:rPr>
          <w:rFonts w:ascii="Book Antiqua" w:hAnsi="Book Antiqua" w:cs="Arial"/>
          <w:u w:val="single"/>
        </w:rPr>
        <w:t>(Afghanistan)</w:t>
      </w:r>
      <w:r w:rsidR="00CD18A2">
        <w:rPr>
          <w:rFonts w:ascii="Book Antiqua" w:hAnsi="Book Antiqua" w:cs="Arial"/>
          <w:u w:val="single"/>
        </w:rPr>
        <w:t xml:space="preserve"> </w:t>
      </w:r>
      <w:r w:rsidRPr="00195F50">
        <w:rPr>
          <w:rFonts w:ascii="Book Antiqua" w:hAnsi="Book Antiqua" w:cs="Arial"/>
          <w:u w:val="single"/>
        </w:rPr>
        <w:t>v SSHD</w:t>
      </w:r>
      <w:r w:rsidRPr="00195F50">
        <w:rPr>
          <w:rFonts w:ascii="Book Antiqua" w:hAnsi="Book Antiqua" w:cs="Arial"/>
        </w:rPr>
        <w:t xml:space="preserve"> [2014] EWCA </w:t>
      </w:r>
      <w:proofErr w:type="spellStart"/>
      <w:r w:rsidRPr="00195F50">
        <w:rPr>
          <w:rFonts w:ascii="Book Antiqua" w:hAnsi="Book Antiqua" w:cs="Arial"/>
        </w:rPr>
        <w:t>Civ</w:t>
      </w:r>
      <w:proofErr w:type="spellEnd"/>
      <w:r w:rsidRPr="00195F50">
        <w:rPr>
          <w:rFonts w:ascii="Book Antiqua" w:hAnsi="Book Antiqua" w:cs="Arial"/>
        </w:rPr>
        <w:t xml:space="preserve"> 450</w:t>
      </w:r>
      <w:r>
        <w:rPr>
          <w:rFonts w:ascii="Book Antiqua" w:hAnsi="Book Antiqua" w:cs="Arial"/>
        </w:rPr>
        <w:t xml:space="preserve"> and the decision of </w:t>
      </w:r>
      <w:r w:rsidRPr="00195F50">
        <w:rPr>
          <w:rFonts w:ascii="Book Antiqua" w:hAnsi="Book Antiqua" w:cs="Arial"/>
          <w:u w:val="single"/>
        </w:rPr>
        <w:t>YL (China)</w:t>
      </w:r>
      <w:r w:rsidR="00CD18A2" w:rsidRPr="00CD18A2">
        <w:rPr>
          <w:rFonts w:ascii="Book Antiqua" w:hAnsi="Book Antiqua" w:cs="Arial"/>
        </w:rPr>
        <w:t xml:space="preserve"> </w:t>
      </w:r>
      <w:r w:rsidRPr="00CD18A2">
        <w:rPr>
          <w:rFonts w:ascii="Book Antiqua" w:hAnsi="Book Antiqua" w:cs="Arial"/>
        </w:rPr>
        <w:t>[</w:t>
      </w:r>
      <w:r>
        <w:rPr>
          <w:rFonts w:ascii="Book Antiqua" w:hAnsi="Book Antiqua" w:cs="Arial"/>
        </w:rPr>
        <w:t>2004] UKIAT 00145 and the weight to be given to answers given in a screening interview and at [25] he again made reference to the need to exercise caution before arriving at an overall decision of credibility.</w:t>
      </w:r>
    </w:p>
    <w:p w14:paraId="38D93756" w14:textId="77777777" w:rsidR="00195F50" w:rsidRDefault="00195F50" w:rsidP="00195F50">
      <w:pPr>
        <w:numPr>
          <w:ilvl w:val="0"/>
          <w:numId w:val="2"/>
        </w:numPr>
        <w:spacing w:before="240"/>
        <w:jc w:val="both"/>
        <w:rPr>
          <w:rFonts w:ascii="Book Antiqua" w:hAnsi="Book Antiqua" w:cs="Arial"/>
        </w:rPr>
      </w:pPr>
      <w:r>
        <w:rPr>
          <w:rFonts w:ascii="Book Antiqua" w:hAnsi="Book Antiqua" w:cs="Arial"/>
        </w:rPr>
        <w:t xml:space="preserve">Having taken into account the submissions made on behalf of the </w:t>
      </w:r>
      <w:r w:rsidR="00FF676B">
        <w:rPr>
          <w:rFonts w:ascii="Book Antiqua" w:hAnsi="Book Antiqua" w:cs="Arial"/>
        </w:rPr>
        <w:t>Appellant</w:t>
      </w:r>
      <w:r>
        <w:rPr>
          <w:rFonts w:ascii="Book Antiqua" w:hAnsi="Book Antiqua" w:cs="Arial"/>
        </w:rPr>
        <w:t xml:space="preserve"> and those of Miss Ahmed and in the light of the matters set out above, I have reached the conclusion that the judge made an independent, open-minded and careful examination of all of the evidence and considered the weight that should be attached</w:t>
      </w:r>
      <w:r w:rsidR="0069203D">
        <w:rPr>
          <w:rFonts w:ascii="Book Antiqua" w:hAnsi="Book Antiqua" w:cs="Arial"/>
        </w:rPr>
        <w:t xml:space="preserve"> to</w:t>
      </w:r>
      <w:r>
        <w:rPr>
          <w:rFonts w:ascii="Book Antiqua" w:hAnsi="Book Antiqua" w:cs="Arial"/>
        </w:rPr>
        <w:t xml:space="preserve"> the evidence having regard to the circumstances in which it came before him. He was plainly aware of the possibility of mistake and misunderstandings in interviews and the need to exercise a degree of caution in credibility assessments in asylum claims which require “anxious scrutiny”</w:t>
      </w:r>
      <w:r w:rsidR="0069203D">
        <w:rPr>
          <w:rFonts w:ascii="Book Antiqua" w:hAnsi="Book Antiqua" w:cs="Arial"/>
        </w:rPr>
        <w:t>,</w:t>
      </w:r>
      <w:r>
        <w:rPr>
          <w:rFonts w:ascii="Book Antiqua" w:hAnsi="Book Antiqua" w:cs="Arial"/>
        </w:rPr>
        <w:t xml:space="preserve"> but as set out earlier at no time were any particular answers or areas identified in this regard and it does not appear that any clarification was sought. </w:t>
      </w:r>
      <w:proofErr w:type="gramStart"/>
      <w:r>
        <w:rPr>
          <w:rFonts w:ascii="Book Antiqua" w:hAnsi="Book Antiqua" w:cs="Arial"/>
        </w:rPr>
        <w:t>Consequently</w:t>
      </w:r>
      <w:proofErr w:type="gramEnd"/>
      <w:r>
        <w:rPr>
          <w:rFonts w:ascii="Book Antiqua" w:hAnsi="Book Antiqua" w:cs="Arial"/>
        </w:rPr>
        <w:t xml:space="preserve"> the judge gave appropriate weight to all of the evidence and considered it fairly before reaching his overall conclusions at paragraphs 25 and 26.</w:t>
      </w:r>
    </w:p>
    <w:p w14:paraId="002CA906" w14:textId="77777777" w:rsidR="00195F50" w:rsidRPr="00195F50" w:rsidRDefault="00195F50" w:rsidP="00195F50">
      <w:pPr>
        <w:numPr>
          <w:ilvl w:val="0"/>
          <w:numId w:val="2"/>
        </w:numPr>
        <w:spacing w:before="240"/>
        <w:jc w:val="both"/>
        <w:rPr>
          <w:rFonts w:ascii="Book Antiqua" w:hAnsi="Book Antiqua" w:cs="Arial"/>
        </w:rPr>
      </w:pPr>
      <w:r>
        <w:rPr>
          <w:rFonts w:ascii="Book Antiqua" w:hAnsi="Book Antiqua" w:cs="Arial"/>
        </w:rPr>
        <w:t xml:space="preserve">Accordingly, I am not satisfied that it has been demonstrated that the decision of the First-tier </w:t>
      </w:r>
      <w:r w:rsidR="00FF676B">
        <w:rPr>
          <w:rFonts w:ascii="Book Antiqua" w:hAnsi="Book Antiqua" w:cs="Arial"/>
        </w:rPr>
        <w:t>Tribunal</w:t>
      </w:r>
      <w:r>
        <w:rPr>
          <w:rFonts w:ascii="Book Antiqua" w:hAnsi="Book Antiqua" w:cs="Arial"/>
        </w:rPr>
        <w:t xml:space="preserve"> judge involve</w:t>
      </w:r>
      <w:r w:rsidR="00097F75">
        <w:rPr>
          <w:rFonts w:ascii="Book Antiqua" w:hAnsi="Book Antiqua" w:cs="Arial"/>
        </w:rPr>
        <w:t>d</w:t>
      </w:r>
      <w:r>
        <w:rPr>
          <w:rFonts w:ascii="Book Antiqua" w:hAnsi="Book Antiqua" w:cs="Arial"/>
        </w:rPr>
        <w:t xml:space="preserve"> the making of an error on a point of law.</w:t>
      </w:r>
    </w:p>
    <w:p w14:paraId="4C5D094B" w14:textId="77777777" w:rsidR="00C33667" w:rsidRPr="00FC20F4" w:rsidRDefault="00C33667" w:rsidP="00FC20F4">
      <w:pPr>
        <w:spacing w:before="240"/>
        <w:jc w:val="both"/>
        <w:rPr>
          <w:rFonts w:ascii="Book Antiqua" w:hAnsi="Book Antiqua" w:cs="Arial"/>
        </w:rPr>
      </w:pPr>
      <w:r w:rsidRPr="00FC20F4">
        <w:rPr>
          <w:rFonts w:ascii="Book Antiqua" w:hAnsi="Book Antiqua" w:cs="Arial"/>
          <w:b/>
          <w:u w:val="single"/>
        </w:rPr>
        <w:t>Decision:</w:t>
      </w:r>
    </w:p>
    <w:p w14:paraId="283A7258" w14:textId="77777777" w:rsidR="00C33667" w:rsidRPr="00832D6E" w:rsidRDefault="00C33667" w:rsidP="00B91DE7">
      <w:pPr>
        <w:numPr>
          <w:ilvl w:val="0"/>
          <w:numId w:val="2"/>
        </w:numPr>
        <w:spacing w:before="240"/>
        <w:jc w:val="both"/>
        <w:rPr>
          <w:rFonts w:ascii="Book Antiqua" w:hAnsi="Book Antiqua" w:cs="Arial"/>
          <w:b/>
        </w:rPr>
      </w:pPr>
      <w:r w:rsidRPr="00832D6E">
        <w:rPr>
          <w:rFonts w:ascii="Book Antiqua" w:hAnsi="Book Antiqua" w:cs="Arial"/>
        </w:rPr>
        <w:t xml:space="preserve">The decision of the First-tier </w:t>
      </w:r>
      <w:r w:rsidR="00FF676B">
        <w:rPr>
          <w:rFonts w:ascii="Book Antiqua" w:hAnsi="Book Antiqua" w:cs="Arial"/>
        </w:rPr>
        <w:t>Tribunal</w:t>
      </w:r>
      <w:r w:rsidRPr="00832D6E">
        <w:rPr>
          <w:rFonts w:ascii="Book Antiqua" w:hAnsi="Book Antiqua" w:cs="Arial"/>
        </w:rPr>
        <w:t xml:space="preserve"> did </w:t>
      </w:r>
      <w:r w:rsidR="00832D6E" w:rsidRPr="00832D6E">
        <w:rPr>
          <w:rFonts w:ascii="Book Antiqua" w:hAnsi="Book Antiqua" w:cs="Arial"/>
        </w:rPr>
        <w:t xml:space="preserve">not </w:t>
      </w:r>
      <w:r w:rsidRPr="00832D6E">
        <w:rPr>
          <w:rFonts w:ascii="Book Antiqua" w:hAnsi="Book Antiqua" w:cs="Arial"/>
        </w:rPr>
        <w:t>involve the making of an error on a point of law</w:t>
      </w:r>
      <w:r w:rsidR="00156178" w:rsidRPr="00832D6E">
        <w:rPr>
          <w:rFonts w:ascii="Book Antiqua" w:hAnsi="Book Antiqua" w:cs="Arial"/>
        </w:rPr>
        <w:t xml:space="preserve"> and </w:t>
      </w:r>
      <w:r w:rsidR="00832D6E">
        <w:rPr>
          <w:rFonts w:ascii="Book Antiqua" w:hAnsi="Book Antiqua" w:cs="Arial"/>
        </w:rPr>
        <w:t>the appeal is dismissed. The decision of the FTTJ stands.</w:t>
      </w:r>
    </w:p>
    <w:p w14:paraId="79C4CBB6" w14:textId="77777777" w:rsidR="00CD18A2" w:rsidRDefault="00CD18A2" w:rsidP="00C33667">
      <w:pPr>
        <w:jc w:val="both"/>
        <w:rPr>
          <w:rFonts w:ascii="Book Antiqua" w:hAnsi="Book Antiqua" w:cs="Arial"/>
          <w:b/>
        </w:rPr>
      </w:pPr>
    </w:p>
    <w:p w14:paraId="15E5D8D9" w14:textId="643253C6" w:rsidR="00C33667" w:rsidRPr="00C77259" w:rsidRDefault="00C33667" w:rsidP="00C33667">
      <w:pPr>
        <w:jc w:val="both"/>
        <w:rPr>
          <w:rFonts w:ascii="Book Antiqua" w:hAnsi="Book Antiqua" w:cs="Arial"/>
        </w:rPr>
      </w:pPr>
      <w:r w:rsidRPr="00C77259">
        <w:rPr>
          <w:rFonts w:ascii="Book Antiqua" w:hAnsi="Book Antiqua" w:cs="Arial"/>
          <w:b/>
        </w:rPr>
        <w:t xml:space="preserve">Direction Regarding Anonymity – Rule 14 of the </w:t>
      </w:r>
      <w:r w:rsidR="00FF676B">
        <w:rPr>
          <w:rFonts w:ascii="Book Antiqua" w:hAnsi="Book Antiqua" w:cs="Arial"/>
          <w:b/>
        </w:rPr>
        <w:t>Tribunal</w:t>
      </w:r>
      <w:r w:rsidRPr="00C77259">
        <w:rPr>
          <w:rFonts w:ascii="Book Antiqua" w:hAnsi="Book Antiqua" w:cs="Arial"/>
          <w:b/>
        </w:rPr>
        <w:t xml:space="preserve"> Procedure (Upper </w:t>
      </w:r>
      <w:r w:rsidR="00FF676B">
        <w:rPr>
          <w:rFonts w:ascii="Book Antiqua" w:hAnsi="Book Antiqua" w:cs="Arial"/>
          <w:b/>
        </w:rPr>
        <w:t>Tribunal</w:t>
      </w:r>
      <w:r w:rsidRPr="00C77259">
        <w:rPr>
          <w:rFonts w:ascii="Book Antiqua" w:hAnsi="Book Antiqua" w:cs="Arial"/>
          <w:b/>
        </w:rPr>
        <w:t>) Rules 2008</w:t>
      </w:r>
    </w:p>
    <w:p w14:paraId="2DBCAF43" w14:textId="77777777" w:rsidR="00C33667" w:rsidRPr="00C77259" w:rsidRDefault="00C33667" w:rsidP="00C33667">
      <w:pPr>
        <w:jc w:val="both"/>
        <w:rPr>
          <w:rFonts w:ascii="Book Antiqua" w:hAnsi="Book Antiqua" w:cs="Arial"/>
        </w:rPr>
      </w:pPr>
    </w:p>
    <w:p w14:paraId="3A9C5A2F" w14:textId="77777777" w:rsidR="00847259" w:rsidRDefault="00C33667" w:rsidP="00847259">
      <w:pPr>
        <w:jc w:val="both"/>
        <w:rPr>
          <w:rFonts w:ascii="Book Antiqua" w:hAnsi="Book Antiqua" w:cs="Arial"/>
        </w:rPr>
      </w:pPr>
      <w:r w:rsidRPr="00C77259">
        <w:rPr>
          <w:rFonts w:ascii="Book Antiqua" w:hAnsi="Book Antiqua" w:cs="Arial"/>
        </w:rPr>
        <w:t xml:space="preserve">Unless and </w:t>
      </w:r>
      <w:r w:rsidRPr="00C77259">
        <w:rPr>
          <w:rFonts w:ascii="Book Antiqua" w:hAnsi="Book Antiqua"/>
        </w:rPr>
        <w:t xml:space="preserve">until a </w:t>
      </w:r>
      <w:r w:rsidR="00FF676B">
        <w:rPr>
          <w:rFonts w:ascii="Book Antiqua" w:hAnsi="Book Antiqua"/>
        </w:rPr>
        <w:t>Tribunal</w:t>
      </w:r>
      <w:r w:rsidRPr="00C77259">
        <w:rPr>
          <w:rFonts w:ascii="Book Antiqua" w:hAnsi="Book Antiqua"/>
        </w:rPr>
        <w:t xml:space="preserve"> or court directs otherwise, the </w:t>
      </w:r>
      <w:r w:rsidR="00FF676B">
        <w:rPr>
          <w:rFonts w:ascii="Book Antiqua" w:hAnsi="Book Antiqua"/>
        </w:rPr>
        <w:t>Appellant</w:t>
      </w:r>
      <w:r w:rsidRPr="00C77259">
        <w:rPr>
          <w:rFonts w:ascii="Book Antiqua" w:hAnsi="Book Antiqua"/>
        </w:rPr>
        <w:t xml:space="preserve"> is granted anonymity.  No report of these proceedings shall directly or indire</w:t>
      </w:r>
      <w:r>
        <w:rPr>
          <w:rFonts w:ascii="Book Antiqua" w:hAnsi="Book Antiqua"/>
        </w:rPr>
        <w:t>ctly identify him.</w:t>
      </w:r>
      <w:r w:rsidRPr="00C77259">
        <w:rPr>
          <w:rFonts w:ascii="Book Antiqua" w:hAnsi="Book Antiqua"/>
        </w:rPr>
        <w:t xml:space="preserve">  This direction applies both to the </w:t>
      </w:r>
      <w:r w:rsidR="00FF676B">
        <w:rPr>
          <w:rFonts w:ascii="Book Antiqua" w:hAnsi="Book Antiqua"/>
        </w:rPr>
        <w:t>Appellant</w:t>
      </w:r>
      <w:r w:rsidRPr="00C77259">
        <w:rPr>
          <w:rFonts w:ascii="Book Antiqua" w:hAnsi="Book Antiqua"/>
        </w:rPr>
        <w:t xml:space="preserve"> and to the </w:t>
      </w:r>
      <w:r w:rsidR="00195F50">
        <w:rPr>
          <w:rFonts w:ascii="Book Antiqua" w:hAnsi="Book Antiqua"/>
        </w:rPr>
        <w:t>Respondent</w:t>
      </w:r>
      <w:r w:rsidRPr="00C77259">
        <w:rPr>
          <w:rFonts w:ascii="Book Antiqua" w:hAnsi="Book Antiqua"/>
        </w:rPr>
        <w:t>.  Failure to comply with this direction could lead to contempt of court proceedings.</w:t>
      </w:r>
    </w:p>
    <w:p w14:paraId="7B8B024D" w14:textId="77777777" w:rsidR="001F2716" w:rsidRPr="00AE6DDE" w:rsidRDefault="001F2716" w:rsidP="00847259">
      <w:pPr>
        <w:jc w:val="both"/>
        <w:rPr>
          <w:rFonts w:ascii="Book Antiqua" w:hAnsi="Book Antiqua" w:cs="Arial"/>
        </w:rPr>
      </w:pPr>
    </w:p>
    <w:p w14:paraId="1EE44108" w14:textId="77777777" w:rsidR="00A509FA" w:rsidRPr="00AE6DDE" w:rsidRDefault="00A509FA" w:rsidP="00847259">
      <w:pPr>
        <w:jc w:val="both"/>
        <w:rPr>
          <w:rFonts w:ascii="Book Antiqua" w:hAnsi="Book Antiqua" w:cs="Arial"/>
        </w:rPr>
      </w:pPr>
    </w:p>
    <w:p w14:paraId="359F8987" w14:textId="77777777" w:rsidR="001F2716" w:rsidRPr="00AE6DDE" w:rsidRDefault="00780F86"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832D6E">
        <w:rPr>
          <w:rFonts w:ascii="Book Antiqua" w:hAnsi="Book Antiqua" w:cs="Arial"/>
        </w:rPr>
        <w:t>: 12/6/2018</w:t>
      </w:r>
    </w:p>
    <w:p w14:paraId="76BDF9DA" w14:textId="77777777" w:rsidR="001F2716" w:rsidRPr="00AE6DDE" w:rsidRDefault="001F2716" w:rsidP="00847259">
      <w:pPr>
        <w:jc w:val="both"/>
        <w:rPr>
          <w:rFonts w:ascii="Book Antiqua" w:hAnsi="Book Antiqua" w:cs="Arial"/>
        </w:rPr>
      </w:pPr>
    </w:p>
    <w:p w14:paraId="71270D23" w14:textId="77777777" w:rsidR="0062078F" w:rsidRDefault="00832D6E" w:rsidP="00847259">
      <w:pPr>
        <w:jc w:val="both"/>
        <w:rPr>
          <w:rFonts w:ascii="Book Antiqua" w:hAnsi="Book Antiqua" w:cs="Arial"/>
          <w:color w:val="000000"/>
        </w:rPr>
      </w:pPr>
      <w:r>
        <w:rPr>
          <w:rFonts w:ascii="Book Antiqua" w:hAnsi="Book Antiqua" w:cs="Arial"/>
          <w:color w:val="000000"/>
        </w:rPr>
        <w:t xml:space="preserve">Upper </w:t>
      </w:r>
      <w:r w:rsidR="00FF676B">
        <w:rPr>
          <w:rFonts w:ascii="Book Antiqua" w:hAnsi="Book Antiqua" w:cs="Arial"/>
          <w:color w:val="000000"/>
        </w:rPr>
        <w:t>Tribunal</w:t>
      </w:r>
      <w:r>
        <w:rPr>
          <w:rFonts w:ascii="Book Antiqua" w:hAnsi="Book Antiqua" w:cs="Arial"/>
          <w:color w:val="000000"/>
        </w:rPr>
        <w:t xml:space="preserve"> Judge Reeds</w:t>
      </w:r>
      <w:r w:rsidR="00CB575C">
        <w:rPr>
          <w:rFonts w:ascii="Book Antiqua" w:hAnsi="Book Antiqua" w:cs="Arial"/>
          <w:color w:val="000000"/>
        </w:rPr>
        <w:t xml:space="preserve"> </w:t>
      </w:r>
    </w:p>
    <w:sectPr w:rsidR="0062078F"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7F361" w14:textId="77777777" w:rsidR="00D333FF" w:rsidRDefault="00D333FF">
      <w:r>
        <w:separator/>
      </w:r>
    </w:p>
  </w:endnote>
  <w:endnote w:type="continuationSeparator" w:id="0">
    <w:p w14:paraId="3D2AC7C2" w14:textId="77777777" w:rsidR="00D333FF" w:rsidRDefault="00D33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80596" w14:textId="23F1D0CE" w:rsidR="00B91DE7" w:rsidRPr="00AE6DDE" w:rsidRDefault="00B91DE7"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333D67">
      <w:rPr>
        <w:rStyle w:val="PageNumber"/>
        <w:rFonts w:ascii="Book Antiqua" w:hAnsi="Book Antiqua" w:cs="Arial"/>
        <w:noProof/>
        <w:sz w:val="16"/>
        <w:szCs w:val="16"/>
      </w:rPr>
      <w:t>7</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DA7E6" w14:textId="77777777" w:rsidR="00B91DE7" w:rsidRPr="00AE6DDE" w:rsidRDefault="00B91DE7"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3BB1C" w14:textId="77777777" w:rsidR="00D333FF" w:rsidRDefault="00D333FF">
      <w:r>
        <w:separator/>
      </w:r>
    </w:p>
  </w:footnote>
  <w:footnote w:type="continuationSeparator" w:id="0">
    <w:p w14:paraId="392F0E34" w14:textId="77777777" w:rsidR="00D333FF" w:rsidRDefault="00D33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DBD58" w14:textId="77777777" w:rsidR="00B91DE7" w:rsidRPr="00AE6DDE" w:rsidRDefault="00B91DE7"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Pr>
        <w:rFonts w:ascii="Book Antiqua" w:hAnsi="Book Antiqua" w:cs="Arial"/>
        <w:sz w:val="16"/>
        <w:szCs w:val="16"/>
      </w:rPr>
      <w:t xml:space="preserve"> PA/03925/2018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E8C6E" w14:textId="77777777" w:rsidR="00B91DE7" w:rsidRPr="00AE6DDE" w:rsidRDefault="00B91DE7">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B54D81E"/>
    <w:lvl w:ilvl="0">
      <w:start w:val="1"/>
      <w:numFmt w:val="decimal"/>
      <w:lvlText w:val="%1."/>
      <w:lvlJc w:val="left"/>
      <w:pPr>
        <w:tabs>
          <w:tab w:val="num" w:pos="567"/>
        </w:tabs>
        <w:ind w:left="567" w:hanging="567"/>
      </w:pPr>
    </w:lvl>
    <w:lvl w:ilvl="1">
      <w:start w:val="1"/>
      <w:numFmt w:val="lowerRoman"/>
      <w:lvlText w:val="(%2)"/>
      <w:lvlJc w:val="left"/>
      <w:pPr>
        <w:tabs>
          <w:tab w:val="num" w:pos="1134"/>
        </w:tabs>
        <w:ind w:left="1134" w:hanging="567"/>
      </w:pPr>
    </w:lvl>
    <w:lvl w:ilvl="2">
      <w:start w:val="1"/>
      <w:numFmt w:val="lowerLetter"/>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7A305ED-C1AB-4537-99D2-F37A8EED05F5}"/>
    <w:docVar w:name="dgnword-eventsink" w:val="265594088"/>
  </w:docVars>
  <w:rsids>
    <w:rsidRoot w:val="0010568D"/>
    <w:rsid w:val="00000621"/>
    <w:rsid w:val="000036C2"/>
    <w:rsid w:val="00033D3D"/>
    <w:rsid w:val="00062F02"/>
    <w:rsid w:val="00071A7E"/>
    <w:rsid w:val="000746C0"/>
    <w:rsid w:val="00074D1D"/>
    <w:rsid w:val="00085C6C"/>
    <w:rsid w:val="00092580"/>
    <w:rsid w:val="00093D4D"/>
    <w:rsid w:val="00097F75"/>
    <w:rsid w:val="000A3F67"/>
    <w:rsid w:val="000B24F7"/>
    <w:rsid w:val="000C4CC2"/>
    <w:rsid w:val="000C61AA"/>
    <w:rsid w:val="000D5D94"/>
    <w:rsid w:val="000E7724"/>
    <w:rsid w:val="000F1A0E"/>
    <w:rsid w:val="00100617"/>
    <w:rsid w:val="0010568D"/>
    <w:rsid w:val="001165A7"/>
    <w:rsid w:val="00155F45"/>
    <w:rsid w:val="00156178"/>
    <w:rsid w:val="00167D3A"/>
    <w:rsid w:val="00173946"/>
    <w:rsid w:val="00195F50"/>
    <w:rsid w:val="00197947"/>
    <w:rsid w:val="001A3082"/>
    <w:rsid w:val="001B186A"/>
    <w:rsid w:val="001B2F75"/>
    <w:rsid w:val="001F2716"/>
    <w:rsid w:val="00207617"/>
    <w:rsid w:val="00224D49"/>
    <w:rsid w:val="0023134B"/>
    <w:rsid w:val="002376E5"/>
    <w:rsid w:val="00253D70"/>
    <w:rsid w:val="00254DBC"/>
    <w:rsid w:val="00283659"/>
    <w:rsid w:val="002A2B4C"/>
    <w:rsid w:val="002C6BD4"/>
    <w:rsid w:val="002D083B"/>
    <w:rsid w:val="002D68BF"/>
    <w:rsid w:val="002D72B7"/>
    <w:rsid w:val="002F6B98"/>
    <w:rsid w:val="003027D3"/>
    <w:rsid w:val="00333D67"/>
    <w:rsid w:val="00336A55"/>
    <w:rsid w:val="00336CBF"/>
    <w:rsid w:val="00343FE3"/>
    <w:rsid w:val="003546C8"/>
    <w:rsid w:val="00363F30"/>
    <w:rsid w:val="003841D6"/>
    <w:rsid w:val="003A0375"/>
    <w:rsid w:val="003A7CF2"/>
    <w:rsid w:val="003B6113"/>
    <w:rsid w:val="003C5CE5"/>
    <w:rsid w:val="003E267B"/>
    <w:rsid w:val="003E52CC"/>
    <w:rsid w:val="003E7CD1"/>
    <w:rsid w:val="003F4C61"/>
    <w:rsid w:val="004011C8"/>
    <w:rsid w:val="00402B9E"/>
    <w:rsid w:val="004249CB"/>
    <w:rsid w:val="0044127D"/>
    <w:rsid w:val="004448DB"/>
    <w:rsid w:val="00446C9A"/>
    <w:rsid w:val="00447988"/>
    <w:rsid w:val="00452F2B"/>
    <w:rsid w:val="00471E3C"/>
    <w:rsid w:val="00477193"/>
    <w:rsid w:val="00491187"/>
    <w:rsid w:val="004A1848"/>
    <w:rsid w:val="004A6F4A"/>
    <w:rsid w:val="004B104B"/>
    <w:rsid w:val="004E4717"/>
    <w:rsid w:val="004F672C"/>
    <w:rsid w:val="0050388A"/>
    <w:rsid w:val="00507FEC"/>
    <w:rsid w:val="00510F0E"/>
    <w:rsid w:val="005420FD"/>
    <w:rsid w:val="005473D4"/>
    <w:rsid w:val="005479E1"/>
    <w:rsid w:val="00553E0A"/>
    <w:rsid w:val="005570FD"/>
    <w:rsid w:val="005575EA"/>
    <w:rsid w:val="005602F8"/>
    <w:rsid w:val="0057790C"/>
    <w:rsid w:val="00593795"/>
    <w:rsid w:val="00596130"/>
    <w:rsid w:val="005A300F"/>
    <w:rsid w:val="005A75FF"/>
    <w:rsid w:val="005C2B9C"/>
    <w:rsid w:val="005D10AB"/>
    <w:rsid w:val="005E3B61"/>
    <w:rsid w:val="00601D8F"/>
    <w:rsid w:val="00617C41"/>
    <w:rsid w:val="0062078F"/>
    <w:rsid w:val="00653E97"/>
    <w:rsid w:val="00677CF9"/>
    <w:rsid w:val="00684A74"/>
    <w:rsid w:val="00690B8A"/>
    <w:rsid w:val="0069203D"/>
    <w:rsid w:val="006E47C4"/>
    <w:rsid w:val="006F2CF1"/>
    <w:rsid w:val="00703184"/>
    <w:rsid w:val="007038ED"/>
    <w:rsid w:val="00703BC3"/>
    <w:rsid w:val="00704B61"/>
    <w:rsid w:val="007552A9"/>
    <w:rsid w:val="00755D2B"/>
    <w:rsid w:val="00761858"/>
    <w:rsid w:val="00767D59"/>
    <w:rsid w:val="00770A2A"/>
    <w:rsid w:val="00776E97"/>
    <w:rsid w:val="00780F86"/>
    <w:rsid w:val="007912AD"/>
    <w:rsid w:val="00795FB2"/>
    <w:rsid w:val="007A0794"/>
    <w:rsid w:val="007A20D6"/>
    <w:rsid w:val="007B0824"/>
    <w:rsid w:val="007B5D3C"/>
    <w:rsid w:val="00821B72"/>
    <w:rsid w:val="00823EF2"/>
    <w:rsid w:val="00827025"/>
    <w:rsid w:val="008303B8"/>
    <w:rsid w:val="00832D6E"/>
    <w:rsid w:val="00833DCE"/>
    <w:rsid w:val="00833DDE"/>
    <w:rsid w:val="0083768F"/>
    <w:rsid w:val="00847259"/>
    <w:rsid w:val="008478F6"/>
    <w:rsid w:val="00854534"/>
    <w:rsid w:val="00856751"/>
    <w:rsid w:val="00871D34"/>
    <w:rsid w:val="00874D45"/>
    <w:rsid w:val="008B07B3"/>
    <w:rsid w:val="008B270C"/>
    <w:rsid w:val="008B5078"/>
    <w:rsid w:val="008C3D3D"/>
    <w:rsid w:val="008D4131"/>
    <w:rsid w:val="008F1932"/>
    <w:rsid w:val="008F56F0"/>
    <w:rsid w:val="009063DF"/>
    <w:rsid w:val="00920CA3"/>
    <w:rsid w:val="00921062"/>
    <w:rsid w:val="00926B61"/>
    <w:rsid w:val="00937FE7"/>
    <w:rsid w:val="00947565"/>
    <w:rsid w:val="00965C3E"/>
    <w:rsid w:val="009722BC"/>
    <w:rsid w:val="009727A3"/>
    <w:rsid w:val="00984E64"/>
    <w:rsid w:val="00987774"/>
    <w:rsid w:val="009A11E8"/>
    <w:rsid w:val="009B443B"/>
    <w:rsid w:val="009C090C"/>
    <w:rsid w:val="009D1EA3"/>
    <w:rsid w:val="009F5220"/>
    <w:rsid w:val="00A15234"/>
    <w:rsid w:val="00A201AB"/>
    <w:rsid w:val="00A31C8B"/>
    <w:rsid w:val="00A509FA"/>
    <w:rsid w:val="00A57B5D"/>
    <w:rsid w:val="00A845DC"/>
    <w:rsid w:val="00A92942"/>
    <w:rsid w:val="00AA3EF4"/>
    <w:rsid w:val="00AC4F6E"/>
    <w:rsid w:val="00AC5034"/>
    <w:rsid w:val="00AD5231"/>
    <w:rsid w:val="00AE6DDE"/>
    <w:rsid w:val="00AE7D4D"/>
    <w:rsid w:val="00AF4C07"/>
    <w:rsid w:val="00B26AA2"/>
    <w:rsid w:val="00B3524D"/>
    <w:rsid w:val="00B40F69"/>
    <w:rsid w:val="00B46616"/>
    <w:rsid w:val="00B7040A"/>
    <w:rsid w:val="00B83391"/>
    <w:rsid w:val="00B87C01"/>
    <w:rsid w:val="00B91DE7"/>
    <w:rsid w:val="00B95326"/>
    <w:rsid w:val="00BB1E78"/>
    <w:rsid w:val="00BD4196"/>
    <w:rsid w:val="00BF22CA"/>
    <w:rsid w:val="00BF23BB"/>
    <w:rsid w:val="00BF66E5"/>
    <w:rsid w:val="00C20856"/>
    <w:rsid w:val="00C26032"/>
    <w:rsid w:val="00C33667"/>
    <w:rsid w:val="00C345E1"/>
    <w:rsid w:val="00C43BFD"/>
    <w:rsid w:val="00C53074"/>
    <w:rsid w:val="00C75925"/>
    <w:rsid w:val="00CB575C"/>
    <w:rsid w:val="00CB6E35"/>
    <w:rsid w:val="00CD18A2"/>
    <w:rsid w:val="00CD3634"/>
    <w:rsid w:val="00CD58CE"/>
    <w:rsid w:val="00CD59AC"/>
    <w:rsid w:val="00CD7FEA"/>
    <w:rsid w:val="00CE1A46"/>
    <w:rsid w:val="00D20757"/>
    <w:rsid w:val="00D22636"/>
    <w:rsid w:val="00D333FF"/>
    <w:rsid w:val="00D40FD9"/>
    <w:rsid w:val="00D45631"/>
    <w:rsid w:val="00D53769"/>
    <w:rsid w:val="00D85C13"/>
    <w:rsid w:val="00D87AF7"/>
    <w:rsid w:val="00D9111A"/>
    <w:rsid w:val="00D91BE3"/>
    <w:rsid w:val="00D94AFC"/>
    <w:rsid w:val="00DB70AE"/>
    <w:rsid w:val="00DD1BBC"/>
    <w:rsid w:val="00DD5071"/>
    <w:rsid w:val="00DD5C39"/>
    <w:rsid w:val="00DE7DB7"/>
    <w:rsid w:val="00DF09E9"/>
    <w:rsid w:val="00E00973"/>
    <w:rsid w:val="00E00A0A"/>
    <w:rsid w:val="00E066DE"/>
    <w:rsid w:val="00E07F57"/>
    <w:rsid w:val="00E30683"/>
    <w:rsid w:val="00E37CE4"/>
    <w:rsid w:val="00E41FBD"/>
    <w:rsid w:val="00E453D8"/>
    <w:rsid w:val="00E50BCE"/>
    <w:rsid w:val="00E574BF"/>
    <w:rsid w:val="00E61292"/>
    <w:rsid w:val="00E67616"/>
    <w:rsid w:val="00E77C4D"/>
    <w:rsid w:val="00E81D01"/>
    <w:rsid w:val="00E845A5"/>
    <w:rsid w:val="00E917CD"/>
    <w:rsid w:val="00EB5FC7"/>
    <w:rsid w:val="00EE45D8"/>
    <w:rsid w:val="00F22EDA"/>
    <w:rsid w:val="00F74FA7"/>
    <w:rsid w:val="00FB54F9"/>
    <w:rsid w:val="00FB6DB1"/>
    <w:rsid w:val="00FB77FD"/>
    <w:rsid w:val="00FC20F4"/>
    <w:rsid w:val="00FC244D"/>
    <w:rsid w:val="00FE3AE0"/>
    <w:rsid w:val="00FF67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E2ACC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NormalWeb">
    <w:name w:val="Normal (Web)"/>
    <w:basedOn w:val="Normal"/>
    <w:uiPriority w:val="99"/>
    <w:unhideWhenUsed/>
    <w:rsid w:val="003027D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76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3322</Words>
  <Characters>16347</Characters>
  <Application>Microsoft Office Word</Application>
  <DocSecurity>0</DocSecurity>
  <Lines>136</Lines>
  <Paragraphs>39</Paragraphs>
  <ScaleCrop>false</ScaleCrop>
  <Company/>
  <LinksUpToDate>false</LinksUpToDate>
  <CharactersWithSpaces>19630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2018-07-09T15:15:00Z</dcterms:created>
  <dcterms:modified xsi:type="dcterms:W3CDTF">2018-07-09T15:15:00Z</dcterms:modified>
</cp:coreProperties>
</file>