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F55" w:rsidRPr="00E30AFC" w:rsidRDefault="00F81D1E" w:rsidP="008F0F55">
      <w:pPr>
        <w:jc w:val="center"/>
        <w:rPr>
          <w:rFonts w:ascii="Book Antiqua" w:hAnsi="Book Antiqua" w:cs="Arial"/>
          <w:sz w:val="16"/>
          <w:szCs w:val="16"/>
        </w:rPr>
      </w:pPr>
      <w:r w:rsidRPr="00E30AFC">
        <w:rPr>
          <w:rFonts w:ascii="Book Antiqua" w:hAnsi="Book Antiqua"/>
          <w:noProof/>
          <w:sz w:val="16"/>
          <w:szCs w:val="16"/>
        </w:rPr>
        <w:drawing>
          <wp:inline distT="0" distB="0" distL="0" distR="0" wp14:anchorId="3471281A" wp14:editId="741C29E9">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rsidR="008F0F55" w:rsidRPr="00E30AFC" w:rsidRDefault="0096584A">
      <w:pPr>
        <w:rPr>
          <w:rFonts w:ascii="Book Antiqua" w:hAnsi="Book Antiqua" w:cs="Arial"/>
          <w:sz w:val="16"/>
          <w:szCs w:val="16"/>
        </w:rPr>
      </w:pPr>
    </w:p>
    <w:p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bookmarkStart w:id="0" w:name="_GoBack"/>
      <w:r w:rsidR="002B07FA">
        <w:rPr>
          <w:rFonts w:ascii="Book Antiqua" w:hAnsi="Book Antiqua" w:cs="Arial"/>
        </w:rPr>
        <w:t>PA/04079/2016</w:t>
      </w:r>
      <w:bookmarkEnd w:id="0"/>
    </w:p>
    <w:p w:rsidR="008F0F55" w:rsidRPr="00F146AE" w:rsidRDefault="0096584A" w:rsidP="008F0F55">
      <w:pPr>
        <w:jc w:val="center"/>
        <w:rPr>
          <w:rFonts w:ascii="Book Antiqua" w:hAnsi="Book Antiqua" w:cs="Arial"/>
        </w:rPr>
      </w:pPr>
    </w:p>
    <w:p w:rsidR="008F0F55" w:rsidRPr="00F146AE" w:rsidRDefault="0096584A" w:rsidP="008F0F55">
      <w:pPr>
        <w:jc w:val="center"/>
        <w:rPr>
          <w:rFonts w:ascii="Book Antiqua" w:hAnsi="Book Antiqua" w:cs="Arial"/>
        </w:rPr>
      </w:pPr>
    </w:p>
    <w:p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rsidR="008F0F55" w:rsidRPr="00F146AE" w:rsidRDefault="0096584A" w:rsidP="008F0F55">
      <w:pPr>
        <w:jc w:val="center"/>
        <w:rPr>
          <w:rFonts w:ascii="Book Antiqua" w:hAnsi="Book Antiqua" w:cs="Arial"/>
          <w:b/>
          <w:u w:val="single"/>
        </w:rPr>
      </w:pPr>
    </w:p>
    <w:p w:rsidR="008F0F55" w:rsidRPr="00F146AE" w:rsidRDefault="0096584A" w:rsidP="008F0F5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8F0F55" w:rsidRPr="00035322" w:rsidTr="00E30AFC">
        <w:tc>
          <w:tcPr>
            <w:tcW w:w="2500" w:type="pct"/>
          </w:tcPr>
          <w:p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2B07FA">
              <w:rPr>
                <w:rFonts w:ascii="Book Antiqua" w:hAnsi="Book Antiqua" w:cs="Arial"/>
                <w:b/>
              </w:rPr>
              <w:t>Field House</w:t>
            </w:r>
          </w:p>
        </w:tc>
        <w:tc>
          <w:tcPr>
            <w:tcW w:w="2500" w:type="pct"/>
          </w:tcPr>
          <w:p w:rsidR="008F0F55" w:rsidRPr="00035322" w:rsidRDefault="00F81D1E" w:rsidP="00E30AFC">
            <w:pPr>
              <w:jc w:val="right"/>
              <w:rPr>
                <w:rFonts w:ascii="Book Antiqua" w:hAnsi="Book Antiqua" w:cs="Arial"/>
                <w:b/>
              </w:rPr>
            </w:pPr>
            <w:r w:rsidRPr="00035322">
              <w:rPr>
                <w:rFonts w:ascii="Book Antiqua" w:hAnsi="Book Antiqua" w:cs="Arial"/>
                <w:b/>
              </w:rPr>
              <w:t>De</w:t>
            </w:r>
            <w:r>
              <w:rPr>
                <w:rFonts w:ascii="Book Antiqua" w:hAnsi="Book Antiqua" w:cs="Arial"/>
                <w:b/>
              </w:rPr>
              <w:t>cision</w:t>
            </w:r>
            <w:r w:rsidR="00805F29">
              <w:rPr>
                <w:rFonts w:ascii="Book Antiqua" w:hAnsi="Book Antiqua" w:cs="Arial"/>
                <w:b/>
              </w:rPr>
              <w:t xml:space="preserve"> &amp; Reason</w:t>
            </w:r>
            <w:r w:rsidRPr="00035322">
              <w:rPr>
                <w:rFonts w:ascii="Book Antiqua" w:hAnsi="Book Antiqua" w:cs="Arial"/>
                <w:b/>
              </w:rPr>
              <w:t xml:space="preserve"> Promulgated</w:t>
            </w:r>
          </w:p>
        </w:tc>
      </w:tr>
      <w:tr w:rsidR="008F0F55" w:rsidRPr="00035322" w:rsidTr="00E30AFC">
        <w:tc>
          <w:tcPr>
            <w:tcW w:w="2500" w:type="pct"/>
          </w:tcPr>
          <w:p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2B07FA">
              <w:rPr>
                <w:rFonts w:ascii="Book Antiqua" w:hAnsi="Book Antiqua" w:cs="Arial"/>
                <w:b/>
              </w:rPr>
              <w:t>18 May 2018</w:t>
            </w:r>
          </w:p>
        </w:tc>
        <w:tc>
          <w:tcPr>
            <w:tcW w:w="2500" w:type="pct"/>
          </w:tcPr>
          <w:p w:rsidR="008F0F55" w:rsidRPr="00035322" w:rsidRDefault="00805F29" w:rsidP="00E30AFC">
            <w:pPr>
              <w:jc w:val="right"/>
              <w:rPr>
                <w:rFonts w:ascii="Book Antiqua" w:hAnsi="Book Antiqua" w:cs="Arial"/>
                <w:b/>
              </w:rPr>
            </w:pPr>
            <w:r>
              <w:rPr>
                <w:rFonts w:ascii="Book Antiqua" w:hAnsi="Book Antiqua" w:cs="Arial"/>
                <w:b/>
              </w:rPr>
              <w:t>On 24 May 2018</w:t>
            </w:r>
          </w:p>
        </w:tc>
      </w:tr>
      <w:tr w:rsidR="008F0F55" w:rsidRPr="00035322" w:rsidTr="00E30AFC">
        <w:tc>
          <w:tcPr>
            <w:tcW w:w="2500" w:type="pct"/>
          </w:tcPr>
          <w:p w:rsidR="008F0F55" w:rsidRPr="00035322" w:rsidRDefault="0096584A" w:rsidP="008F0F55">
            <w:pPr>
              <w:jc w:val="both"/>
              <w:rPr>
                <w:rFonts w:ascii="Book Antiqua" w:hAnsi="Book Antiqua" w:cs="Arial"/>
                <w:b/>
              </w:rPr>
            </w:pPr>
          </w:p>
        </w:tc>
        <w:tc>
          <w:tcPr>
            <w:tcW w:w="2500" w:type="pct"/>
          </w:tcPr>
          <w:p w:rsidR="008F0F55" w:rsidRPr="00035322" w:rsidRDefault="0096584A" w:rsidP="00E30AFC">
            <w:pPr>
              <w:jc w:val="right"/>
              <w:rPr>
                <w:rFonts w:ascii="Book Antiqua" w:hAnsi="Book Antiqua" w:cs="Arial"/>
                <w:b/>
              </w:rPr>
            </w:pPr>
          </w:p>
        </w:tc>
      </w:tr>
    </w:tbl>
    <w:p w:rsidR="008F0F55" w:rsidRPr="00F146AE" w:rsidRDefault="0096584A" w:rsidP="008F0F55">
      <w:pPr>
        <w:jc w:val="center"/>
        <w:rPr>
          <w:rFonts w:ascii="Book Antiqua" w:hAnsi="Book Antiqua" w:cs="Arial"/>
        </w:rPr>
      </w:pPr>
    </w:p>
    <w:p w:rsidR="008F0F55" w:rsidRPr="00F146AE" w:rsidRDefault="00F81D1E" w:rsidP="008F0F55">
      <w:pPr>
        <w:jc w:val="center"/>
        <w:rPr>
          <w:rFonts w:ascii="Book Antiqua" w:hAnsi="Book Antiqua" w:cs="Arial"/>
          <w:b/>
        </w:rPr>
      </w:pPr>
      <w:r w:rsidRPr="00F146AE">
        <w:rPr>
          <w:rFonts w:ascii="Book Antiqua" w:hAnsi="Book Antiqua" w:cs="Arial"/>
          <w:b/>
        </w:rPr>
        <w:t>Before</w:t>
      </w:r>
    </w:p>
    <w:p w:rsidR="008F0F55" w:rsidRPr="00F146AE" w:rsidRDefault="0096584A" w:rsidP="008F0F55">
      <w:pPr>
        <w:jc w:val="center"/>
        <w:rPr>
          <w:rFonts w:ascii="Book Antiqua" w:hAnsi="Book Antiqua" w:cs="Arial"/>
          <w:b/>
        </w:rPr>
      </w:pPr>
    </w:p>
    <w:p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rsidR="00E30AFC" w:rsidRDefault="00E30AFC" w:rsidP="008F0F55">
      <w:pPr>
        <w:jc w:val="center"/>
        <w:rPr>
          <w:rFonts w:ascii="Book Antiqua" w:hAnsi="Book Antiqua" w:cs="Arial"/>
          <w:b/>
        </w:rPr>
      </w:pPr>
    </w:p>
    <w:p w:rsidR="00E30AFC" w:rsidRDefault="00E30AFC" w:rsidP="008F0F55">
      <w:pPr>
        <w:jc w:val="center"/>
        <w:rPr>
          <w:rFonts w:ascii="Book Antiqua" w:hAnsi="Book Antiqua" w:cs="Arial"/>
          <w:b/>
        </w:rPr>
      </w:pPr>
    </w:p>
    <w:p w:rsidR="008F0F55" w:rsidRPr="00F146AE" w:rsidRDefault="00F81D1E" w:rsidP="008F0F55">
      <w:pPr>
        <w:jc w:val="center"/>
        <w:rPr>
          <w:rFonts w:ascii="Book Antiqua" w:hAnsi="Book Antiqua" w:cs="Arial"/>
          <w:b/>
        </w:rPr>
      </w:pPr>
      <w:r w:rsidRPr="00F146AE">
        <w:rPr>
          <w:rFonts w:ascii="Book Antiqua" w:hAnsi="Book Antiqua" w:cs="Arial"/>
          <w:b/>
        </w:rPr>
        <w:t>Between</w:t>
      </w:r>
    </w:p>
    <w:p w:rsidR="008F0F55" w:rsidRPr="00F146AE" w:rsidRDefault="0096584A" w:rsidP="008F0F55">
      <w:pPr>
        <w:jc w:val="center"/>
        <w:rPr>
          <w:rFonts w:ascii="Book Antiqua" w:hAnsi="Book Antiqua" w:cs="Arial"/>
          <w:b/>
        </w:rPr>
      </w:pPr>
    </w:p>
    <w:p w:rsidR="008F0F55" w:rsidRDefault="002B07FA" w:rsidP="008F0F55">
      <w:pPr>
        <w:jc w:val="center"/>
        <w:rPr>
          <w:rFonts w:ascii="Book Antiqua" w:hAnsi="Book Antiqua" w:cs="Arial"/>
          <w:b/>
        </w:rPr>
      </w:pPr>
      <w:r>
        <w:rPr>
          <w:rFonts w:ascii="Book Antiqua" w:hAnsi="Book Antiqua" w:cs="Arial"/>
          <w:b/>
        </w:rPr>
        <w:t>SO</w:t>
      </w:r>
    </w:p>
    <w:p w:rsidR="008F0F55" w:rsidRDefault="00F81D1E" w:rsidP="008F0F55">
      <w:pPr>
        <w:jc w:val="center"/>
        <w:rPr>
          <w:rFonts w:ascii="Book Antiqua" w:hAnsi="Book Antiqua" w:cs="Arial"/>
          <w:b/>
        </w:rPr>
      </w:pPr>
      <w:r>
        <w:rPr>
          <w:rFonts w:ascii="Book Antiqua" w:hAnsi="Book Antiqua" w:cs="Arial"/>
          <w:b/>
        </w:rPr>
        <w:t>[</w:t>
      </w:r>
      <w:r w:rsidR="002B07FA">
        <w:rPr>
          <w:rFonts w:ascii="Book Antiqua" w:hAnsi="Book Antiqua" w:cs="Arial"/>
          <w:b/>
        </w:rPr>
        <w:t>A</w:t>
      </w:r>
      <w:r>
        <w:rPr>
          <w:rFonts w:ascii="Book Antiqua" w:hAnsi="Book Antiqua" w:cs="Arial"/>
          <w:b/>
        </w:rPr>
        <w:t>nonymity direction made]</w:t>
      </w:r>
    </w:p>
    <w:p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rsidR="008F0F55" w:rsidRPr="00F146AE" w:rsidRDefault="00F81D1E" w:rsidP="008F0F55">
      <w:pPr>
        <w:jc w:val="center"/>
        <w:rPr>
          <w:rFonts w:ascii="Book Antiqua" w:hAnsi="Book Antiqua" w:cs="Arial"/>
          <w:b/>
        </w:rPr>
      </w:pPr>
      <w:r w:rsidRPr="00F146AE">
        <w:rPr>
          <w:rFonts w:ascii="Book Antiqua" w:hAnsi="Book Antiqua" w:cs="Arial"/>
          <w:b/>
        </w:rPr>
        <w:t>and</w:t>
      </w:r>
    </w:p>
    <w:p w:rsidR="008F0F55" w:rsidRPr="00F146AE" w:rsidRDefault="0096584A" w:rsidP="008F0F55">
      <w:pPr>
        <w:jc w:val="center"/>
        <w:rPr>
          <w:rFonts w:ascii="Book Antiqua" w:hAnsi="Book Antiqua" w:cs="Arial"/>
          <w:b/>
        </w:rPr>
      </w:pPr>
    </w:p>
    <w:p w:rsidR="008F0F55" w:rsidRDefault="002B07FA" w:rsidP="008F0F55">
      <w:pPr>
        <w:jc w:val="center"/>
        <w:rPr>
          <w:rFonts w:ascii="Book Antiqua" w:hAnsi="Book Antiqua" w:cs="Arial"/>
          <w:b/>
        </w:rPr>
      </w:pPr>
      <w:r>
        <w:rPr>
          <w:rFonts w:ascii="Book Antiqua" w:hAnsi="Book Antiqua" w:cs="Arial"/>
          <w:b/>
        </w:rPr>
        <w:t>Secretary of State for the Home Department</w:t>
      </w:r>
    </w:p>
    <w:p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rsidR="008F0F55" w:rsidRDefault="0096584A" w:rsidP="008F0F55">
      <w:pPr>
        <w:rPr>
          <w:rFonts w:ascii="Book Antiqua" w:hAnsi="Book Antiqua" w:cs="Arial"/>
          <w:u w:val="single"/>
        </w:rPr>
      </w:pPr>
    </w:p>
    <w:p w:rsidR="00E30AFC" w:rsidRPr="00F146AE" w:rsidRDefault="00E30AFC" w:rsidP="008F0F55">
      <w:pPr>
        <w:rPr>
          <w:rFonts w:ascii="Book Antiqua" w:hAnsi="Book Antiqua" w:cs="Arial"/>
          <w:u w:val="single"/>
        </w:rPr>
      </w:pPr>
    </w:p>
    <w:p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321428">
        <w:rPr>
          <w:rFonts w:ascii="Book Antiqua" w:hAnsi="Book Antiqua" w:cs="Arial"/>
        </w:rPr>
        <w:t>Mr A Eaton</w:t>
      </w:r>
      <w:r>
        <w:rPr>
          <w:rFonts w:ascii="Book Antiqua" w:hAnsi="Book Antiqua" w:cs="Arial"/>
        </w:rPr>
        <w:t xml:space="preserve">, instructed by </w:t>
      </w:r>
      <w:r w:rsidR="00321428">
        <w:rPr>
          <w:rFonts w:ascii="Book Antiqua" w:hAnsi="Book Antiqua" w:cs="Arial"/>
        </w:rPr>
        <w:t>Tower Hamlets Law Centre</w:t>
      </w:r>
    </w:p>
    <w:p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321428">
        <w:rPr>
          <w:rFonts w:ascii="Book Antiqua" w:hAnsi="Book Antiqua" w:cs="Arial"/>
        </w:rPr>
        <w:t>Mr P Duffy</w:t>
      </w:r>
      <w:r>
        <w:rPr>
          <w:rFonts w:ascii="Book Antiqua" w:hAnsi="Book Antiqua" w:cs="Arial"/>
        </w:rPr>
        <w:t>, Senior Home Office Presenting Officer</w:t>
      </w:r>
    </w:p>
    <w:p w:rsidR="008F0F55" w:rsidRDefault="0096584A" w:rsidP="008F0F55">
      <w:pPr>
        <w:tabs>
          <w:tab w:val="left" w:pos="2520"/>
        </w:tabs>
        <w:jc w:val="center"/>
        <w:rPr>
          <w:rFonts w:ascii="Book Antiqua" w:hAnsi="Book Antiqua" w:cs="Arial"/>
        </w:rPr>
      </w:pPr>
    </w:p>
    <w:p w:rsidR="00E30AFC" w:rsidRPr="00F146AE" w:rsidRDefault="00E30AFC" w:rsidP="008F0F55">
      <w:pPr>
        <w:tabs>
          <w:tab w:val="left" w:pos="2520"/>
        </w:tabs>
        <w:jc w:val="center"/>
        <w:rPr>
          <w:rFonts w:ascii="Book Antiqua" w:hAnsi="Book Antiqua" w:cs="Arial"/>
        </w:rPr>
      </w:pPr>
    </w:p>
    <w:p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rsidR="007B7A04" w:rsidRDefault="00F81D1E" w:rsidP="00E30AFC">
      <w:pPr>
        <w:numPr>
          <w:ilvl w:val="0"/>
          <w:numId w:val="3"/>
        </w:numPr>
        <w:spacing w:before="240"/>
        <w:jc w:val="both"/>
        <w:rPr>
          <w:rFonts w:ascii="Book Antiqua" w:hAnsi="Book Antiqua" w:cs="Arial"/>
        </w:rPr>
      </w:pPr>
      <w:r>
        <w:rPr>
          <w:rFonts w:ascii="Book Antiqua" w:hAnsi="Book Antiqua" w:cs="Arial"/>
        </w:rPr>
        <w:t xml:space="preserve">This is </w:t>
      </w:r>
      <w:r w:rsidR="00321428">
        <w:rPr>
          <w:rFonts w:ascii="Book Antiqua" w:hAnsi="Book Antiqua" w:cs="Arial"/>
        </w:rPr>
        <w:t xml:space="preserve">the appellant’s </w:t>
      </w:r>
      <w:r>
        <w:rPr>
          <w:rFonts w:ascii="Book Antiqua" w:hAnsi="Book Antiqua" w:cs="Arial"/>
        </w:rPr>
        <w:t xml:space="preserve">appeal against the decision of First-tier Tribunal Judge </w:t>
      </w:r>
      <w:r w:rsidR="00321428">
        <w:rPr>
          <w:rFonts w:ascii="Book Antiqua" w:hAnsi="Book Antiqua" w:cs="Arial"/>
        </w:rPr>
        <w:t>Sullivan</w:t>
      </w:r>
      <w:r w:rsidR="00FC346C">
        <w:rPr>
          <w:rFonts w:ascii="Book Antiqua" w:hAnsi="Book Antiqua" w:cs="Arial"/>
        </w:rPr>
        <w:t xml:space="preserve"> promulgated </w:t>
      </w:r>
      <w:r w:rsidR="00321428">
        <w:rPr>
          <w:rFonts w:ascii="Book Antiqua" w:hAnsi="Book Antiqua" w:cs="Arial"/>
        </w:rPr>
        <w:t>9.11.17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DB27CC">
        <w:rPr>
          <w:rFonts w:ascii="Book Antiqua" w:hAnsi="Book Antiqua" w:cs="Arial"/>
        </w:rPr>
        <w:t xml:space="preserve">on all grounds </w:t>
      </w:r>
      <w:r>
        <w:rPr>
          <w:rFonts w:ascii="Book Antiqua" w:hAnsi="Book Antiqua" w:cs="Arial"/>
        </w:rPr>
        <w:t xml:space="preserve">his appeal against the decision of the </w:t>
      </w:r>
      <w:r w:rsidR="00FC346C">
        <w:rPr>
          <w:rFonts w:ascii="Book Antiqua" w:hAnsi="Book Antiqua" w:cs="Arial"/>
        </w:rPr>
        <w:t xml:space="preserve">Secretary of State, dated </w:t>
      </w:r>
      <w:r w:rsidR="00DB27CC">
        <w:rPr>
          <w:rFonts w:ascii="Book Antiqua" w:hAnsi="Book Antiqua" w:cs="Arial"/>
        </w:rPr>
        <w:t>11.4.16</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 xml:space="preserve">his </w:t>
      </w:r>
      <w:r w:rsidR="00DB27CC">
        <w:rPr>
          <w:rFonts w:ascii="Book Antiqua" w:hAnsi="Book Antiqua" w:cs="Arial"/>
        </w:rPr>
        <w:t xml:space="preserve">protection claim made on </w:t>
      </w:r>
      <w:r w:rsidR="007B7A04">
        <w:rPr>
          <w:rFonts w:ascii="Book Antiqua" w:hAnsi="Book Antiqua" w:cs="Arial"/>
        </w:rPr>
        <w:t>8.7.15.</w:t>
      </w:r>
    </w:p>
    <w:p w:rsidR="006D0C47" w:rsidRDefault="00F81D1E" w:rsidP="00E30AFC">
      <w:pPr>
        <w:numPr>
          <w:ilvl w:val="0"/>
          <w:numId w:val="3"/>
        </w:numPr>
        <w:spacing w:before="240"/>
        <w:jc w:val="both"/>
        <w:rPr>
          <w:rFonts w:ascii="Book Antiqua" w:hAnsi="Book Antiqua" w:cs="Arial"/>
        </w:rPr>
      </w:pPr>
      <w:r>
        <w:rPr>
          <w:rFonts w:ascii="Book Antiqua" w:hAnsi="Book Antiqua" w:cs="Arial"/>
        </w:rPr>
        <w:t xml:space="preserve">First-tier Tribunal Judge </w:t>
      </w:r>
      <w:r w:rsidR="006D0C47">
        <w:rPr>
          <w:rFonts w:ascii="Book Antiqua" w:hAnsi="Book Antiqua" w:cs="Arial"/>
        </w:rPr>
        <w:t>Boyes refused permission</w:t>
      </w:r>
      <w:r>
        <w:rPr>
          <w:rFonts w:ascii="Book Antiqua" w:hAnsi="Book Antiqua" w:cs="Arial"/>
        </w:rPr>
        <w:t xml:space="preserve"> </w:t>
      </w:r>
      <w:r w:rsidR="006D0C47">
        <w:rPr>
          <w:rFonts w:ascii="Book Antiqua" w:hAnsi="Book Antiqua" w:cs="Arial"/>
        </w:rPr>
        <w:t>on 21.1.18. However, when the application was renewed to the Upper Tribunal, Deputy Upper Tribunal Judge Chamberlain granted permission on 21.3.18.</w:t>
      </w:r>
    </w:p>
    <w:p w:rsidR="008F0F55" w:rsidRDefault="00F81D1E" w:rsidP="00E30AFC">
      <w:pPr>
        <w:numPr>
          <w:ilvl w:val="0"/>
          <w:numId w:val="3"/>
        </w:numPr>
        <w:spacing w:before="240"/>
        <w:jc w:val="both"/>
        <w:rPr>
          <w:rFonts w:ascii="Book Antiqua" w:hAnsi="Book Antiqua" w:cs="Arial"/>
        </w:rPr>
      </w:pPr>
      <w:proofErr w:type="gramStart"/>
      <w:r w:rsidRPr="00011203">
        <w:rPr>
          <w:rFonts w:ascii="Book Antiqua" w:hAnsi="Book Antiqua" w:cs="Arial"/>
        </w:rPr>
        <w:lastRenderedPageBreak/>
        <w:t>Thus</w:t>
      </w:r>
      <w:proofErr w:type="gramEnd"/>
      <w:r w:rsidRPr="00011203">
        <w:rPr>
          <w:rFonts w:ascii="Book Antiqua" w:hAnsi="Book Antiqua" w:cs="Arial"/>
        </w:rPr>
        <w:t xml:space="preserve"> the matter </w:t>
      </w:r>
      <w:r>
        <w:rPr>
          <w:rFonts w:ascii="Book Antiqua" w:hAnsi="Book Antiqua" w:cs="Arial"/>
        </w:rPr>
        <w:t xml:space="preserve">came </w:t>
      </w:r>
      <w:r w:rsidRPr="00011203">
        <w:rPr>
          <w:rFonts w:ascii="Book Antiqua" w:hAnsi="Book Antiqua" w:cs="Arial"/>
        </w:rPr>
        <w:t xml:space="preserve">before me on </w:t>
      </w:r>
      <w:r w:rsidR="006D0C47">
        <w:rPr>
          <w:rFonts w:ascii="Book Antiqua" w:hAnsi="Book Antiqua" w:cs="Arial"/>
        </w:rPr>
        <w:t>18.5.18</w:t>
      </w:r>
      <w:r w:rsidRPr="00011203">
        <w:rPr>
          <w:rFonts w:ascii="Book Antiqua" w:hAnsi="Book Antiqua" w:cs="Arial"/>
        </w:rPr>
        <w:t xml:space="preserve"> as an appeal in the Upper Tribunal.  </w:t>
      </w:r>
    </w:p>
    <w:p w:rsidR="008F0F55" w:rsidRPr="006D0C47" w:rsidRDefault="00F81D1E" w:rsidP="00E30AFC">
      <w:pPr>
        <w:spacing w:before="240"/>
        <w:jc w:val="both"/>
        <w:rPr>
          <w:rFonts w:ascii="Book Antiqua" w:hAnsi="Book Antiqua" w:cs="Arial"/>
          <w:i/>
        </w:rPr>
      </w:pPr>
      <w:r w:rsidRPr="006D0C47">
        <w:rPr>
          <w:rFonts w:ascii="Book Antiqua" w:hAnsi="Book Antiqua" w:cs="Arial"/>
          <w:i/>
        </w:rPr>
        <w:t>Error of Law</w:t>
      </w:r>
    </w:p>
    <w:p w:rsidR="00A8469E" w:rsidRDefault="006D0C47" w:rsidP="00E30AFC">
      <w:pPr>
        <w:numPr>
          <w:ilvl w:val="0"/>
          <w:numId w:val="3"/>
        </w:numPr>
        <w:spacing w:before="240"/>
        <w:jc w:val="both"/>
        <w:rPr>
          <w:rFonts w:ascii="Book Antiqua" w:hAnsi="Book Antiqua" w:cs="Arial"/>
        </w:rPr>
      </w:pPr>
      <w:r>
        <w:rPr>
          <w:rFonts w:ascii="Book Antiqua" w:hAnsi="Book Antiqua" w:cs="Arial"/>
        </w:rPr>
        <w:t xml:space="preserve">For the reasons summarised below, </w:t>
      </w:r>
      <w:r w:rsidR="00E56944">
        <w:rPr>
          <w:rFonts w:ascii="Book Antiqua" w:hAnsi="Book Antiqua" w:cs="Arial"/>
        </w:rPr>
        <w:t>I found such material</w:t>
      </w:r>
      <w:r w:rsidR="00F81D1E">
        <w:rPr>
          <w:rFonts w:ascii="Book Antiqua" w:hAnsi="Book Antiqua" w:cs="Arial"/>
        </w:rPr>
        <w:t xml:space="preserve"> error of law in the making of the decision of the First-tier Tribunal </w:t>
      </w:r>
      <w:r w:rsidR="00E56944">
        <w:rPr>
          <w:rFonts w:ascii="Book Antiqua" w:hAnsi="Book Antiqua" w:cs="Arial"/>
        </w:rPr>
        <w:t>as to requi</w:t>
      </w:r>
      <w:r w:rsidR="00A8469E">
        <w:rPr>
          <w:rFonts w:ascii="Book Antiqua" w:hAnsi="Book Antiqua" w:cs="Arial"/>
        </w:rPr>
        <w:t>re the decision to be set aside and remade by remitting it to the First-tier Tribunal.</w:t>
      </w:r>
    </w:p>
    <w:p w:rsidR="00A8469E" w:rsidRDefault="00A8469E" w:rsidP="00E30AFC">
      <w:pPr>
        <w:numPr>
          <w:ilvl w:val="0"/>
          <w:numId w:val="3"/>
        </w:numPr>
        <w:spacing w:before="240"/>
        <w:jc w:val="both"/>
        <w:rPr>
          <w:rFonts w:ascii="Book Antiqua" w:hAnsi="Book Antiqua" w:cs="Arial"/>
        </w:rPr>
      </w:pPr>
      <w:r>
        <w:rPr>
          <w:rFonts w:ascii="Book Antiqua" w:hAnsi="Book Antiqua" w:cs="Arial"/>
        </w:rPr>
        <w:t xml:space="preserve">In granting permission to appeal, </w:t>
      </w:r>
      <w:r w:rsidR="00A84F10">
        <w:rPr>
          <w:rFonts w:ascii="Book Antiqua" w:hAnsi="Book Antiqua" w:cs="Arial"/>
        </w:rPr>
        <w:t xml:space="preserve">Judge Chamberlain found it arguable that in its assessment the First-tier Tribunal failed to </w:t>
      </w:r>
      <w:r w:rsidR="00420E49">
        <w:rPr>
          <w:rFonts w:ascii="Book Antiqua" w:hAnsi="Book Antiqua" w:cs="Arial"/>
        </w:rPr>
        <w:t>have regard to the guidance relating to vulnerable witnesses, and failed to give reasons for rejecting the opinion of Dr Stevens that the appellant suffered from PTSD</w:t>
      </w:r>
      <w:r w:rsidR="00A4482E">
        <w:rPr>
          <w:rFonts w:ascii="Book Antiqua" w:hAnsi="Book Antiqua" w:cs="Arial"/>
        </w:rPr>
        <w:t xml:space="preserve"> and the effect this had on the quality of his evidence. It was further arguable that the judge failed to properly assess the report of Dr </w:t>
      </w:r>
      <w:proofErr w:type="spellStart"/>
      <w:r w:rsidR="00A4482E">
        <w:rPr>
          <w:rFonts w:ascii="Book Antiqua" w:hAnsi="Book Antiqua" w:cs="Arial"/>
        </w:rPr>
        <w:t>Guistozzi</w:t>
      </w:r>
      <w:proofErr w:type="spellEnd"/>
      <w:r w:rsidR="00A4482E">
        <w:rPr>
          <w:rFonts w:ascii="Book Antiqua" w:hAnsi="Book Antiqua" w:cs="Arial"/>
        </w:rPr>
        <w:t>.</w:t>
      </w:r>
    </w:p>
    <w:p w:rsidR="00A4482E" w:rsidRDefault="00A4482E" w:rsidP="00E30AFC">
      <w:pPr>
        <w:numPr>
          <w:ilvl w:val="0"/>
          <w:numId w:val="3"/>
        </w:numPr>
        <w:spacing w:before="240"/>
        <w:jc w:val="both"/>
        <w:rPr>
          <w:rFonts w:ascii="Book Antiqua" w:hAnsi="Book Antiqua" w:cs="Arial"/>
        </w:rPr>
      </w:pPr>
      <w:r>
        <w:rPr>
          <w:rFonts w:ascii="Book Antiqua" w:hAnsi="Book Antiqua" w:cs="Arial"/>
        </w:rPr>
        <w:t xml:space="preserve">I </w:t>
      </w:r>
      <w:r w:rsidR="0092754B">
        <w:rPr>
          <w:rFonts w:ascii="Book Antiqua" w:hAnsi="Book Antiqua" w:cs="Arial"/>
        </w:rPr>
        <w:t xml:space="preserve">find limited merit </w:t>
      </w:r>
      <w:r>
        <w:rPr>
          <w:rFonts w:ascii="Book Antiqua" w:hAnsi="Book Antiqua" w:cs="Arial"/>
        </w:rPr>
        <w:t xml:space="preserve">in the first ground. </w:t>
      </w:r>
      <w:r w:rsidR="00B12D9E">
        <w:rPr>
          <w:rFonts w:ascii="Book Antiqua" w:hAnsi="Book Antiqua" w:cs="Arial"/>
        </w:rPr>
        <w:t xml:space="preserve">It is the case that the judge failed to indicate that the Presidential Guidance on Vulnerable Witnesses had been applied and did not specifically record that the appellant was a vulnerable witness, but I am satisfied that this error was not material. </w:t>
      </w:r>
      <w:r>
        <w:rPr>
          <w:rFonts w:ascii="Book Antiqua" w:hAnsi="Book Antiqua" w:cs="Arial"/>
        </w:rPr>
        <w:t>It is clear that the judge fully took on board that the appellant was potentially a vulnerable witness</w:t>
      </w:r>
      <w:r w:rsidR="0092754B">
        <w:rPr>
          <w:rFonts w:ascii="Book Antiqua" w:hAnsi="Book Antiqua" w:cs="Arial"/>
        </w:rPr>
        <w:t xml:space="preserve"> and a good part of the decision is given over to explaining how that was addressed and what arrangements were made to take into account his vulnerability.</w:t>
      </w:r>
      <w:r w:rsidR="00AC1D95">
        <w:rPr>
          <w:rFonts w:ascii="Book Antiqua" w:hAnsi="Book Antiqua" w:cs="Arial"/>
        </w:rPr>
        <w:t xml:space="preserve"> </w:t>
      </w:r>
      <w:r w:rsidR="0092754B">
        <w:rPr>
          <w:rFonts w:ascii="Book Antiqua" w:hAnsi="Book Antiqua" w:cs="Arial"/>
        </w:rPr>
        <w:t xml:space="preserve"> More significantly</w:t>
      </w:r>
      <w:r w:rsidR="00AC1D95">
        <w:rPr>
          <w:rFonts w:ascii="Book Antiqua" w:hAnsi="Book Antiqua" w:cs="Arial"/>
        </w:rPr>
        <w:t xml:space="preserve">, however, </w:t>
      </w:r>
      <w:r w:rsidR="00691398">
        <w:rPr>
          <w:rFonts w:ascii="Book Antiqua" w:hAnsi="Book Antiqua" w:cs="Arial"/>
        </w:rPr>
        <w:t xml:space="preserve">the judge failed to indicate that consideration had been given to the extent to which the vulnerability of the appellant </w:t>
      </w:r>
      <w:r w:rsidR="00055554">
        <w:rPr>
          <w:rFonts w:ascii="Book Antiqua" w:hAnsi="Book Antiqua" w:cs="Arial"/>
        </w:rPr>
        <w:t xml:space="preserve">was </w:t>
      </w:r>
      <w:r w:rsidR="00E545BC">
        <w:rPr>
          <w:rFonts w:ascii="Book Antiqua" w:hAnsi="Book Antiqua" w:cs="Arial"/>
        </w:rPr>
        <w:t xml:space="preserve">taken into account as </w:t>
      </w:r>
      <w:r w:rsidR="00055554">
        <w:rPr>
          <w:rFonts w:ascii="Book Antiqua" w:hAnsi="Book Antiqua" w:cs="Arial"/>
        </w:rPr>
        <w:t xml:space="preserve">a relevant </w:t>
      </w:r>
      <w:r w:rsidR="00E545BC">
        <w:rPr>
          <w:rFonts w:ascii="Book Antiqua" w:hAnsi="Book Antiqua" w:cs="Arial"/>
        </w:rPr>
        <w:t>factor</w:t>
      </w:r>
      <w:r w:rsidR="00055554">
        <w:rPr>
          <w:rFonts w:ascii="Book Antiqua" w:hAnsi="Book Antiqua" w:cs="Arial"/>
        </w:rPr>
        <w:t xml:space="preserve"> in </w:t>
      </w:r>
      <w:r w:rsidR="00E545BC">
        <w:rPr>
          <w:rFonts w:ascii="Book Antiqua" w:hAnsi="Book Antiqua" w:cs="Arial"/>
        </w:rPr>
        <w:t xml:space="preserve">the </w:t>
      </w:r>
      <w:r w:rsidR="00055554">
        <w:rPr>
          <w:rFonts w:ascii="Book Antiqua" w:hAnsi="Book Antiqua" w:cs="Arial"/>
        </w:rPr>
        <w:t xml:space="preserve">assessment of discrepancies or lack of clarity in his evidence. </w:t>
      </w:r>
      <w:r w:rsidR="009F7695">
        <w:rPr>
          <w:rFonts w:ascii="Book Antiqua" w:hAnsi="Book Antiqua" w:cs="Arial"/>
        </w:rPr>
        <w:t xml:space="preserve">Had the judge followed the Presidential Guidance, </w:t>
      </w:r>
      <w:r w:rsidR="00B12D9E">
        <w:rPr>
          <w:rFonts w:ascii="Book Antiqua" w:hAnsi="Book Antiqua" w:cs="Arial"/>
        </w:rPr>
        <w:t>it is unlikely that this error would have occurred.</w:t>
      </w:r>
    </w:p>
    <w:p w:rsidR="00B12D9E" w:rsidRDefault="006C1479" w:rsidP="00E30AFC">
      <w:pPr>
        <w:numPr>
          <w:ilvl w:val="0"/>
          <w:numId w:val="3"/>
        </w:numPr>
        <w:spacing w:before="240"/>
        <w:jc w:val="both"/>
        <w:rPr>
          <w:rFonts w:ascii="Book Antiqua" w:hAnsi="Book Antiqua" w:cs="Arial"/>
        </w:rPr>
      </w:pPr>
      <w:r>
        <w:rPr>
          <w:rFonts w:ascii="Book Antiqua" w:hAnsi="Book Antiqua" w:cs="Arial"/>
        </w:rPr>
        <w:t xml:space="preserve">I also accept the submissions of Mr Eaton that the judge’s treatment of Dr Stevens was inadequate. </w:t>
      </w:r>
      <w:r w:rsidR="00B75B18">
        <w:rPr>
          <w:rFonts w:ascii="Book Antiqua" w:hAnsi="Book Antiqua" w:cs="Arial"/>
        </w:rPr>
        <w:t>Part of the responsibility for that lies with the way in which the expert report was drafted. At some parts, such as [41] of the report, the expert opinion was that the appellant does have mild cognitive problems and/or a mild learning disability. However, at [49] Dr Stevens stated that he/she was not able to diagnose the appellant for certain with a learning disability, but confirmed mild PTSD. Later, the doctor referred to “probable mild learning disability.”</w:t>
      </w:r>
    </w:p>
    <w:p w:rsidR="00B75B18" w:rsidRDefault="00B75B18" w:rsidP="00E30AFC">
      <w:pPr>
        <w:numPr>
          <w:ilvl w:val="0"/>
          <w:numId w:val="3"/>
        </w:numPr>
        <w:spacing w:before="240"/>
        <w:jc w:val="both"/>
        <w:rPr>
          <w:rFonts w:ascii="Book Antiqua" w:hAnsi="Book Antiqua" w:cs="Arial"/>
        </w:rPr>
      </w:pPr>
      <w:r>
        <w:rPr>
          <w:rFonts w:ascii="Book Antiqua" w:hAnsi="Book Antiqua" w:cs="Arial"/>
        </w:rPr>
        <w:t xml:space="preserve">At [24] of the First-tier Tribunal decision, the judge took into account the report but </w:t>
      </w:r>
      <w:r w:rsidR="00E50792">
        <w:rPr>
          <w:rFonts w:ascii="Book Antiqua" w:hAnsi="Book Antiqua" w:cs="Arial"/>
        </w:rPr>
        <w:t xml:space="preserve">for the reasons give later in the same paragraph, at [25] the judge concluded that whilst the appellant </w:t>
      </w:r>
      <w:r w:rsidR="008A61CF">
        <w:rPr>
          <w:rFonts w:ascii="Book Antiqua" w:hAnsi="Book Antiqua" w:cs="Arial"/>
        </w:rPr>
        <w:t xml:space="preserve">suffered from moderate anxiety, moderate depression, was moderately traumatised, and mildly disturbed, </w:t>
      </w:r>
      <w:r w:rsidR="002622B7">
        <w:rPr>
          <w:rFonts w:ascii="Book Antiqua" w:hAnsi="Book Antiqua" w:cs="Arial"/>
        </w:rPr>
        <w:t xml:space="preserve">the existence or nature or severity of a learning disability was not accepted. </w:t>
      </w:r>
      <w:r w:rsidR="004A6D55">
        <w:rPr>
          <w:rFonts w:ascii="Book Antiqua" w:hAnsi="Book Antiqua" w:cs="Arial"/>
        </w:rPr>
        <w:t xml:space="preserve">More significantly, the judge concluded that there was nothing within the report to explain the deficiencies noticed in the appellant’s interview account. </w:t>
      </w:r>
    </w:p>
    <w:p w:rsidR="004A6D55" w:rsidRDefault="004A6D55" w:rsidP="00E30AFC">
      <w:pPr>
        <w:numPr>
          <w:ilvl w:val="0"/>
          <w:numId w:val="3"/>
        </w:numPr>
        <w:spacing w:before="240"/>
        <w:jc w:val="both"/>
        <w:rPr>
          <w:rFonts w:ascii="Book Antiqua" w:hAnsi="Book Antiqua" w:cs="Arial"/>
        </w:rPr>
      </w:pPr>
      <w:r>
        <w:rPr>
          <w:rFonts w:ascii="Book Antiqua" w:hAnsi="Book Antiqua" w:cs="Arial"/>
        </w:rPr>
        <w:t>Considering the evidence alongside the decision, I find that the judge has erred by failing to take properly into account the evidence that the appellant is vulnerable and that thi</w:t>
      </w:r>
      <w:r w:rsidR="00E51C0B">
        <w:rPr>
          <w:rFonts w:ascii="Book Antiqua" w:hAnsi="Book Antiqua" w:cs="Arial"/>
        </w:rPr>
        <w:t xml:space="preserve">s may have affected his ability to provide a reliably consistent account of events. </w:t>
      </w:r>
    </w:p>
    <w:p w:rsidR="008453DB" w:rsidRDefault="008453DB" w:rsidP="00E30AFC">
      <w:pPr>
        <w:numPr>
          <w:ilvl w:val="0"/>
          <w:numId w:val="3"/>
        </w:numPr>
        <w:spacing w:before="240"/>
        <w:jc w:val="both"/>
        <w:rPr>
          <w:rFonts w:ascii="Book Antiqua" w:hAnsi="Book Antiqua" w:cs="Arial"/>
        </w:rPr>
      </w:pPr>
      <w:r>
        <w:rPr>
          <w:rFonts w:ascii="Book Antiqua" w:hAnsi="Book Antiqua" w:cs="Arial"/>
        </w:rPr>
        <w:lastRenderedPageBreak/>
        <w:t xml:space="preserve">I also find that the dismissal of Dr </w:t>
      </w:r>
      <w:proofErr w:type="spellStart"/>
      <w:r>
        <w:rPr>
          <w:rFonts w:ascii="Book Antiqua" w:hAnsi="Book Antiqua" w:cs="Arial"/>
        </w:rPr>
        <w:t>Guistozzi’s</w:t>
      </w:r>
      <w:proofErr w:type="spellEnd"/>
      <w:r>
        <w:rPr>
          <w:rFonts w:ascii="Book Antiqua" w:hAnsi="Book Antiqua" w:cs="Arial"/>
        </w:rPr>
        <w:t xml:space="preserve"> evidence was not justified and its consideration inadequate. The judge failed to take into account key aspects of that evidence which lent support to the plausibility of the appellant’s claim, including the forced conscription by the Taliban of young men with medical training such as the appellant’s brother. The experts evidence was that this was a common practice. </w:t>
      </w:r>
    </w:p>
    <w:p w:rsidR="008453DB" w:rsidRDefault="008453DB" w:rsidP="00E30AFC">
      <w:pPr>
        <w:numPr>
          <w:ilvl w:val="0"/>
          <w:numId w:val="3"/>
        </w:numPr>
        <w:spacing w:before="240"/>
        <w:jc w:val="both"/>
        <w:rPr>
          <w:rFonts w:ascii="Book Antiqua" w:hAnsi="Book Antiqua" w:cs="Arial"/>
        </w:rPr>
      </w:pPr>
      <w:r>
        <w:rPr>
          <w:rFonts w:ascii="Book Antiqua" w:hAnsi="Book Antiqua" w:cs="Arial"/>
        </w:rPr>
        <w:t xml:space="preserve">More significantly, I find that at [37] to [38] the tribunal </w:t>
      </w:r>
      <w:r w:rsidR="005B499C">
        <w:rPr>
          <w:rFonts w:ascii="Book Antiqua" w:hAnsi="Book Antiqua" w:cs="Arial"/>
        </w:rPr>
        <w:t xml:space="preserve">appears to have </w:t>
      </w:r>
      <w:r>
        <w:rPr>
          <w:rFonts w:ascii="Book Antiqua" w:hAnsi="Book Antiqua" w:cs="Arial"/>
        </w:rPr>
        <w:t>f</w:t>
      </w:r>
      <w:r w:rsidR="005B499C">
        <w:rPr>
          <w:rFonts w:ascii="Book Antiqua" w:hAnsi="Book Antiqua" w:cs="Arial"/>
        </w:rPr>
        <w:t>allen</w:t>
      </w:r>
      <w:r>
        <w:rPr>
          <w:rFonts w:ascii="Book Antiqua" w:hAnsi="Book Antiqua" w:cs="Arial"/>
        </w:rPr>
        <w:t xml:space="preserve"> into the error of </w:t>
      </w:r>
      <w:r w:rsidR="005618F4">
        <w:rPr>
          <w:rFonts w:ascii="Book Antiqua" w:hAnsi="Book Antiqua" w:cs="Arial"/>
        </w:rPr>
        <w:t>having made</w:t>
      </w:r>
      <w:r>
        <w:rPr>
          <w:rFonts w:ascii="Book Antiqua" w:hAnsi="Book Antiqua" w:cs="Arial"/>
        </w:rPr>
        <w:t xml:space="preserve"> conclusive findings on the credibility of the appellant’s claim and then using those findings to dismiss the expert evidence. The judge should have </w:t>
      </w:r>
      <w:r w:rsidR="005618F4">
        <w:rPr>
          <w:rFonts w:ascii="Book Antiqua" w:hAnsi="Book Antiqua" w:cs="Arial"/>
        </w:rPr>
        <w:t xml:space="preserve">taken all of the evidence into account, including that of Dr </w:t>
      </w:r>
      <w:proofErr w:type="spellStart"/>
      <w:r w:rsidR="005B499C">
        <w:rPr>
          <w:rFonts w:ascii="Book Antiqua" w:hAnsi="Book Antiqua" w:cs="Arial"/>
        </w:rPr>
        <w:t>Guistozzi</w:t>
      </w:r>
      <w:proofErr w:type="spellEnd"/>
      <w:r w:rsidR="005B499C">
        <w:rPr>
          <w:rFonts w:ascii="Book Antiqua" w:hAnsi="Book Antiqua" w:cs="Arial"/>
        </w:rPr>
        <w:t xml:space="preserve"> before making the factual findings. At [37] the judge stated, “However, it is a key consideration that Dr </w:t>
      </w:r>
      <w:proofErr w:type="spellStart"/>
      <w:r w:rsidR="005B499C">
        <w:rPr>
          <w:rFonts w:ascii="Book Antiqua" w:hAnsi="Book Antiqua" w:cs="Arial"/>
        </w:rPr>
        <w:t>Guistozzi’s</w:t>
      </w:r>
      <w:proofErr w:type="spellEnd"/>
      <w:r w:rsidR="005B499C">
        <w:rPr>
          <w:rFonts w:ascii="Book Antiqua" w:hAnsi="Book Antiqua" w:cs="Arial"/>
        </w:rPr>
        <w:t xml:space="preserve"> assessment of the Taliban’s attitude to the Appellant now is predicated on the basis that his father and brother were killed by them and I have rejected that account.” </w:t>
      </w:r>
      <w:r w:rsidR="005618F4">
        <w:rPr>
          <w:rFonts w:ascii="Book Antiqua" w:hAnsi="Book Antiqua" w:cs="Arial"/>
        </w:rPr>
        <w:t xml:space="preserve"> </w:t>
      </w:r>
      <w:r w:rsidR="005B499C">
        <w:rPr>
          <w:rFonts w:ascii="Book Antiqua" w:hAnsi="Book Antiqua" w:cs="Arial"/>
        </w:rPr>
        <w:t xml:space="preserve">If the judge had taken all the evidence properly into account before making the findings of fact that should have been clear from the decision. The way in which the decision is drafted leaves the reader under the impression that the cart was placed before the horse and the expert evidence dismissed because it was inconsistent with the findings. </w:t>
      </w:r>
    </w:p>
    <w:p w:rsidR="005B499C" w:rsidRDefault="005B499C" w:rsidP="00E30AFC">
      <w:pPr>
        <w:numPr>
          <w:ilvl w:val="0"/>
          <w:numId w:val="3"/>
        </w:numPr>
        <w:spacing w:before="240"/>
        <w:jc w:val="both"/>
        <w:rPr>
          <w:rFonts w:ascii="Book Antiqua" w:hAnsi="Book Antiqua" w:cs="Arial"/>
        </w:rPr>
      </w:pPr>
      <w:r>
        <w:rPr>
          <w:rFonts w:ascii="Book Antiqua" w:hAnsi="Book Antiqua" w:cs="Arial"/>
        </w:rPr>
        <w:t xml:space="preserve">In all the circumstances, in an otherwise careful and reasoned decision, </w:t>
      </w:r>
      <w:r w:rsidR="00114006">
        <w:rPr>
          <w:rFonts w:ascii="Book Antiqua" w:hAnsi="Book Antiqua" w:cs="Arial"/>
        </w:rPr>
        <w:t xml:space="preserve">I </w:t>
      </w:r>
      <w:r>
        <w:rPr>
          <w:rFonts w:ascii="Book Antiqua" w:hAnsi="Book Antiqua" w:cs="Arial"/>
        </w:rPr>
        <w:t xml:space="preserve">cannot be satisfied that the First-tier Tribunal Judge gave adequate </w:t>
      </w:r>
      <w:r w:rsidR="00114006">
        <w:rPr>
          <w:rFonts w:ascii="Book Antiqua" w:hAnsi="Book Antiqua" w:cs="Arial"/>
        </w:rPr>
        <w:t>consideration</w:t>
      </w:r>
      <w:r>
        <w:rPr>
          <w:rFonts w:ascii="Book Antiqua" w:hAnsi="Book Antiqua" w:cs="Arial"/>
        </w:rPr>
        <w:t xml:space="preserve"> to the expert opinion and assessed the deficiencies in the appellant’s account </w:t>
      </w:r>
      <w:r w:rsidR="0043243B">
        <w:rPr>
          <w:rFonts w:ascii="Book Antiqua" w:hAnsi="Book Antiqua" w:cs="Arial"/>
        </w:rPr>
        <w:t xml:space="preserve">in the light of actual or potential vulnerability that might have affected the quality of his evidence. Further, the decision fails to make clear that </w:t>
      </w:r>
      <w:r w:rsidR="00011652">
        <w:rPr>
          <w:rFonts w:ascii="Book Antiqua" w:hAnsi="Book Antiqua" w:cs="Arial"/>
        </w:rPr>
        <w:t xml:space="preserve">all the expert evidence has been taken into account before reaching the findings of fact. </w:t>
      </w:r>
      <w:r w:rsidR="006C2DBB">
        <w:rPr>
          <w:rFonts w:ascii="Book Antiqua" w:hAnsi="Book Antiqua" w:cs="Arial"/>
        </w:rPr>
        <w:t>The error is sufficient</w:t>
      </w:r>
      <w:r w:rsidR="00327F28">
        <w:rPr>
          <w:rFonts w:ascii="Book Antiqua" w:hAnsi="Book Antiqua" w:cs="Arial"/>
        </w:rPr>
        <w:t>ly material</w:t>
      </w:r>
      <w:r w:rsidR="006C2DBB">
        <w:rPr>
          <w:rFonts w:ascii="Book Antiqua" w:hAnsi="Book Antiqua" w:cs="Arial"/>
        </w:rPr>
        <w:t xml:space="preserve"> to require the decision to be set aside and remade.</w:t>
      </w:r>
    </w:p>
    <w:p w:rsidR="00FC346C" w:rsidRPr="00011652" w:rsidRDefault="00FC346C" w:rsidP="00E30AFC">
      <w:pPr>
        <w:spacing w:before="240"/>
        <w:jc w:val="both"/>
        <w:rPr>
          <w:rFonts w:ascii="Book Antiqua" w:hAnsi="Book Antiqua" w:cs="Arial"/>
          <w:i/>
        </w:rPr>
      </w:pPr>
      <w:r w:rsidRPr="00011652">
        <w:rPr>
          <w:rFonts w:ascii="Book Antiqua" w:hAnsi="Book Antiqua" w:cs="Arial"/>
          <w:i/>
        </w:rPr>
        <w:t>Remittal</w:t>
      </w:r>
    </w:p>
    <w:p w:rsidR="00FC346C" w:rsidRPr="00195C0A" w:rsidRDefault="00FC346C" w:rsidP="00E30AFC">
      <w:pPr>
        <w:numPr>
          <w:ilvl w:val="0"/>
          <w:numId w:val="3"/>
        </w:numPr>
        <w:tabs>
          <w:tab w:val="left" w:pos="2520"/>
        </w:tabs>
        <w:spacing w:before="240"/>
        <w:jc w:val="both"/>
        <w:rPr>
          <w:rFonts w:ascii="Book Antiqua" w:hAnsi="Book Antiqua" w:cs="Arial"/>
        </w:rPr>
      </w:pPr>
      <w:r>
        <w:rPr>
          <w:rFonts w:ascii="Book Antiqua" w:hAnsi="Book Antiqua" w:cs="Book Antiqua"/>
          <w:lang w:val="en-US" w:eastAsia="en-US"/>
        </w:rPr>
        <w:t xml:space="preserve">When a decision of the First-tier Tribunal has been set aside, section 12(2) of the Tribunals, Courts and Enforcement Act 2007 requires either that the case is remitted to the First-tier Tribunal with directions, or it must be remade by the Upper Tribunal. </w:t>
      </w:r>
      <w:r w:rsidRPr="00546BFD">
        <w:rPr>
          <w:rFonts w:ascii="Book Antiqua" w:hAnsi="Book Antiqua" w:cs="Arial"/>
        </w:rPr>
        <w:t>The scheme of the Tribunals Court and Enforcement Act 2007 does not assign the function of primary fact finding to the Upper Tribunal.</w:t>
      </w:r>
      <w:r>
        <w:rPr>
          <w:rFonts w:ascii="Book Antiqua" w:hAnsi="Book Antiqua" w:cs="Arial"/>
        </w:rPr>
        <w:t xml:space="preserve"> </w:t>
      </w:r>
      <w:r w:rsidRPr="00195C0A">
        <w:rPr>
          <w:rFonts w:ascii="Book Antiqua" w:hAnsi="Book Antiqua" w:cs="Book Antiqua"/>
          <w:lang w:val="en-US" w:eastAsia="en-US"/>
        </w:rPr>
        <w:t xml:space="preserve">Where the </w:t>
      </w:r>
      <w:r w:rsidR="00F22D8D">
        <w:rPr>
          <w:rFonts w:ascii="Book Antiqua" w:hAnsi="Book Antiqua" w:cs="Book Antiqua"/>
          <w:lang w:val="en-US" w:eastAsia="en-US"/>
        </w:rPr>
        <w:t>assessment of the evidence on</w:t>
      </w:r>
      <w:r>
        <w:rPr>
          <w:rFonts w:ascii="Book Antiqua" w:hAnsi="Book Antiqua" w:cs="Book Antiqua"/>
          <w:lang w:val="en-US" w:eastAsia="en-US"/>
        </w:rPr>
        <w:t xml:space="preserve"> a crucial issue at the heart of an appeal</w:t>
      </w:r>
      <w:r w:rsidR="00F22D8D">
        <w:rPr>
          <w:rFonts w:ascii="Book Antiqua" w:hAnsi="Book Antiqua" w:cs="Book Antiqua"/>
          <w:lang w:val="en-US" w:eastAsia="en-US"/>
        </w:rPr>
        <w:t xml:space="preserve"> is inadequate</w:t>
      </w:r>
      <w:r>
        <w:rPr>
          <w:rFonts w:ascii="Book Antiqua" w:hAnsi="Book Antiqua" w:cs="Book Antiqua"/>
          <w:lang w:val="en-US" w:eastAsia="en-US"/>
        </w:rPr>
        <w:t xml:space="preserve">, as </w:t>
      </w:r>
      <w:r w:rsidR="00F22D8D">
        <w:rPr>
          <w:rFonts w:ascii="Book Antiqua" w:hAnsi="Book Antiqua" w:cs="Book Antiqua"/>
          <w:lang w:val="en-US" w:eastAsia="en-US"/>
        </w:rPr>
        <w:t>it is</w:t>
      </w:r>
      <w:r>
        <w:rPr>
          <w:rFonts w:ascii="Book Antiqua" w:hAnsi="Book Antiqua" w:cs="Book Antiqua"/>
          <w:lang w:val="en-US" w:eastAsia="en-US"/>
        </w:rPr>
        <w:t xml:space="preserve"> in this case, effectively there has not been a valid determination of th</w:t>
      </w:r>
      <w:r w:rsidR="007D6415">
        <w:rPr>
          <w:rFonts w:ascii="Book Antiqua" w:hAnsi="Book Antiqua" w:cs="Book Antiqua"/>
          <w:lang w:val="en-US" w:eastAsia="en-US"/>
        </w:rPr>
        <w:t xml:space="preserve">e </w:t>
      </w:r>
      <w:r>
        <w:rPr>
          <w:rFonts w:ascii="Book Antiqua" w:hAnsi="Book Antiqua" w:cs="Book Antiqua"/>
          <w:lang w:val="en-US" w:eastAsia="en-US"/>
        </w:rPr>
        <w:t xml:space="preserve">issues. </w:t>
      </w:r>
    </w:p>
    <w:p w:rsidR="00FC346C" w:rsidRDefault="00FC346C" w:rsidP="00E30AFC">
      <w:pPr>
        <w:numPr>
          <w:ilvl w:val="0"/>
          <w:numId w:val="3"/>
        </w:numPr>
        <w:tabs>
          <w:tab w:val="left" w:pos="2520"/>
        </w:tabs>
        <w:spacing w:before="240"/>
        <w:jc w:val="both"/>
        <w:rPr>
          <w:rFonts w:ascii="Book Antiqua" w:hAnsi="Book Antiqua" w:cs="Arial"/>
        </w:rPr>
      </w:pPr>
      <w:r>
        <w:rPr>
          <w:rFonts w:ascii="Book Antiqua" w:hAnsi="Book Antiqua" w:cs="Book Antiqua"/>
          <w:lang w:val="en-US" w:eastAsia="en-US"/>
        </w:rPr>
        <w:t xml:space="preserve">In all the circumstances, </w:t>
      </w:r>
      <w:r w:rsidR="007D6415">
        <w:rPr>
          <w:rFonts w:ascii="Book Antiqua" w:hAnsi="Book Antiqua" w:cs="Book Antiqua"/>
          <w:lang w:val="en-US" w:eastAsia="en-US"/>
        </w:rPr>
        <w:t xml:space="preserve">I </w:t>
      </w:r>
      <w:r>
        <w:rPr>
          <w:rFonts w:ascii="Book Antiqua" w:hAnsi="Book Antiqua" w:cs="Book Antiqua"/>
          <w:lang w:val="en-US" w:eastAsia="en-US"/>
        </w:rPr>
        <w:t>relist this appeal for a fresh hearing in the First-tier Tribunal</w:t>
      </w:r>
      <w:r w:rsidR="007D6415">
        <w:rPr>
          <w:rFonts w:ascii="Book Antiqua" w:hAnsi="Book Antiqua" w:cs="Book Antiqua"/>
          <w:lang w:val="en-US" w:eastAsia="en-US"/>
        </w:rPr>
        <w:t xml:space="preserve"> </w:t>
      </w:r>
      <w:r>
        <w:rPr>
          <w:rFonts w:ascii="Book Antiqua" w:hAnsi="Book Antiqua" w:cs="Book Antiqua"/>
          <w:lang w:val="en-US" w:eastAsia="en-US"/>
        </w:rPr>
        <w:t>on the basis that this is a case which falls squarely within the Senior President’s Practice Statement at paragraph 7.2. The effect of the error has been to deprive the appellant of a fair hearing and that the nature or extent of any judicial fact finding which is necessary for the decision in the appeal to be re-made is such that, having regard to the overriding objective in rule 2 to deal with cases fairly and justly, including with the avoidance of delay, I find that it is appropriate to remit this appeal to the First-tier Tribunal to determine the appeal afresh.</w:t>
      </w:r>
    </w:p>
    <w:p w:rsidR="00E30AFC" w:rsidRDefault="00E30AFC" w:rsidP="00E30AFC">
      <w:pPr>
        <w:tabs>
          <w:tab w:val="left" w:pos="2520"/>
        </w:tabs>
        <w:spacing w:before="240"/>
        <w:jc w:val="both"/>
        <w:rPr>
          <w:rFonts w:ascii="Book Antiqua" w:hAnsi="Book Antiqua" w:cs="Arial"/>
          <w:i/>
        </w:rPr>
      </w:pPr>
    </w:p>
    <w:p w:rsidR="008F0F55" w:rsidRPr="0041034B" w:rsidRDefault="0041034B" w:rsidP="00E30AFC">
      <w:pPr>
        <w:tabs>
          <w:tab w:val="left" w:pos="2520"/>
        </w:tabs>
        <w:spacing w:before="240"/>
        <w:jc w:val="both"/>
        <w:rPr>
          <w:rFonts w:ascii="Book Antiqua" w:hAnsi="Book Antiqua" w:cs="Arial"/>
          <w:i/>
        </w:rPr>
      </w:pPr>
      <w:r w:rsidRPr="0041034B">
        <w:rPr>
          <w:rFonts w:ascii="Book Antiqua" w:hAnsi="Book Antiqua" w:cs="Arial"/>
          <w:i/>
        </w:rPr>
        <w:lastRenderedPageBreak/>
        <w:t>Decision</w:t>
      </w:r>
    </w:p>
    <w:p w:rsidR="008F0F55" w:rsidRPr="003A0DFB" w:rsidRDefault="00F81D1E" w:rsidP="00E30AFC">
      <w:pPr>
        <w:numPr>
          <w:ilvl w:val="0"/>
          <w:numId w:val="3"/>
        </w:numPr>
        <w:tabs>
          <w:tab w:val="left" w:pos="2520"/>
        </w:tabs>
        <w:spacing w:before="240"/>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 </w:t>
      </w:r>
      <w:r w:rsidRPr="003A0DFB">
        <w:rPr>
          <w:rFonts w:ascii="Book Antiqua" w:hAnsi="Book Antiqua" w:cs="Arial"/>
        </w:rPr>
        <w:t>not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rsidR="008F0F55" w:rsidRDefault="00F81D1E" w:rsidP="00E30AFC">
      <w:pPr>
        <w:tabs>
          <w:tab w:val="left" w:pos="2520"/>
        </w:tabs>
        <w:spacing w:before="240"/>
        <w:jc w:val="both"/>
        <w:rPr>
          <w:rFonts w:ascii="Book Antiqua" w:hAnsi="Book Antiqua" w:cs="Arial"/>
        </w:rPr>
      </w:pPr>
      <w:r w:rsidRPr="003A0DFB">
        <w:rPr>
          <w:rFonts w:ascii="Book Antiqua" w:hAnsi="Book Antiqua" w:cs="Arial"/>
        </w:rPr>
        <w:tab/>
        <w:t>I set aside the decision</w:t>
      </w:r>
      <w:r>
        <w:rPr>
          <w:rFonts w:ascii="Book Antiqua" w:hAnsi="Book Antiqua" w:cs="Arial"/>
        </w:rPr>
        <w:t>.</w:t>
      </w:r>
      <w:r w:rsidRPr="003A0DFB">
        <w:rPr>
          <w:rFonts w:ascii="Book Antiqua" w:hAnsi="Book Antiqua" w:cs="Arial"/>
        </w:rPr>
        <w:t xml:space="preserve"> </w:t>
      </w:r>
    </w:p>
    <w:p w:rsidR="00FC346C" w:rsidRPr="003A0DFB" w:rsidRDefault="00FC346C" w:rsidP="00E30AFC">
      <w:pPr>
        <w:tabs>
          <w:tab w:val="left" w:pos="2520"/>
        </w:tabs>
        <w:spacing w:before="240"/>
        <w:ind w:left="2520"/>
        <w:jc w:val="both"/>
        <w:rPr>
          <w:rFonts w:ascii="Book Antiqua" w:hAnsi="Book Antiqua" w:cs="Arial"/>
        </w:rPr>
      </w:pPr>
      <w:r>
        <w:rPr>
          <w:rFonts w:ascii="Book Antiqua" w:hAnsi="Book Antiqua" w:cs="Arial"/>
        </w:rPr>
        <w:t>I remit the appeal to be decided afresh in the First-tier Tribunal in accordance with the directions</w:t>
      </w:r>
      <w:r w:rsidR="0041034B">
        <w:rPr>
          <w:rFonts w:ascii="Book Antiqua" w:hAnsi="Book Antiqua" w:cs="Arial"/>
        </w:rPr>
        <w:t xml:space="preserve"> below</w:t>
      </w:r>
      <w:r>
        <w:rPr>
          <w:rFonts w:ascii="Book Antiqua" w:hAnsi="Book Antiqua" w:cs="Arial"/>
        </w:rPr>
        <w:t xml:space="preserve">. </w:t>
      </w:r>
    </w:p>
    <w:p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7780BFE2" wp14:editId="214E4534">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rsidR="008F0F55" w:rsidRPr="006E1B05" w:rsidRDefault="0096584A" w:rsidP="008F0F55">
      <w:pPr>
        <w:tabs>
          <w:tab w:val="left" w:pos="2268"/>
          <w:tab w:val="left" w:pos="4536"/>
          <w:tab w:val="left" w:pos="5103"/>
        </w:tabs>
        <w:rPr>
          <w:rFonts w:ascii="Book Antiqua" w:hAnsi="Book Antiqua" w:cs="Arial"/>
          <w:b/>
          <w:bCs/>
        </w:rPr>
      </w:pPr>
    </w:p>
    <w:p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rsidR="008F0F55" w:rsidRPr="006E1B05" w:rsidRDefault="0096584A" w:rsidP="008F0F55">
      <w:pPr>
        <w:tabs>
          <w:tab w:val="left" w:pos="2268"/>
          <w:tab w:val="left" w:pos="5103"/>
        </w:tabs>
        <w:rPr>
          <w:rFonts w:ascii="Book Antiqua" w:hAnsi="Book Antiqua" w:cs="Arial"/>
          <w:b/>
          <w:bCs/>
        </w:rPr>
      </w:pPr>
    </w:p>
    <w:p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rsidR="008F0F55" w:rsidRPr="003A0DFB" w:rsidRDefault="00F81D1E" w:rsidP="00E30AFC">
      <w:pPr>
        <w:tabs>
          <w:tab w:val="left" w:pos="2520"/>
        </w:tabs>
        <w:spacing w:before="240"/>
        <w:rPr>
          <w:rFonts w:ascii="Book Antiqua" w:hAnsi="Book Antiqua" w:cs="Arial"/>
          <w:b/>
        </w:rPr>
      </w:pPr>
      <w:r w:rsidRPr="003A0DFB">
        <w:rPr>
          <w:rFonts w:ascii="Book Antiqua" w:hAnsi="Book Antiqua" w:cs="Arial"/>
          <w:b/>
        </w:rPr>
        <w:t>Consequential Directions</w:t>
      </w:r>
    </w:p>
    <w:p w:rsidR="00FC346C" w:rsidRDefault="00FC346C" w:rsidP="00E30AFC">
      <w:pPr>
        <w:numPr>
          <w:ilvl w:val="0"/>
          <w:numId w:val="23"/>
        </w:numPr>
        <w:tabs>
          <w:tab w:val="left" w:pos="2520"/>
        </w:tabs>
        <w:spacing w:before="240"/>
        <w:jc w:val="both"/>
        <w:rPr>
          <w:rFonts w:ascii="Book Antiqua" w:hAnsi="Book Antiqua" w:cs="Arial"/>
        </w:rPr>
      </w:pPr>
      <w:r>
        <w:rPr>
          <w:rFonts w:ascii="Book Antiqua" w:hAnsi="Book Antiqua" w:cs="Arial"/>
        </w:rPr>
        <w:t xml:space="preserve">The appeal is remitted to the First-tier Tribunal sitting at </w:t>
      </w:r>
      <w:r w:rsidR="004662EC">
        <w:rPr>
          <w:rFonts w:ascii="Book Antiqua" w:hAnsi="Book Antiqua" w:cs="Arial"/>
        </w:rPr>
        <w:t>Hatton Cross</w:t>
      </w:r>
      <w:r>
        <w:rPr>
          <w:rFonts w:ascii="Book Antiqua" w:hAnsi="Book Antiqua" w:cs="Arial"/>
        </w:rPr>
        <w:t>;</w:t>
      </w:r>
    </w:p>
    <w:p w:rsidR="00FC346C" w:rsidRDefault="00FC346C" w:rsidP="00E30AFC">
      <w:pPr>
        <w:numPr>
          <w:ilvl w:val="0"/>
          <w:numId w:val="23"/>
        </w:numPr>
        <w:tabs>
          <w:tab w:val="left" w:pos="2520"/>
        </w:tabs>
        <w:spacing w:before="240"/>
        <w:jc w:val="both"/>
        <w:rPr>
          <w:rFonts w:ascii="Book Antiqua" w:hAnsi="Book Antiqua" w:cs="Arial"/>
        </w:rPr>
      </w:pPr>
      <w:r>
        <w:rPr>
          <w:rFonts w:ascii="Book Antiqua" w:hAnsi="Book Antiqua" w:cs="Arial"/>
        </w:rPr>
        <w:t>The appeal is to be decided afresh with no findings of fact preserved;</w:t>
      </w:r>
    </w:p>
    <w:p w:rsidR="00FC346C" w:rsidRDefault="00FC346C" w:rsidP="00E30AFC">
      <w:pPr>
        <w:numPr>
          <w:ilvl w:val="0"/>
          <w:numId w:val="23"/>
        </w:numPr>
        <w:tabs>
          <w:tab w:val="left" w:pos="2520"/>
        </w:tabs>
        <w:spacing w:before="240"/>
        <w:jc w:val="both"/>
        <w:rPr>
          <w:rFonts w:ascii="Book Antiqua" w:hAnsi="Book Antiqua" w:cs="Arial"/>
        </w:rPr>
      </w:pPr>
      <w:r>
        <w:rPr>
          <w:rFonts w:ascii="Book Antiqua" w:hAnsi="Book Antiqua" w:cs="Arial"/>
        </w:rPr>
        <w:t xml:space="preserve">The ELH is </w:t>
      </w:r>
      <w:r w:rsidR="004662EC">
        <w:rPr>
          <w:rFonts w:ascii="Book Antiqua" w:hAnsi="Book Antiqua" w:cs="Arial"/>
        </w:rPr>
        <w:t>4</w:t>
      </w:r>
      <w:r>
        <w:rPr>
          <w:rFonts w:ascii="Book Antiqua" w:hAnsi="Book Antiqua" w:cs="Arial"/>
        </w:rPr>
        <w:t xml:space="preserve"> hours;</w:t>
      </w:r>
    </w:p>
    <w:p w:rsidR="00BF516B" w:rsidRDefault="00BF516B" w:rsidP="00E30AFC">
      <w:pPr>
        <w:numPr>
          <w:ilvl w:val="0"/>
          <w:numId w:val="23"/>
        </w:numPr>
        <w:tabs>
          <w:tab w:val="left" w:pos="2520"/>
        </w:tabs>
        <w:spacing w:before="240"/>
        <w:jc w:val="both"/>
        <w:rPr>
          <w:rFonts w:ascii="Book Antiqua" w:hAnsi="Book Antiqua" w:cs="Arial"/>
        </w:rPr>
      </w:pPr>
      <w:r>
        <w:rPr>
          <w:rFonts w:ascii="Book Antiqua" w:hAnsi="Book Antiqua" w:cs="Arial"/>
        </w:rPr>
        <w:t>An interpreter in Pushto/Pashto will be required;</w:t>
      </w:r>
    </w:p>
    <w:p w:rsidR="00FC346C" w:rsidRDefault="00FC346C" w:rsidP="00E30AFC">
      <w:pPr>
        <w:numPr>
          <w:ilvl w:val="0"/>
          <w:numId w:val="23"/>
        </w:numPr>
        <w:tabs>
          <w:tab w:val="left" w:pos="2520"/>
        </w:tabs>
        <w:spacing w:before="240"/>
        <w:jc w:val="both"/>
        <w:rPr>
          <w:rFonts w:ascii="Book Antiqua" w:hAnsi="Book Antiqua" w:cs="Arial"/>
        </w:rPr>
      </w:pPr>
      <w:r>
        <w:rPr>
          <w:rFonts w:ascii="Book Antiqua" w:hAnsi="Book Antiqua" w:cs="Arial"/>
        </w:rPr>
        <w:t xml:space="preserve">The appeal may be listed before any First-tier Tribunal Judge, with the exception of </w:t>
      </w:r>
      <w:r w:rsidR="004662EC">
        <w:rPr>
          <w:rFonts w:ascii="Book Antiqua" w:hAnsi="Book Antiqua" w:cs="Arial"/>
        </w:rPr>
        <w:t>Judge Sullivan</w:t>
      </w:r>
      <w:r>
        <w:rPr>
          <w:rFonts w:ascii="Book Antiqua" w:hAnsi="Book Antiqua" w:cs="Arial"/>
        </w:rPr>
        <w:t>;</w:t>
      </w:r>
    </w:p>
    <w:p w:rsidR="00FC346C" w:rsidRDefault="00FC346C" w:rsidP="00E30AFC">
      <w:pPr>
        <w:numPr>
          <w:ilvl w:val="0"/>
          <w:numId w:val="23"/>
        </w:numPr>
        <w:tabs>
          <w:tab w:val="left" w:pos="2520"/>
        </w:tabs>
        <w:spacing w:before="240"/>
        <w:jc w:val="both"/>
        <w:rPr>
          <w:rFonts w:ascii="Book Antiqua" w:hAnsi="Book Antiqua" w:cs="Arial"/>
        </w:rPr>
      </w:pPr>
      <w:r>
        <w:rPr>
          <w:rFonts w:ascii="Book Antiqua" w:hAnsi="Book Antiqua" w:cs="Arial"/>
        </w:rPr>
        <w:t xml:space="preserve">The appellant is to ensure that all evidence to be relied on is contained within a single consolidated, indexed and paginated bundle of all objective and subjective material, together with any skeleton argument and copies of all case authorities to be relied on. The Tribunal will not accept materials submitted on the day of the forthcoming appeal hearing; </w:t>
      </w:r>
    </w:p>
    <w:p w:rsidR="008F0F55" w:rsidRPr="00BF516B" w:rsidRDefault="00FC346C" w:rsidP="00E30AFC">
      <w:pPr>
        <w:numPr>
          <w:ilvl w:val="0"/>
          <w:numId w:val="23"/>
        </w:numPr>
        <w:tabs>
          <w:tab w:val="left" w:pos="2520"/>
        </w:tabs>
        <w:spacing w:before="240"/>
        <w:jc w:val="both"/>
        <w:rPr>
          <w:rFonts w:ascii="Book Antiqua" w:hAnsi="Book Antiqua" w:cs="Arial"/>
        </w:rPr>
      </w:pPr>
      <w:r>
        <w:rPr>
          <w:rFonts w:ascii="Book Antiqua" w:hAnsi="Book Antiqua" w:cs="Arial"/>
        </w:rPr>
        <w:t xml:space="preserve">The First-tier Tribunal </w:t>
      </w:r>
      <w:r w:rsidR="00BF516B">
        <w:rPr>
          <w:rFonts w:ascii="Book Antiqua" w:hAnsi="Book Antiqua" w:cs="Arial"/>
        </w:rPr>
        <w:t>will</w:t>
      </w:r>
      <w:r>
        <w:rPr>
          <w:rFonts w:ascii="Book Antiqua" w:hAnsi="Book Antiqua" w:cs="Arial"/>
        </w:rPr>
        <w:t xml:space="preserve"> give such further or alternative directions as are deemed appropriate.</w:t>
      </w:r>
      <w:r w:rsidR="00F81D1E" w:rsidRPr="00BF516B">
        <w:rPr>
          <w:rFonts w:ascii="Book Antiqua" w:hAnsi="Book Antiqua" w:cs="Arial"/>
        </w:rPr>
        <w:t xml:space="preserve"> </w:t>
      </w:r>
    </w:p>
    <w:p w:rsidR="008F0F55" w:rsidRPr="003A0DFB" w:rsidRDefault="00F81D1E" w:rsidP="00E30AFC">
      <w:pPr>
        <w:tabs>
          <w:tab w:val="left" w:pos="2520"/>
        </w:tabs>
        <w:spacing w:before="240"/>
        <w:jc w:val="both"/>
        <w:rPr>
          <w:rFonts w:ascii="Book Antiqua" w:hAnsi="Book Antiqua" w:cs="Arial"/>
          <w:b/>
        </w:rPr>
      </w:pPr>
      <w:r w:rsidRPr="003A0DFB">
        <w:rPr>
          <w:rFonts w:ascii="Book Antiqua" w:hAnsi="Book Antiqua" w:cs="Arial"/>
          <w:b/>
        </w:rPr>
        <w:t>Anonymity</w:t>
      </w:r>
    </w:p>
    <w:p w:rsidR="008F0F55" w:rsidRPr="003A0DFB" w:rsidRDefault="00F81D1E" w:rsidP="00E30AFC">
      <w:pPr>
        <w:tabs>
          <w:tab w:val="left" w:pos="2520"/>
        </w:tabs>
        <w:spacing w:before="240"/>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rsidR="008F0F55" w:rsidRPr="00177DBD" w:rsidRDefault="00F81D1E" w:rsidP="00E30AFC">
      <w:pPr>
        <w:tabs>
          <w:tab w:val="left" w:pos="0"/>
          <w:tab w:val="left" w:pos="360"/>
        </w:tabs>
        <w:overflowPunct w:val="0"/>
        <w:autoSpaceDE w:val="0"/>
        <w:autoSpaceDN w:val="0"/>
        <w:adjustRightInd w:val="0"/>
        <w:spacing w:before="240"/>
        <w:jc w:val="both"/>
        <w:textAlignment w:val="baseline"/>
        <w:rPr>
          <w:rFonts w:ascii="Book Antiqua" w:hAnsi="Book Antiqua"/>
        </w:rPr>
      </w:pPr>
      <w:r>
        <w:rPr>
          <w:rFonts w:ascii="Book Antiqua" w:hAnsi="Book Antiqua"/>
        </w:rPr>
        <w:t xml:space="preserve">Given the circumstances, I </w:t>
      </w:r>
      <w:r w:rsidR="00787101">
        <w:rPr>
          <w:rFonts w:ascii="Book Antiqua" w:hAnsi="Book Antiqua"/>
        </w:rPr>
        <w:t>continue the</w:t>
      </w:r>
      <w:r>
        <w:rPr>
          <w:rFonts w:ascii="Book Antiqua" w:hAnsi="Book Antiqua"/>
        </w:rPr>
        <w:t xml:space="preserve"> anonymity order.</w:t>
      </w:r>
    </w:p>
    <w:p w:rsidR="008F0F55" w:rsidRPr="003A0DFB" w:rsidRDefault="00F81D1E" w:rsidP="00E30AFC">
      <w:pPr>
        <w:tabs>
          <w:tab w:val="left" w:pos="2520"/>
        </w:tabs>
        <w:spacing w:before="240"/>
        <w:jc w:val="both"/>
        <w:rPr>
          <w:rFonts w:ascii="Book Antiqua" w:hAnsi="Book Antiqua" w:cs="Arial"/>
          <w:b/>
        </w:rPr>
      </w:pPr>
      <w:r w:rsidRPr="003A0DFB">
        <w:rPr>
          <w:rFonts w:ascii="Book Antiqua" w:hAnsi="Book Antiqua" w:cs="Arial"/>
          <w:b/>
        </w:rPr>
        <w:lastRenderedPageBreak/>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rsidR="008F0F55" w:rsidRPr="003A0DFB" w:rsidRDefault="00F81D1E" w:rsidP="00E30AFC">
      <w:pPr>
        <w:tabs>
          <w:tab w:val="left" w:pos="2520"/>
        </w:tabs>
        <w:spacing w:before="240"/>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rsidR="008F0F55" w:rsidRPr="003A0DFB" w:rsidRDefault="00F81D1E" w:rsidP="00E30AFC">
      <w:pPr>
        <w:tabs>
          <w:tab w:val="left" w:pos="2520"/>
        </w:tabs>
        <w:spacing w:before="240"/>
        <w:jc w:val="both"/>
        <w:rPr>
          <w:rFonts w:ascii="Book Antiqua" w:hAnsi="Book Antiqua" w:cs="Arial"/>
        </w:rPr>
      </w:pPr>
      <w:r w:rsidRPr="003A0DFB">
        <w:rPr>
          <w:rFonts w:ascii="Book Antiqua" w:hAnsi="Book Antiqua" w:cs="Arial"/>
        </w:rPr>
        <w:t xml:space="preserve">Reasons: </w:t>
      </w:r>
      <w:r w:rsidR="00787101">
        <w:rPr>
          <w:rFonts w:ascii="Book Antiqua" w:hAnsi="Book Antiqua" w:cs="Arial"/>
        </w:rPr>
        <w:t>No fee is payable and thus there can be no fee award.</w:t>
      </w:r>
    </w:p>
    <w:p w:rsidR="008F0F55" w:rsidRPr="00F146AE" w:rsidRDefault="0096584A" w:rsidP="00E30AFC">
      <w:pPr>
        <w:tabs>
          <w:tab w:val="left" w:pos="2520"/>
        </w:tabs>
        <w:spacing w:before="240"/>
        <w:jc w:val="both"/>
        <w:rPr>
          <w:rFonts w:ascii="Book Antiqua" w:hAnsi="Book Antiqua" w:cs="Arial"/>
        </w:rPr>
      </w:pPr>
    </w:p>
    <w:p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2EAEFEF9" wp14:editId="0A786A15">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rsidR="008F0F55" w:rsidRPr="006E1B05" w:rsidRDefault="0096584A" w:rsidP="008F0F55">
      <w:pPr>
        <w:tabs>
          <w:tab w:val="left" w:pos="2268"/>
          <w:tab w:val="left" w:pos="4536"/>
          <w:tab w:val="left" w:pos="5103"/>
        </w:tabs>
        <w:rPr>
          <w:rFonts w:ascii="Book Antiqua" w:hAnsi="Book Antiqua" w:cs="Arial"/>
          <w:b/>
          <w:bCs/>
        </w:rPr>
      </w:pPr>
    </w:p>
    <w:p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rsidR="008F0F55" w:rsidRPr="006E1B05" w:rsidRDefault="0096584A" w:rsidP="008F0F55">
      <w:pPr>
        <w:tabs>
          <w:tab w:val="left" w:pos="2268"/>
          <w:tab w:val="left" w:pos="5103"/>
        </w:tabs>
        <w:rPr>
          <w:rFonts w:ascii="Book Antiqua" w:hAnsi="Book Antiqua" w:cs="Arial"/>
          <w:b/>
          <w:bCs/>
        </w:rPr>
      </w:pPr>
    </w:p>
    <w:p w:rsidR="008F0F55" w:rsidRDefault="00F81D1E" w:rsidP="0062701D">
      <w:pPr>
        <w:tabs>
          <w:tab w:val="left" w:pos="2268"/>
          <w:tab w:val="left" w:pos="5103"/>
        </w:tabs>
      </w:pPr>
      <w:r>
        <w:rPr>
          <w:rFonts w:ascii="Book Antiqua" w:hAnsi="Book Antiqua" w:cs="Arial"/>
          <w:b/>
          <w:bCs/>
        </w:rPr>
        <w:tab/>
      </w:r>
      <w:r w:rsidRPr="006E1B05">
        <w:rPr>
          <w:rFonts w:ascii="Book Antiqua" w:hAnsi="Book Antiqua" w:cs="Arial"/>
          <w:b/>
          <w:bCs/>
        </w:rPr>
        <w:t>Dated</w:t>
      </w:r>
    </w:p>
    <w:p w:rsidR="008F0F55" w:rsidRPr="00F146AE" w:rsidRDefault="0096584A" w:rsidP="008F0F55">
      <w:pPr>
        <w:tabs>
          <w:tab w:val="left" w:pos="2520"/>
        </w:tabs>
        <w:jc w:val="both"/>
        <w:rPr>
          <w:rFonts w:ascii="Book Antiqua" w:hAnsi="Book Antiqua" w:cs="Arial"/>
        </w:rPr>
      </w:pPr>
    </w:p>
    <w:sectPr w:rsidR="008F0F55" w:rsidRPr="00F146AE"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C34" w:rsidRDefault="00437C34">
      <w:r>
        <w:separator/>
      </w:r>
    </w:p>
  </w:endnote>
  <w:endnote w:type="continuationSeparator" w:id="0">
    <w:p w:rsidR="00437C34" w:rsidRDefault="00437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55" w:rsidRPr="00E30AFC" w:rsidRDefault="00F81D1E" w:rsidP="008F0F55">
    <w:pPr>
      <w:pStyle w:val="Footer"/>
      <w:jc w:val="center"/>
      <w:rPr>
        <w:rFonts w:ascii="Book Antiqua" w:hAnsi="Book Antiqua" w:cs="Arial"/>
        <w:sz w:val="20"/>
        <w:szCs w:val="20"/>
      </w:rPr>
    </w:pPr>
    <w:r w:rsidRPr="00E30AFC">
      <w:rPr>
        <w:rStyle w:val="PageNumber"/>
        <w:rFonts w:ascii="Book Antiqua" w:hAnsi="Book Antiqua" w:cs="Arial"/>
        <w:sz w:val="20"/>
        <w:szCs w:val="20"/>
      </w:rPr>
      <w:fldChar w:fldCharType="begin"/>
    </w:r>
    <w:r w:rsidRPr="00E30AFC">
      <w:rPr>
        <w:rStyle w:val="PageNumber"/>
        <w:rFonts w:ascii="Book Antiqua" w:hAnsi="Book Antiqua" w:cs="Arial"/>
        <w:sz w:val="20"/>
        <w:szCs w:val="20"/>
      </w:rPr>
      <w:instrText xml:space="preserve"> PAGE </w:instrText>
    </w:r>
    <w:r w:rsidRPr="00E30AFC">
      <w:rPr>
        <w:rStyle w:val="PageNumber"/>
        <w:rFonts w:ascii="Book Antiqua" w:hAnsi="Book Antiqua" w:cs="Arial"/>
        <w:sz w:val="20"/>
        <w:szCs w:val="20"/>
      </w:rPr>
      <w:fldChar w:fldCharType="separate"/>
    </w:r>
    <w:r w:rsidR="0096584A">
      <w:rPr>
        <w:rStyle w:val="PageNumber"/>
        <w:rFonts w:ascii="Book Antiqua" w:hAnsi="Book Antiqua" w:cs="Arial"/>
        <w:noProof/>
        <w:sz w:val="20"/>
        <w:szCs w:val="20"/>
      </w:rPr>
      <w:t>5</w:t>
    </w:r>
    <w:r w:rsidRPr="00E30AFC">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C34" w:rsidRDefault="00437C34">
      <w:r>
        <w:separator/>
      </w:r>
    </w:p>
  </w:footnote>
  <w:footnote w:type="continuationSeparator" w:id="0">
    <w:p w:rsidR="00437C34" w:rsidRDefault="00437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7B7A04">
      <w:rPr>
        <w:rFonts w:ascii="Book Antiqua" w:hAnsi="Book Antiqua" w:cs="Arial"/>
        <w:sz w:val="20"/>
        <w:szCs w:val="16"/>
      </w:rPr>
      <w:t>PA/04079/2016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415"/>
    <w:multiLevelType w:val="multilevel"/>
    <w:tmpl w:val="FD0AEDC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8CECAC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3"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7"/>
  </w:num>
  <w:num w:numId="3">
    <w:abstractNumId w:val="3"/>
  </w:num>
  <w:num w:numId="4">
    <w:abstractNumId w:val="14"/>
  </w:num>
  <w:num w:numId="5">
    <w:abstractNumId w:val="22"/>
  </w:num>
  <w:num w:numId="6">
    <w:abstractNumId w:val="15"/>
  </w:num>
  <w:num w:numId="7">
    <w:abstractNumId w:val="21"/>
  </w:num>
  <w:num w:numId="8">
    <w:abstractNumId w:val="10"/>
  </w:num>
  <w:num w:numId="9">
    <w:abstractNumId w:val="8"/>
  </w:num>
  <w:num w:numId="10">
    <w:abstractNumId w:val="20"/>
  </w:num>
  <w:num w:numId="11">
    <w:abstractNumId w:val="19"/>
  </w:num>
  <w:num w:numId="12">
    <w:abstractNumId w:val="2"/>
  </w:num>
  <w:num w:numId="13">
    <w:abstractNumId w:val="18"/>
  </w:num>
  <w:num w:numId="14">
    <w:abstractNumId w:val="1"/>
  </w:num>
  <w:num w:numId="15">
    <w:abstractNumId w:val="4"/>
  </w:num>
  <w:num w:numId="16">
    <w:abstractNumId w:val="6"/>
  </w:num>
  <w:num w:numId="17">
    <w:abstractNumId w:val="16"/>
  </w:num>
  <w:num w:numId="18">
    <w:abstractNumId w:val="11"/>
  </w:num>
  <w:num w:numId="19">
    <w:abstractNumId w:val="13"/>
  </w:num>
  <w:num w:numId="20">
    <w:abstractNumId w:val="9"/>
  </w:num>
  <w:num w:numId="21">
    <w:abstractNumId w:val="12"/>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11652"/>
    <w:rsid w:val="00055554"/>
    <w:rsid w:val="00114006"/>
    <w:rsid w:val="002622B7"/>
    <w:rsid w:val="002B07FA"/>
    <w:rsid w:val="002E4674"/>
    <w:rsid w:val="002F2873"/>
    <w:rsid w:val="00304CCE"/>
    <w:rsid w:val="00321428"/>
    <w:rsid w:val="00327F28"/>
    <w:rsid w:val="003504E5"/>
    <w:rsid w:val="0041034B"/>
    <w:rsid w:val="00420E49"/>
    <w:rsid w:val="0043243B"/>
    <w:rsid w:val="00437C34"/>
    <w:rsid w:val="004662EC"/>
    <w:rsid w:val="004A6D55"/>
    <w:rsid w:val="00560D5C"/>
    <w:rsid w:val="005618F4"/>
    <w:rsid w:val="005B499C"/>
    <w:rsid w:val="0062701D"/>
    <w:rsid w:val="00691398"/>
    <w:rsid w:val="006C1479"/>
    <w:rsid w:val="006C2DBB"/>
    <w:rsid w:val="006D0C47"/>
    <w:rsid w:val="00787101"/>
    <w:rsid w:val="007B7A04"/>
    <w:rsid w:val="007D6415"/>
    <w:rsid w:val="00805F29"/>
    <w:rsid w:val="008453DB"/>
    <w:rsid w:val="00863184"/>
    <w:rsid w:val="008A61CF"/>
    <w:rsid w:val="0092754B"/>
    <w:rsid w:val="0096584A"/>
    <w:rsid w:val="009F7695"/>
    <w:rsid w:val="00A4482E"/>
    <w:rsid w:val="00A8469E"/>
    <w:rsid w:val="00A84F10"/>
    <w:rsid w:val="00AC1D95"/>
    <w:rsid w:val="00B12D9E"/>
    <w:rsid w:val="00B75B18"/>
    <w:rsid w:val="00BF516B"/>
    <w:rsid w:val="00D1687F"/>
    <w:rsid w:val="00DB27CC"/>
    <w:rsid w:val="00E30AFC"/>
    <w:rsid w:val="00E366C9"/>
    <w:rsid w:val="00E50792"/>
    <w:rsid w:val="00E51C0B"/>
    <w:rsid w:val="00E545BC"/>
    <w:rsid w:val="00E56944"/>
    <w:rsid w:val="00F22D8D"/>
    <w:rsid w:val="00F81D1E"/>
    <w:rsid w:val="00FC346C"/>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9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1327</Words>
  <Characters>7568</Characters>
  <Application>Microsoft Office Word</Application>
  <DocSecurity>0</DocSecurity>
  <Lines>63</Lines>
  <Paragraphs>17</Paragraphs>
  <ScaleCrop>false</ScaleCrop>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2018-06-18T14:33:00Z</dcterms:created>
  <dcterms:modified xsi:type="dcterms:W3CDTF">2018-06-18T14:33:00Z</dcterms:modified>
</cp:coreProperties>
</file>