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D359A" w14:textId="722CD74C" w:rsidR="00D94AFC" w:rsidRPr="00073F85" w:rsidRDefault="00073F85" w:rsidP="00073F85">
      <w:pPr>
        <w:jc w:val="center"/>
        <w:rPr>
          <w:rFonts w:ascii="Book Antiqua" w:hAnsi="Book Antiqua" w:cs="Arial"/>
          <w:color w:val="000000"/>
          <w:sz w:val="16"/>
          <w:szCs w:val="16"/>
        </w:rPr>
      </w:pPr>
      <w:r w:rsidRPr="00073F85">
        <w:rPr>
          <w:noProof/>
          <w:sz w:val="16"/>
          <w:szCs w:val="16"/>
        </w:rPr>
        <w:drawing>
          <wp:inline distT="0" distB="0" distL="0" distR="0" wp14:anchorId="3D4C66C3" wp14:editId="370F0CE6">
            <wp:extent cx="1276350" cy="89535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895350"/>
                    </a:xfrm>
                    <a:prstGeom prst="rect">
                      <a:avLst/>
                    </a:prstGeom>
                    <a:noFill/>
                    <a:ln>
                      <a:noFill/>
                    </a:ln>
                  </pic:spPr>
                </pic:pic>
              </a:graphicData>
            </a:graphic>
          </wp:inline>
        </w:drawing>
      </w:r>
    </w:p>
    <w:p w14:paraId="39BE0D84" w14:textId="77777777" w:rsidR="00422992" w:rsidRPr="00073F85" w:rsidRDefault="00422992" w:rsidP="00073F85">
      <w:pPr>
        <w:jc w:val="center"/>
        <w:rPr>
          <w:sz w:val="16"/>
          <w:szCs w:val="16"/>
        </w:rPr>
      </w:pPr>
    </w:p>
    <w:p w14:paraId="4EC1137F" w14:textId="77777777" w:rsidR="00F97703" w:rsidRPr="00F97703" w:rsidRDefault="0044437D" w:rsidP="00073F85">
      <w:pPr>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14:paraId="6015D7F6" w14:textId="77777777" w:rsidR="00E60B0D" w:rsidRPr="00F97703" w:rsidRDefault="00F97703" w:rsidP="00073F85">
      <w:pPr>
        <w:tabs>
          <w:tab w:val="right" w:pos="9720"/>
        </w:tabs>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r w:rsidR="00E836EC">
        <w:rPr>
          <w:rFonts w:ascii="Book Antiqua" w:hAnsi="Book Antiqua" w:cs="Arial"/>
          <w:caps/>
          <w:color w:val="000000"/>
        </w:rPr>
        <w:t>PA/</w:t>
      </w:r>
      <w:r w:rsidR="00196F1B">
        <w:rPr>
          <w:rFonts w:ascii="Book Antiqua" w:hAnsi="Book Antiqua" w:cs="Arial"/>
          <w:caps/>
          <w:color w:val="000000"/>
        </w:rPr>
        <w:t>04124/2016</w:t>
      </w:r>
    </w:p>
    <w:p w14:paraId="410AD6A1" w14:textId="77777777" w:rsidR="00C345E1" w:rsidRDefault="00C345E1" w:rsidP="00073F85">
      <w:pPr>
        <w:rPr>
          <w:rFonts w:ascii="Book Antiqua" w:hAnsi="Book Antiqua" w:cs="Arial"/>
          <w:color w:val="000000"/>
        </w:rPr>
      </w:pPr>
    </w:p>
    <w:p w14:paraId="57D8A54B" w14:textId="77777777" w:rsidR="002A632E" w:rsidRPr="00F97703" w:rsidRDefault="002A632E" w:rsidP="00073F85">
      <w:pPr>
        <w:jc w:val="center"/>
        <w:rPr>
          <w:rFonts w:ascii="Book Antiqua" w:hAnsi="Book Antiqua" w:cs="Arial"/>
          <w:color w:val="000000"/>
        </w:rPr>
      </w:pPr>
      <w:bookmarkStart w:id="0" w:name="_GoBack"/>
      <w:bookmarkEnd w:id="0"/>
    </w:p>
    <w:p w14:paraId="2D4A210A" w14:textId="77777777" w:rsidR="00C345E1" w:rsidRPr="00F97703" w:rsidRDefault="00C345E1" w:rsidP="00073F8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0FE23A9A" w14:textId="329D134C" w:rsidR="00C345E1" w:rsidRDefault="00C345E1" w:rsidP="00073F85">
      <w:pPr>
        <w:rPr>
          <w:rFonts w:ascii="Book Antiqua" w:hAnsi="Book Antiqua" w:cs="Arial"/>
          <w:b/>
          <w:u w:val="single"/>
        </w:rPr>
      </w:pPr>
    </w:p>
    <w:p w14:paraId="4EFA08E0" w14:textId="003B92C1" w:rsidR="00073F85" w:rsidRDefault="00073F85" w:rsidP="00073F85">
      <w:pP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073F85" w14:paraId="61587489" w14:textId="77777777" w:rsidTr="00073F85">
        <w:tc>
          <w:tcPr>
            <w:tcW w:w="4870" w:type="dxa"/>
          </w:tcPr>
          <w:p w14:paraId="4E66E9B9" w14:textId="509ECD42" w:rsidR="00073F85" w:rsidRDefault="00073F85" w:rsidP="00073F85">
            <w:pPr>
              <w:rPr>
                <w:rFonts w:ascii="Book Antiqua" w:hAnsi="Book Antiqua" w:cs="Arial"/>
                <w:b/>
                <w:u w:val="single"/>
              </w:rPr>
            </w:pPr>
            <w:r w:rsidRPr="001B6FFC">
              <w:rPr>
                <w:rFonts w:ascii="Book Antiqua" w:hAnsi="Book Antiqua" w:cs="Arial"/>
                <w:b/>
              </w:rPr>
              <w:t xml:space="preserve">Heard </w:t>
            </w:r>
            <w:r>
              <w:rPr>
                <w:rFonts w:ascii="Book Antiqua" w:hAnsi="Book Antiqua" w:cs="Arial"/>
                <w:b/>
              </w:rPr>
              <w:t>at</w:t>
            </w:r>
            <w:r w:rsidRPr="005C2ED7">
              <w:rPr>
                <w:rFonts w:ascii="Book Antiqua" w:hAnsi="Book Antiqua" w:cs="Arial"/>
                <w:b/>
              </w:rPr>
              <w:t xml:space="preserve">: </w:t>
            </w:r>
            <w:r>
              <w:rPr>
                <w:rFonts w:ascii="Book Antiqua" w:hAnsi="Book Antiqua" w:cs="Arial"/>
                <w:b/>
              </w:rPr>
              <w:t>UT(I</w:t>
            </w:r>
            <w:r w:rsidRPr="005C2ED7">
              <w:rPr>
                <w:rFonts w:ascii="Book Antiqua" w:hAnsi="Book Antiqua" w:cs="Arial"/>
                <w:b/>
              </w:rPr>
              <w:t>AC</w:t>
            </w:r>
            <w:r>
              <w:rPr>
                <w:rFonts w:ascii="Book Antiqua" w:hAnsi="Book Antiqua" w:cs="Arial"/>
                <w:b/>
              </w:rPr>
              <w:t>)</w:t>
            </w:r>
            <w:r w:rsidRPr="005C2ED7">
              <w:rPr>
                <w:rFonts w:ascii="Book Antiqua" w:hAnsi="Book Antiqua" w:cs="Arial"/>
                <w:b/>
              </w:rPr>
              <w:t xml:space="preserve"> Birmingham</w:t>
            </w:r>
          </w:p>
        </w:tc>
        <w:tc>
          <w:tcPr>
            <w:tcW w:w="4871" w:type="dxa"/>
          </w:tcPr>
          <w:p w14:paraId="5D214B73" w14:textId="75BCD0A0" w:rsidR="00073F85" w:rsidRDefault="00073F85" w:rsidP="00073F85">
            <w:pPr>
              <w:jc w:val="right"/>
              <w:rPr>
                <w:rFonts w:ascii="Book Antiqua" w:hAnsi="Book Antiqua" w:cs="Arial"/>
                <w:b/>
                <w:u w:val="single"/>
              </w:rPr>
            </w:pPr>
            <w:r>
              <w:rPr>
                <w:rFonts w:ascii="Book Antiqua" w:hAnsi="Book Antiqua" w:cs="Arial"/>
                <w:b/>
              </w:rPr>
              <w:t>Decision &amp; Reasons Promulgated</w:t>
            </w:r>
          </w:p>
        </w:tc>
      </w:tr>
      <w:tr w:rsidR="00073F85" w14:paraId="6239C910" w14:textId="77777777" w:rsidTr="00073F85">
        <w:tc>
          <w:tcPr>
            <w:tcW w:w="4870" w:type="dxa"/>
          </w:tcPr>
          <w:p w14:paraId="197B8BFB" w14:textId="4AF16FB2" w:rsidR="00073F85" w:rsidRDefault="00073F85" w:rsidP="00073F85">
            <w:pPr>
              <w:rPr>
                <w:rFonts w:ascii="Book Antiqua" w:hAnsi="Book Antiqua" w:cs="Arial"/>
                <w:b/>
                <w:u w:val="single"/>
              </w:rPr>
            </w:pPr>
            <w:r>
              <w:rPr>
                <w:rFonts w:ascii="Book Antiqua" w:hAnsi="Book Antiqua" w:cs="Arial"/>
                <w:b/>
              </w:rPr>
              <w:t>On</w:t>
            </w:r>
            <w:r w:rsidRPr="005C2ED7">
              <w:rPr>
                <w:rFonts w:ascii="Book Antiqua" w:hAnsi="Book Antiqua" w:cs="Arial"/>
                <w:b/>
              </w:rPr>
              <w:t xml:space="preserve">: </w:t>
            </w:r>
            <w:r>
              <w:rPr>
                <w:rFonts w:ascii="Book Antiqua" w:hAnsi="Book Antiqua" w:cs="Arial"/>
                <w:b/>
              </w:rPr>
              <w:t>03 September 2018</w:t>
            </w:r>
          </w:p>
        </w:tc>
        <w:tc>
          <w:tcPr>
            <w:tcW w:w="4871" w:type="dxa"/>
          </w:tcPr>
          <w:p w14:paraId="33B5D85A" w14:textId="489E179A" w:rsidR="00073F85" w:rsidRDefault="00073F85" w:rsidP="00073F85">
            <w:pPr>
              <w:jc w:val="right"/>
              <w:rPr>
                <w:rFonts w:ascii="Book Antiqua" w:hAnsi="Book Antiqua" w:cs="Arial"/>
                <w:b/>
                <w:u w:val="single"/>
              </w:rPr>
            </w:pPr>
            <w:r>
              <w:rPr>
                <w:rFonts w:ascii="Book Antiqua" w:hAnsi="Book Antiqua" w:cs="Arial"/>
                <w:b/>
              </w:rPr>
              <w:t>On</w:t>
            </w:r>
            <w:r w:rsidRPr="005C2ED7">
              <w:rPr>
                <w:rFonts w:ascii="Book Antiqua" w:hAnsi="Book Antiqua" w:cs="Arial"/>
                <w:b/>
              </w:rPr>
              <w:t xml:space="preserve">: </w:t>
            </w:r>
            <w:r>
              <w:rPr>
                <w:rFonts w:ascii="Book Antiqua" w:hAnsi="Book Antiqua" w:cs="Arial"/>
                <w:b/>
              </w:rPr>
              <w:t>10 September 2018</w:t>
            </w:r>
          </w:p>
        </w:tc>
      </w:tr>
    </w:tbl>
    <w:p w14:paraId="08799ECE" w14:textId="77777777" w:rsidR="00073F85" w:rsidRDefault="00073F85" w:rsidP="00073F85">
      <w:pPr>
        <w:rPr>
          <w:rFonts w:ascii="Book Antiqua" w:hAnsi="Book Antiqua" w:cs="Arial"/>
          <w:b/>
          <w:u w:val="single"/>
        </w:rPr>
      </w:pPr>
    </w:p>
    <w:p w14:paraId="02520FB9" w14:textId="77777777" w:rsidR="007007E9" w:rsidRDefault="007007E9" w:rsidP="00073F85">
      <w:pPr>
        <w:jc w:val="center"/>
        <w:outlineLvl w:val="0"/>
        <w:rPr>
          <w:rFonts w:ascii="Book Antiqua" w:hAnsi="Book Antiqua" w:cs="Arial"/>
          <w:b/>
        </w:rPr>
      </w:pPr>
    </w:p>
    <w:p w14:paraId="2131E0E2" w14:textId="77777777" w:rsidR="00A15234" w:rsidRPr="00F97703" w:rsidRDefault="00207617" w:rsidP="00073F85">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14:paraId="118D0C2F" w14:textId="77777777" w:rsidR="00A15234" w:rsidRDefault="00A15234" w:rsidP="00073F85">
      <w:pPr>
        <w:jc w:val="center"/>
        <w:rPr>
          <w:rFonts w:ascii="Book Antiqua" w:hAnsi="Book Antiqua" w:cs="Arial"/>
          <w:b/>
        </w:rPr>
      </w:pPr>
    </w:p>
    <w:p w14:paraId="6B191587" w14:textId="77777777" w:rsidR="00D44598" w:rsidRDefault="00D44598" w:rsidP="00073F85">
      <w:pPr>
        <w:jc w:val="center"/>
        <w:outlineLvl w:val="0"/>
        <w:rPr>
          <w:rFonts w:ascii="Book Antiqua" w:hAnsi="Book Antiqua" w:cs="Arial"/>
          <w:b/>
          <w:color w:val="000000"/>
        </w:rPr>
      </w:pPr>
      <w:r>
        <w:rPr>
          <w:rFonts w:ascii="Book Antiqua" w:hAnsi="Book Antiqua" w:cs="Arial"/>
          <w:b/>
          <w:color w:val="000000"/>
        </w:rPr>
        <w:t>UPPER TRIBUNAL</w:t>
      </w:r>
      <w:r w:rsidRPr="00F97703">
        <w:rPr>
          <w:rFonts w:ascii="Book Antiqua" w:hAnsi="Book Antiqua" w:cs="Arial"/>
          <w:b/>
          <w:color w:val="000000"/>
        </w:rPr>
        <w:t xml:space="preserve"> JUDG</w:t>
      </w:r>
      <w:r>
        <w:rPr>
          <w:rFonts w:ascii="Book Antiqua" w:hAnsi="Book Antiqua" w:cs="Arial"/>
          <w:b/>
          <w:color w:val="000000"/>
        </w:rPr>
        <w:t>E KEBEDE</w:t>
      </w:r>
    </w:p>
    <w:p w14:paraId="3C5BCD8F" w14:textId="77777777" w:rsidR="001B186A" w:rsidRPr="00F97703" w:rsidRDefault="001B186A" w:rsidP="00073F85">
      <w:pPr>
        <w:rPr>
          <w:rFonts w:ascii="Book Antiqua" w:hAnsi="Book Antiqua" w:cs="Arial"/>
          <w:b/>
          <w:color w:val="000000"/>
        </w:rPr>
      </w:pPr>
    </w:p>
    <w:p w14:paraId="28E9C7FC" w14:textId="77777777" w:rsidR="0053164F" w:rsidRPr="00F97703" w:rsidRDefault="0053164F" w:rsidP="00073F85">
      <w:pPr>
        <w:rPr>
          <w:rFonts w:ascii="Book Antiqua" w:hAnsi="Book Antiqua" w:cs="Arial"/>
          <w:b/>
        </w:rPr>
      </w:pPr>
    </w:p>
    <w:p w14:paraId="2BA9CAA4" w14:textId="77777777" w:rsidR="00A845DC" w:rsidRPr="00F97703" w:rsidRDefault="00A845DC" w:rsidP="00073F85">
      <w:pPr>
        <w:jc w:val="center"/>
        <w:outlineLvl w:val="0"/>
        <w:rPr>
          <w:rFonts w:ascii="Book Antiqua" w:hAnsi="Book Antiqua" w:cs="Arial"/>
          <w:b/>
        </w:rPr>
      </w:pPr>
      <w:r w:rsidRPr="00F97703">
        <w:rPr>
          <w:rFonts w:ascii="Book Antiqua" w:hAnsi="Book Antiqua" w:cs="Arial"/>
          <w:b/>
        </w:rPr>
        <w:t>Between</w:t>
      </w:r>
    </w:p>
    <w:p w14:paraId="2BCFC2FB" w14:textId="77777777" w:rsidR="00EC56E9" w:rsidRPr="00F97703" w:rsidRDefault="00EC56E9" w:rsidP="00073F85">
      <w:pPr>
        <w:rPr>
          <w:rFonts w:ascii="Book Antiqua" w:hAnsi="Book Antiqua" w:cs="Arial"/>
          <w:b/>
        </w:rPr>
      </w:pPr>
    </w:p>
    <w:p w14:paraId="5C77E302" w14:textId="77777777" w:rsidR="009F447D" w:rsidRDefault="00196F1B" w:rsidP="00073F85">
      <w:pPr>
        <w:jc w:val="center"/>
        <w:outlineLvl w:val="0"/>
        <w:rPr>
          <w:rFonts w:ascii="Book Antiqua" w:hAnsi="Book Antiqua" w:cs="Arial"/>
          <w:b/>
          <w:caps/>
        </w:rPr>
      </w:pPr>
      <w:r>
        <w:rPr>
          <w:rFonts w:ascii="Book Antiqua" w:hAnsi="Book Antiqua" w:cs="Arial"/>
          <w:b/>
          <w:caps/>
        </w:rPr>
        <w:t>HK</w:t>
      </w:r>
    </w:p>
    <w:p w14:paraId="7E4CBD08" w14:textId="77777777" w:rsidR="00E836EC" w:rsidRPr="00073F85" w:rsidRDefault="00E836EC" w:rsidP="00073F85">
      <w:pPr>
        <w:jc w:val="center"/>
        <w:outlineLvl w:val="0"/>
        <w:rPr>
          <w:rFonts w:ascii="Book Antiqua" w:hAnsi="Book Antiqua" w:cs="Arial"/>
          <w:b/>
          <w:caps/>
          <w:sz w:val="22"/>
        </w:rPr>
      </w:pPr>
      <w:r w:rsidRPr="00073F85">
        <w:rPr>
          <w:rFonts w:ascii="Book Antiqua" w:hAnsi="Book Antiqua" w:cs="Arial"/>
          <w:b/>
          <w:caps/>
          <w:sz w:val="22"/>
        </w:rPr>
        <w:t>(anonymity direction made)</w:t>
      </w:r>
    </w:p>
    <w:p w14:paraId="60FCDF07" w14:textId="77777777" w:rsidR="00704B61" w:rsidRPr="00F97703" w:rsidRDefault="00704B61" w:rsidP="00073F85">
      <w:pPr>
        <w:jc w:val="right"/>
        <w:outlineLvl w:val="0"/>
        <w:rPr>
          <w:rFonts w:ascii="Book Antiqua" w:hAnsi="Book Antiqua" w:cs="Arial"/>
          <w:u w:val="single"/>
        </w:rPr>
      </w:pPr>
      <w:r w:rsidRPr="00F97703">
        <w:rPr>
          <w:rFonts w:ascii="Book Antiqua" w:hAnsi="Book Antiqua" w:cs="Arial"/>
          <w:u w:val="single"/>
        </w:rPr>
        <w:t>Appellant</w:t>
      </w:r>
    </w:p>
    <w:p w14:paraId="60050AF3" w14:textId="77777777" w:rsidR="00704B61" w:rsidRPr="00F97703" w:rsidRDefault="00DD5071" w:rsidP="00073F85">
      <w:pPr>
        <w:jc w:val="center"/>
        <w:rPr>
          <w:rFonts w:ascii="Book Antiqua" w:hAnsi="Book Antiqua" w:cs="Arial"/>
          <w:b/>
        </w:rPr>
      </w:pPr>
      <w:r w:rsidRPr="00F97703">
        <w:rPr>
          <w:rFonts w:ascii="Book Antiqua" w:hAnsi="Book Antiqua" w:cs="Arial"/>
          <w:b/>
        </w:rPr>
        <w:t>and</w:t>
      </w:r>
    </w:p>
    <w:p w14:paraId="3C81EC56" w14:textId="77777777" w:rsidR="007420DE" w:rsidRPr="00F97703" w:rsidRDefault="007420DE" w:rsidP="00073F85">
      <w:pPr>
        <w:rPr>
          <w:rFonts w:ascii="Book Antiqua" w:hAnsi="Book Antiqua" w:cs="Arial"/>
          <w:b/>
        </w:rPr>
      </w:pPr>
    </w:p>
    <w:p w14:paraId="5F5473D6" w14:textId="77777777" w:rsidR="00EA59F8" w:rsidRPr="004B1F6E" w:rsidRDefault="00C56D95" w:rsidP="00073F85">
      <w:pPr>
        <w:jc w:val="center"/>
        <w:outlineLvl w:val="0"/>
        <w:rPr>
          <w:rFonts w:ascii="Book Antiqua" w:hAnsi="Book Antiqua" w:cs="Arial"/>
          <w:b/>
        </w:rPr>
      </w:pPr>
      <w:r>
        <w:rPr>
          <w:rFonts w:ascii="Book Antiqua" w:hAnsi="Book Antiqua" w:cs="Arial"/>
          <w:b/>
        </w:rPr>
        <w:t>SECRETARY OF STATE FOR THE HOME DEPARTMENT</w:t>
      </w:r>
    </w:p>
    <w:p w14:paraId="24F62B05" w14:textId="77777777" w:rsidR="00C720BC" w:rsidRDefault="00DD5071" w:rsidP="00073F85">
      <w:pPr>
        <w:jc w:val="right"/>
        <w:outlineLvl w:val="0"/>
        <w:rPr>
          <w:rFonts w:ascii="Book Antiqua" w:hAnsi="Book Antiqua" w:cs="Arial"/>
          <w:u w:val="single"/>
        </w:rPr>
      </w:pPr>
      <w:r w:rsidRPr="00F97703">
        <w:rPr>
          <w:rFonts w:ascii="Book Antiqua" w:hAnsi="Book Antiqua" w:cs="Arial"/>
          <w:u w:val="single"/>
        </w:rPr>
        <w:t>Respondent</w:t>
      </w:r>
    </w:p>
    <w:p w14:paraId="12DD12D2" w14:textId="2706936B" w:rsidR="00FC3B32" w:rsidRDefault="00FC3B32" w:rsidP="00073F85">
      <w:pPr>
        <w:jc w:val="right"/>
        <w:outlineLvl w:val="0"/>
        <w:rPr>
          <w:rFonts w:ascii="Book Antiqua" w:hAnsi="Book Antiqua" w:cs="Arial"/>
          <w:u w:val="single"/>
        </w:rPr>
      </w:pPr>
    </w:p>
    <w:p w14:paraId="425231A9" w14:textId="77777777" w:rsidR="00073F85" w:rsidRPr="00FC3B32" w:rsidRDefault="00073F85" w:rsidP="00073F85">
      <w:pPr>
        <w:jc w:val="right"/>
        <w:outlineLvl w:val="0"/>
        <w:rPr>
          <w:rFonts w:ascii="Book Antiqua" w:hAnsi="Book Antiqua" w:cs="Arial"/>
          <w:u w:val="single"/>
        </w:rPr>
      </w:pPr>
    </w:p>
    <w:p w14:paraId="4627B803" w14:textId="77777777" w:rsidR="00DD5071" w:rsidRPr="00F97703" w:rsidRDefault="00DE7DB7" w:rsidP="00073F8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19B0607D" w14:textId="77777777" w:rsidR="00DE7DB7" w:rsidRPr="00F97703" w:rsidRDefault="00DE7DB7" w:rsidP="00073F85">
      <w:pPr>
        <w:tabs>
          <w:tab w:val="left" w:pos="2552"/>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196F1B">
        <w:rPr>
          <w:rFonts w:ascii="Book Antiqua" w:hAnsi="Book Antiqua" w:cs="Arial"/>
        </w:rPr>
        <w:t>Mr B Bedford</w:t>
      </w:r>
      <w:r w:rsidR="00A73D9B">
        <w:rPr>
          <w:rFonts w:ascii="Book Antiqua" w:hAnsi="Book Antiqua" w:cs="Arial"/>
        </w:rPr>
        <w:t xml:space="preserve">, instructed by </w:t>
      </w:r>
      <w:r w:rsidR="00196F1B">
        <w:rPr>
          <w:rFonts w:ascii="Book Antiqua" w:hAnsi="Book Antiqua" w:cs="Arial"/>
        </w:rPr>
        <w:t>Sultan Lloyd Solicitors</w:t>
      </w:r>
      <w:r w:rsidR="0053744E">
        <w:rPr>
          <w:rFonts w:ascii="Book Antiqua" w:hAnsi="Book Antiqua" w:cs="Arial"/>
        </w:rPr>
        <w:t xml:space="preserve"> </w:t>
      </w:r>
    </w:p>
    <w:p w14:paraId="1E724E97" w14:textId="77777777" w:rsidR="00DE7DB7" w:rsidRPr="00F97703" w:rsidRDefault="00DE7DB7" w:rsidP="00073F85">
      <w:pPr>
        <w:tabs>
          <w:tab w:val="left" w:pos="2552"/>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196F1B">
        <w:rPr>
          <w:rFonts w:ascii="Book Antiqua" w:hAnsi="Book Antiqua" w:cs="Arial"/>
        </w:rPr>
        <w:t xml:space="preserve">Ms H </w:t>
      </w:r>
      <w:proofErr w:type="spellStart"/>
      <w:r w:rsidR="00196F1B">
        <w:rPr>
          <w:rFonts w:ascii="Book Antiqua" w:hAnsi="Book Antiqua" w:cs="Arial"/>
        </w:rPr>
        <w:t>Aboni</w:t>
      </w:r>
      <w:proofErr w:type="spellEnd"/>
      <w:r w:rsidR="004B1F6E">
        <w:rPr>
          <w:rFonts w:ascii="Book Antiqua" w:hAnsi="Book Antiqua" w:cs="Arial"/>
        </w:rPr>
        <w:t xml:space="preserve">, </w:t>
      </w:r>
      <w:r w:rsidR="00EA59F8">
        <w:rPr>
          <w:rFonts w:ascii="Book Antiqua" w:hAnsi="Book Antiqua" w:cs="Arial"/>
        </w:rPr>
        <w:t xml:space="preserve">Senior </w:t>
      </w:r>
      <w:r w:rsidR="004B1F6E">
        <w:rPr>
          <w:rFonts w:ascii="Book Antiqua" w:hAnsi="Book Antiqua" w:cs="Arial"/>
        </w:rPr>
        <w:t>Home Office Presenting Officer</w:t>
      </w:r>
    </w:p>
    <w:p w14:paraId="223DACA8" w14:textId="77777777" w:rsidR="00DE7DB7" w:rsidRDefault="00DE7DB7" w:rsidP="00073F85">
      <w:pPr>
        <w:tabs>
          <w:tab w:val="left" w:pos="2520"/>
        </w:tabs>
        <w:rPr>
          <w:rFonts w:ascii="Book Antiqua" w:hAnsi="Book Antiqua" w:cs="Arial"/>
        </w:rPr>
      </w:pPr>
    </w:p>
    <w:p w14:paraId="33156C8B" w14:textId="77777777" w:rsidR="007D1293" w:rsidRPr="00F97703" w:rsidRDefault="007D1293" w:rsidP="00073F85">
      <w:pPr>
        <w:tabs>
          <w:tab w:val="left" w:pos="2520"/>
        </w:tabs>
        <w:jc w:val="center"/>
        <w:rPr>
          <w:rFonts w:ascii="Book Antiqua" w:hAnsi="Book Antiqua" w:cs="Arial"/>
        </w:rPr>
      </w:pPr>
    </w:p>
    <w:p w14:paraId="57F1DD39" w14:textId="77777777" w:rsidR="00973E82" w:rsidRPr="00973E82" w:rsidRDefault="00402B9E" w:rsidP="00073F85">
      <w:pPr>
        <w:tabs>
          <w:tab w:val="left" w:pos="2520"/>
        </w:tabs>
        <w:jc w:val="center"/>
        <w:outlineLvl w:val="0"/>
        <w:rPr>
          <w:rFonts w:ascii="Book Antiqua" w:hAnsi="Book Antiqua" w:cs="Arial"/>
        </w:rPr>
      </w:pPr>
      <w:r w:rsidRPr="00F97703">
        <w:rPr>
          <w:rFonts w:ascii="Book Antiqua" w:hAnsi="Book Antiqua" w:cs="Arial"/>
          <w:b/>
          <w:u w:val="single"/>
        </w:rPr>
        <w:t>DE</w:t>
      </w:r>
      <w:r w:rsidR="00281D3F">
        <w:rPr>
          <w:rFonts w:ascii="Book Antiqua" w:hAnsi="Book Antiqua" w:cs="Arial"/>
          <w:b/>
          <w:u w:val="single"/>
        </w:rPr>
        <w:t>CIS</w:t>
      </w:r>
      <w:r w:rsidRPr="00F97703">
        <w:rPr>
          <w:rFonts w:ascii="Book Antiqua" w:hAnsi="Book Antiqua" w:cs="Arial"/>
          <w:b/>
          <w:u w:val="single"/>
        </w:rPr>
        <w:t>ION AND REASONS</w:t>
      </w:r>
    </w:p>
    <w:p w14:paraId="1ECEA589" w14:textId="77777777" w:rsidR="007515AC" w:rsidRPr="000E11DA" w:rsidRDefault="00DF7C59" w:rsidP="00073F85">
      <w:pPr>
        <w:numPr>
          <w:ilvl w:val="0"/>
          <w:numId w:val="12"/>
        </w:numPr>
        <w:tabs>
          <w:tab w:val="clear" w:pos="0"/>
          <w:tab w:val="left" w:pos="567"/>
        </w:tabs>
        <w:overflowPunct w:val="0"/>
        <w:autoSpaceDE w:val="0"/>
        <w:autoSpaceDN w:val="0"/>
        <w:adjustRightInd w:val="0"/>
        <w:spacing w:before="160"/>
        <w:jc w:val="both"/>
        <w:textAlignment w:val="baseline"/>
        <w:rPr>
          <w:rFonts w:ascii="Book Antiqua" w:hAnsi="Book Antiqua"/>
        </w:rPr>
      </w:pPr>
      <w:r w:rsidRPr="000E11DA">
        <w:rPr>
          <w:rFonts w:ascii="Book Antiqua" w:hAnsi="Book Antiqua"/>
        </w:rPr>
        <w:t>The appellant appeals</w:t>
      </w:r>
      <w:r w:rsidR="0087074E" w:rsidRPr="000E11DA">
        <w:rPr>
          <w:rFonts w:ascii="Book Antiqua" w:hAnsi="Book Antiqua"/>
        </w:rPr>
        <w:t>, with permission,</w:t>
      </w:r>
      <w:r w:rsidRPr="000E11DA">
        <w:rPr>
          <w:rFonts w:ascii="Book Antiqua" w:hAnsi="Book Antiqua"/>
        </w:rPr>
        <w:t xml:space="preserve"> against the decision of the First-tier Tribunal dismissing h</w:t>
      </w:r>
      <w:r w:rsidR="00D94B3C">
        <w:rPr>
          <w:rFonts w:ascii="Book Antiqua" w:hAnsi="Book Antiqua"/>
        </w:rPr>
        <w:t>is</w:t>
      </w:r>
      <w:r w:rsidRPr="000E11DA">
        <w:rPr>
          <w:rFonts w:ascii="Book Antiqua" w:hAnsi="Book Antiqua"/>
        </w:rPr>
        <w:t xml:space="preserve"> appeal against the </w:t>
      </w:r>
      <w:r w:rsidR="0087074E" w:rsidRPr="000E11DA">
        <w:rPr>
          <w:rFonts w:ascii="Book Antiqua" w:hAnsi="Book Antiqua"/>
        </w:rPr>
        <w:t xml:space="preserve">respondent’s </w:t>
      </w:r>
      <w:r w:rsidRPr="000E11DA">
        <w:rPr>
          <w:rFonts w:ascii="Book Antiqua" w:hAnsi="Book Antiqua"/>
        </w:rPr>
        <w:t xml:space="preserve">decision </w:t>
      </w:r>
      <w:r w:rsidR="002C77C2">
        <w:rPr>
          <w:rFonts w:ascii="Book Antiqua" w:hAnsi="Book Antiqua"/>
        </w:rPr>
        <w:t>to refuse</w:t>
      </w:r>
      <w:r w:rsidR="000E11DA" w:rsidRPr="000E11DA">
        <w:rPr>
          <w:rFonts w:ascii="Book Antiqua" w:hAnsi="Book Antiqua"/>
        </w:rPr>
        <w:t xml:space="preserve"> h</w:t>
      </w:r>
      <w:r w:rsidR="00D94B3C">
        <w:rPr>
          <w:rFonts w:ascii="Book Antiqua" w:hAnsi="Book Antiqua"/>
        </w:rPr>
        <w:t>is</w:t>
      </w:r>
      <w:r w:rsidR="000E11DA" w:rsidRPr="000E11DA">
        <w:rPr>
          <w:rFonts w:ascii="Book Antiqua" w:hAnsi="Book Antiqua"/>
        </w:rPr>
        <w:t xml:space="preserve"> protection and human rights claim</w:t>
      </w:r>
      <w:r w:rsidR="007515AC" w:rsidRPr="000E11DA">
        <w:rPr>
          <w:rFonts w:ascii="Book Antiqua" w:hAnsi="Book Antiqua"/>
        </w:rPr>
        <w:t xml:space="preserve">.  </w:t>
      </w:r>
    </w:p>
    <w:p w14:paraId="3FEFBF14" w14:textId="77777777" w:rsidR="000C5F32" w:rsidRDefault="007515AC" w:rsidP="00073F85">
      <w:pPr>
        <w:pStyle w:val="Level1"/>
        <w:widowControl/>
        <w:numPr>
          <w:ilvl w:val="0"/>
          <w:numId w:val="12"/>
        </w:numPr>
        <w:tabs>
          <w:tab w:val="clear" w:pos="0"/>
          <w:tab w:val="left" w:pos="567"/>
        </w:tabs>
        <w:spacing w:before="160"/>
        <w:jc w:val="both"/>
        <w:rPr>
          <w:rFonts w:ascii="Book Antiqua" w:hAnsi="Book Antiqua" w:cs="Arial"/>
        </w:rPr>
      </w:pPr>
      <w:r w:rsidRPr="00CB330A">
        <w:rPr>
          <w:rFonts w:ascii="Book Antiqua" w:hAnsi="Book Antiqua" w:cs="Arial"/>
        </w:rPr>
        <w:t xml:space="preserve">The appellant is a citizen of </w:t>
      </w:r>
      <w:r w:rsidR="00CB330A" w:rsidRPr="00CB330A">
        <w:rPr>
          <w:rFonts w:ascii="Book Antiqua" w:hAnsi="Book Antiqua" w:cs="Arial"/>
        </w:rPr>
        <w:t>Afghanistan whose date of birth is recorded as 1 January 200</w:t>
      </w:r>
      <w:r w:rsidR="00196F1B">
        <w:rPr>
          <w:rFonts w:ascii="Book Antiqua" w:hAnsi="Book Antiqua" w:cs="Arial"/>
        </w:rPr>
        <w:t>2</w:t>
      </w:r>
      <w:r w:rsidRPr="00CB330A">
        <w:rPr>
          <w:rFonts w:ascii="Book Antiqua" w:hAnsi="Book Antiqua" w:cs="Arial"/>
        </w:rPr>
        <w:t xml:space="preserve">. </w:t>
      </w:r>
      <w:r w:rsidR="002C77C2" w:rsidRPr="00CB330A">
        <w:rPr>
          <w:rFonts w:ascii="Book Antiqua" w:hAnsi="Book Antiqua" w:cs="Arial"/>
        </w:rPr>
        <w:t>He</w:t>
      </w:r>
      <w:r w:rsidR="008B28B1" w:rsidRPr="00CB330A">
        <w:rPr>
          <w:rFonts w:ascii="Book Antiqua" w:hAnsi="Book Antiqua" w:cs="Arial"/>
        </w:rPr>
        <w:t xml:space="preserve"> </w:t>
      </w:r>
      <w:r w:rsidR="00196F1B">
        <w:rPr>
          <w:rFonts w:ascii="Book Antiqua" w:hAnsi="Book Antiqua" w:cs="Arial"/>
        </w:rPr>
        <w:t xml:space="preserve">claims to have </w:t>
      </w:r>
      <w:r w:rsidR="006358C0" w:rsidRPr="00CB330A">
        <w:rPr>
          <w:rFonts w:ascii="Book Antiqua" w:hAnsi="Book Antiqua" w:cs="Arial"/>
        </w:rPr>
        <w:t xml:space="preserve">arrived in the </w:t>
      </w:r>
      <w:r w:rsidR="008B28B1" w:rsidRPr="00CB330A">
        <w:rPr>
          <w:rFonts w:ascii="Book Antiqua" w:hAnsi="Book Antiqua" w:cs="Arial"/>
        </w:rPr>
        <w:t xml:space="preserve">UK </w:t>
      </w:r>
      <w:r w:rsidR="002C77C2" w:rsidRPr="00CB330A">
        <w:rPr>
          <w:rFonts w:ascii="Book Antiqua" w:hAnsi="Book Antiqua" w:cs="Arial"/>
        </w:rPr>
        <w:t xml:space="preserve">on </w:t>
      </w:r>
      <w:r w:rsidR="00196F1B">
        <w:rPr>
          <w:rFonts w:ascii="Book Antiqua" w:hAnsi="Book Antiqua" w:cs="Arial"/>
        </w:rPr>
        <w:t>29 September 2015</w:t>
      </w:r>
      <w:r w:rsidR="00CB330A" w:rsidRPr="00CB330A">
        <w:rPr>
          <w:rFonts w:ascii="Book Antiqua" w:hAnsi="Book Antiqua" w:cs="Arial"/>
        </w:rPr>
        <w:t xml:space="preserve">, </w:t>
      </w:r>
      <w:r w:rsidR="00196F1B">
        <w:rPr>
          <w:rFonts w:ascii="Book Antiqua" w:hAnsi="Book Antiqua" w:cs="Arial"/>
        </w:rPr>
        <w:t xml:space="preserve">aged 13 years, </w:t>
      </w:r>
      <w:r w:rsidR="00CB330A" w:rsidRPr="00CB330A">
        <w:rPr>
          <w:rFonts w:ascii="Book Antiqua" w:hAnsi="Book Antiqua" w:cs="Arial"/>
        </w:rPr>
        <w:t xml:space="preserve">having left Afghanistan in </w:t>
      </w:r>
      <w:r w:rsidR="00196F1B">
        <w:rPr>
          <w:rFonts w:ascii="Book Antiqua" w:hAnsi="Book Antiqua" w:cs="Arial"/>
        </w:rPr>
        <w:t>April/ May 2015</w:t>
      </w:r>
      <w:r w:rsidR="00CB330A" w:rsidRPr="00CB330A">
        <w:rPr>
          <w:rFonts w:ascii="Book Antiqua" w:hAnsi="Book Antiqua" w:cs="Arial"/>
        </w:rPr>
        <w:t xml:space="preserve"> and travelled </w:t>
      </w:r>
      <w:r w:rsidR="00CA0C31">
        <w:rPr>
          <w:rFonts w:ascii="Book Antiqua" w:hAnsi="Book Antiqua" w:cs="Arial"/>
        </w:rPr>
        <w:t>through</w:t>
      </w:r>
      <w:r w:rsidR="00CB330A" w:rsidRPr="00CB330A">
        <w:rPr>
          <w:rFonts w:ascii="Book Antiqua" w:hAnsi="Book Antiqua" w:cs="Arial"/>
        </w:rPr>
        <w:t xml:space="preserve"> Iran</w:t>
      </w:r>
      <w:r w:rsidR="00196F1B">
        <w:rPr>
          <w:rFonts w:ascii="Book Antiqua" w:hAnsi="Book Antiqua" w:cs="Arial"/>
        </w:rPr>
        <w:t>, Turkey, Serbia, Bulgaria, Hungary, Italy and France</w:t>
      </w:r>
      <w:r w:rsidR="00CB330A" w:rsidRPr="00CB330A">
        <w:rPr>
          <w:rFonts w:ascii="Book Antiqua" w:hAnsi="Book Antiqua" w:cs="Arial"/>
        </w:rPr>
        <w:t xml:space="preserve">. </w:t>
      </w:r>
      <w:r w:rsidR="00196F1B">
        <w:rPr>
          <w:rFonts w:ascii="Book Antiqua" w:hAnsi="Book Antiqua" w:cs="Arial"/>
        </w:rPr>
        <w:t>He</w:t>
      </w:r>
      <w:r w:rsidR="000A03E8" w:rsidRPr="00CB330A">
        <w:rPr>
          <w:rFonts w:ascii="Book Antiqua" w:hAnsi="Book Antiqua" w:cs="Arial"/>
        </w:rPr>
        <w:t xml:space="preserve"> claimed asylum </w:t>
      </w:r>
      <w:r w:rsidR="00196F1B">
        <w:rPr>
          <w:rFonts w:ascii="Book Antiqua" w:hAnsi="Book Antiqua" w:cs="Arial"/>
        </w:rPr>
        <w:t xml:space="preserve">on 29 September 2015 and was interviewed </w:t>
      </w:r>
      <w:r w:rsidR="00196F1B">
        <w:rPr>
          <w:rFonts w:ascii="Book Antiqua" w:hAnsi="Book Antiqua" w:cs="Arial"/>
        </w:rPr>
        <w:lastRenderedPageBreak/>
        <w:t>about his claim</w:t>
      </w:r>
      <w:r w:rsidR="000A03E8" w:rsidRPr="00CB330A">
        <w:rPr>
          <w:rFonts w:ascii="Book Antiqua" w:hAnsi="Book Antiqua" w:cs="Arial"/>
        </w:rPr>
        <w:t xml:space="preserve">. His </w:t>
      </w:r>
      <w:r w:rsidR="00A56119" w:rsidRPr="00CB330A">
        <w:rPr>
          <w:rFonts w:ascii="Book Antiqua" w:hAnsi="Book Antiqua" w:cs="Arial"/>
        </w:rPr>
        <w:t>claim</w:t>
      </w:r>
      <w:r w:rsidR="000A03E8" w:rsidRPr="00CB330A">
        <w:rPr>
          <w:rFonts w:ascii="Book Antiqua" w:hAnsi="Book Antiqua" w:cs="Arial"/>
        </w:rPr>
        <w:t xml:space="preserve"> was refused on </w:t>
      </w:r>
      <w:r w:rsidR="00196F1B">
        <w:rPr>
          <w:rFonts w:ascii="Book Antiqua" w:hAnsi="Book Antiqua" w:cs="Arial"/>
        </w:rPr>
        <w:t>14 April 2016</w:t>
      </w:r>
      <w:r w:rsidR="000C5F32">
        <w:rPr>
          <w:rFonts w:ascii="Book Antiqua" w:hAnsi="Book Antiqua" w:cs="Arial"/>
        </w:rPr>
        <w:t>, although he was granted limited leave to remain as an unaccompanied minor until 13 October 2018</w:t>
      </w:r>
      <w:r w:rsidR="000A03E8" w:rsidRPr="00CB330A">
        <w:rPr>
          <w:rFonts w:ascii="Book Antiqua" w:hAnsi="Book Antiqua" w:cs="Arial"/>
        </w:rPr>
        <w:t>.</w:t>
      </w:r>
      <w:r w:rsidR="00CB330A" w:rsidRPr="00CB330A">
        <w:rPr>
          <w:rFonts w:ascii="Book Antiqua" w:hAnsi="Book Antiqua" w:cs="Arial"/>
        </w:rPr>
        <w:t xml:space="preserve"> </w:t>
      </w:r>
    </w:p>
    <w:p w14:paraId="7AF5CFC2" w14:textId="77777777" w:rsidR="002C77C2" w:rsidRDefault="000C5F32" w:rsidP="00073F85">
      <w:pPr>
        <w:pStyle w:val="Level1"/>
        <w:widowControl/>
        <w:numPr>
          <w:ilvl w:val="0"/>
          <w:numId w:val="12"/>
        </w:numPr>
        <w:tabs>
          <w:tab w:val="clear" w:pos="0"/>
          <w:tab w:val="left" w:pos="567"/>
        </w:tabs>
        <w:spacing w:before="160"/>
        <w:jc w:val="both"/>
        <w:rPr>
          <w:rFonts w:ascii="Book Antiqua" w:hAnsi="Book Antiqua" w:cs="Arial"/>
        </w:rPr>
      </w:pPr>
      <w:r>
        <w:rPr>
          <w:rFonts w:ascii="Book Antiqua" w:hAnsi="Book Antiqua" w:cs="Arial"/>
        </w:rPr>
        <w:t>The appellant</w:t>
      </w:r>
      <w:r w:rsidR="002C77C2" w:rsidRPr="00CB330A">
        <w:rPr>
          <w:rFonts w:ascii="Book Antiqua" w:hAnsi="Book Antiqua" w:cs="Arial"/>
        </w:rPr>
        <w:t xml:space="preserve"> appealed that decision and his appeal was heard in the First-tier Tribunal on </w:t>
      </w:r>
      <w:r w:rsidR="00196F1B">
        <w:rPr>
          <w:rFonts w:ascii="Book Antiqua" w:hAnsi="Book Antiqua" w:cs="Arial"/>
        </w:rPr>
        <w:t>24 October 2016</w:t>
      </w:r>
      <w:r w:rsidR="002C77C2" w:rsidRPr="00CB330A">
        <w:rPr>
          <w:rFonts w:ascii="Book Antiqua" w:hAnsi="Book Antiqua" w:cs="Arial"/>
        </w:rPr>
        <w:t xml:space="preserve"> and</w:t>
      </w:r>
      <w:r w:rsidR="006C6D01" w:rsidRPr="00CB330A">
        <w:rPr>
          <w:rFonts w:ascii="Book Antiqua" w:hAnsi="Book Antiqua" w:cs="Arial"/>
        </w:rPr>
        <w:t xml:space="preserve"> was </w:t>
      </w:r>
      <w:r w:rsidR="002C77C2" w:rsidRPr="00CB330A">
        <w:rPr>
          <w:rFonts w:ascii="Book Antiqua" w:hAnsi="Book Antiqua" w:cs="Arial"/>
        </w:rPr>
        <w:t>dismissed</w:t>
      </w:r>
      <w:r w:rsidR="006C6D01" w:rsidRPr="00CB330A">
        <w:rPr>
          <w:rFonts w:ascii="Book Antiqua" w:hAnsi="Book Antiqua" w:cs="Arial"/>
        </w:rPr>
        <w:t xml:space="preserve"> in a decision promulgated on </w:t>
      </w:r>
      <w:r w:rsidR="00196F1B">
        <w:rPr>
          <w:rFonts w:ascii="Book Antiqua" w:hAnsi="Book Antiqua" w:cs="Arial"/>
        </w:rPr>
        <w:t>31 October 2016</w:t>
      </w:r>
      <w:r w:rsidR="002C77C2" w:rsidRPr="00CB330A">
        <w:rPr>
          <w:rFonts w:ascii="Book Antiqua" w:hAnsi="Book Antiqua" w:cs="Arial"/>
        </w:rPr>
        <w:t>.</w:t>
      </w:r>
      <w:r w:rsidR="00196F1B">
        <w:rPr>
          <w:rFonts w:ascii="Book Antiqua" w:hAnsi="Book Antiqua" w:cs="Arial"/>
        </w:rPr>
        <w:t xml:space="preserve"> That decision was subsequently set aside by Deputy Upper Tribunal Judge </w:t>
      </w:r>
      <w:proofErr w:type="spellStart"/>
      <w:r w:rsidR="00196F1B">
        <w:rPr>
          <w:rFonts w:ascii="Book Antiqua" w:hAnsi="Book Antiqua" w:cs="Arial"/>
        </w:rPr>
        <w:t>Juss</w:t>
      </w:r>
      <w:proofErr w:type="spellEnd"/>
      <w:r w:rsidR="00196F1B">
        <w:rPr>
          <w:rFonts w:ascii="Book Antiqua" w:hAnsi="Book Antiqua" w:cs="Arial"/>
        </w:rPr>
        <w:t xml:space="preserve"> on 22 June 2017 and the case was remitted to the First-tier Tribunal to be heard afresh before another judge.</w:t>
      </w:r>
      <w:r w:rsidR="002C77C2" w:rsidRPr="00CB330A">
        <w:rPr>
          <w:rFonts w:ascii="Book Antiqua" w:hAnsi="Book Antiqua" w:cs="Arial"/>
        </w:rPr>
        <w:t xml:space="preserve"> </w:t>
      </w:r>
    </w:p>
    <w:p w14:paraId="2CB783ED" w14:textId="77777777" w:rsidR="00196F1B" w:rsidRPr="00CB330A" w:rsidRDefault="00196F1B" w:rsidP="00073F85">
      <w:pPr>
        <w:pStyle w:val="Level1"/>
        <w:widowControl/>
        <w:numPr>
          <w:ilvl w:val="0"/>
          <w:numId w:val="12"/>
        </w:numPr>
        <w:tabs>
          <w:tab w:val="clear" w:pos="0"/>
          <w:tab w:val="left" w:pos="567"/>
        </w:tabs>
        <w:spacing w:before="160"/>
        <w:jc w:val="both"/>
        <w:rPr>
          <w:rFonts w:ascii="Book Antiqua" w:hAnsi="Book Antiqua" w:cs="Arial"/>
        </w:rPr>
      </w:pPr>
      <w:r>
        <w:rPr>
          <w:rFonts w:ascii="Book Antiqua" w:hAnsi="Book Antiqua" w:cs="Arial"/>
        </w:rPr>
        <w:t>The appellant’s appeal was then heard by First-tier Tribunal</w:t>
      </w:r>
      <w:r w:rsidR="000C5F32">
        <w:rPr>
          <w:rFonts w:ascii="Book Antiqua" w:hAnsi="Book Antiqua" w:cs="Arial"/>
        </w:rPr>
        <w:t xml:space="preserve"> Dhaliwal on 4 December 2017.</w:t>
      </w:r>
    </w:p>
    <w:p w14:paraId="7D0D1BFD" w14:textId="77777777" w:rsidR="002C77C2" w:rsidRDefault="002C77C2" w:rsidP="00073F85">
      <w:pPr>
        <w:tabs>
          <w:tab w:val="left" w:pos="360"/>
        </w:tabs>
        <w:overflowPunct w:val="0"/>
        <w:autoSpaceDE w:val="0"/>
        <w:autoSpaceDN w:val="0"/>
        <w:adjustRightInd w:val="0"/>
        <w:spacing w:before="160"/>
        <w:jc w:val="both"/>
        <w:textAlignment w:val="baseline"/>
        <w:rPr>
          <w:rFonts w:ascii="Book Antiqua" w:hAnsi="Book Antiqua"/>
          <w:b/>
        </w:rPr>
      </w:pPr>
      <w:r w:rsidRPr="00824F42">
        <w:rPr>
          <w:rFonts w:ascii="Book Antiqua" w:hAnsi="Book Antiqua"/>
          <w:b/>
        </w:rPr>
        <w:t>The Appellant’s Case</w:t>
      </w:r>
    </w:p>
    <w:p w14:paraId="09F8DC91" w14:textId="77777777" w:rsidR="002C77C2" w:rsidRPr="0062338B" w:rsidRDefault="002C77C2" w:rsidP="00073F85">
      <w:pPr>
        <w:pStyle w:val="Level1"/>
        <w:widowControl/>
        <w:numPr>
          <w:ilvl w:val="0"/>
          <w:numId w:val="12"/>
        </w:numPr>
        <w:tabs>
          <w:tab w:val="clear" w:pos="0"/>
          <w:tab w:val="left" w:pos="567"/>
        </w:tabs>
        <w:spacing w:before="160"/>
        <w:jc w:val="both"/>
        <w:rPr>
          <w:rFonts w:ascii="Book Antiqua" w:hAnsi="Book Antiqua" w:cs="Arial"/>
        </w:rPr>
      </w:pPr>
      <w:r>
        <w:rPr>
          <w:rFonts w:ascii="Book Antiqua" w:hAnsi="Book Antiqua" w:cs="Arial"/>
        </w:rPr>
        <w:t xml:space="preserve">The appellant </w:t>
      </w:r>
      <w:r w:rsidR="00CB330A">
        <w:rPr>
          <w:rFonts w:ascii="Book Antiqua" w:hAnsi="Book Antiqua" w:cs="Arial"/>
        </w:rPr>
        <w:t xml:space="preserve">claimed that </w:t>
      </w:r>
      <w:r w:rsidR="000C5F32">
        <w:rPr>
          <w:rFonts w:ascii="Book Antiqua" w:hAnsi="Book Antiqua" w:cs="Arial"/>
        </w:rPr>
        <w:t xml:space="preserve">he was forcibly taken by the Taliban when he was looking after the family’s goats in the mountains and was held for four days and mistreated until one man helped him escape. He returned home and his parents sent him to his uncle’s house outside his village. The Taliban then took his father when they came to his home and he had not heard from his father since then. He returned home 15 to 20 days after his father was taken, but four months later the Taliban came to his home looking for him. He was looking after the goats at the time but his brother found him and told him, so he went to his uncle’s house and subsequently left the country with his uncle’s help. </w:t>
      </w:r>
    </w:p>
    <w:p w14:paraId="47E14302" w14:textId="77777777" w:rsidR="002C77C2" w:rsidRPr="00317C54" w:rsidRDefault="00321331" w:rsidP="00073F85">
      <w:pPr>
        <w:pStyle w:val="Level1"/>
        <w:widowControl/>
        <w:numPr>
          <w:ilvl w:val="0"/>
          <w:numId w:val="12"/>
        </w:numPr>
        <w:tabs>
          <w:tab w:val="clear" w:pos="0"/>
          <w:tab w:val="left" w:pos="567"/>
        </w:tabs>
        <w:spacing w:before="160"/>
        <w:jc w:val="both"/>
        <w:rPr>
          <w:rFonts w:ascii="Book Antiqua" w:hAnsi="Book Antiqua" w:cs="Arial"/>
        </w:rPr>
      </w:pPr>
      <w:r w:rsidRPr="00317C54">
        <w:rPr>
          <w:rFonts w:ascii="Book Antiqua" w:hAnsi="Book Antiqua" w:cs="Arial"/>
        </w:rPr>
        <w:t>I</w:t>
      </w:r>
      <w:r w:rsidR="002C77C2" w:rsidRPr="00317C54">
        <w:rPr>
          <w:rFonts w:ascii="Book Antiqua" w:hAnsi="Book Antiqua" w:cs="Arial"/>
        </w:rPr>
        <w:t>n refusing the appellant’s claim</w:t>
      </w:r>
      <w:r w:rsidRPr="00317C54">
        <w:rPr>
          <w:rFonts w:ascii="Book Antiqua" w:hAnsi="Book Antiqua" w:cs="Arial"/>
        </w:rPr>
        <w:t xml:space="preserve"> the respondent accepted that he was an unaccompanied asylum</w:t>
      </w:r>
      <w:r w:rsidR="00317C54">
        <w:rPr>
          <w:rFonts w:ascii="Book Antiqua" w:hAnsi="Book Antiqua" w:cs="Arial"/>
        </w:rPr>
        <w:t>-</w:t>
      </w:r>
      <w:r w:rsidRPr="00317C54">
        <w:rPr>
          <w:rFonts w:ascii="Book Antiqua" w:hAnsi="Book Antiqua" w:cs="Arial"/>
        </w:rPr>
        <w:t xml:space="preserve">seeking child and accordingly granted him limited leave until the age of 17½ and advised him that he would not be returned to Afghanistan until he was 18 years of age. </w:t>
      </w:r>
      <w:proofErr w:type="gramStart"/>
      <w:r w:rsidRPr="00317C54">
        <w:rPr>
          <w:rFonts w:ascii="Book Antiqua" w:hAnsi="Book Antiqua" w:cs="Arial"/>
        </w:rPr>
        <w:t>However</w:t>
      </w:r>
      <w:proofErr w:type="gramEnd"/>
      <w:r w:rsidRPr="00317C54">
        <w:rPr>
          <w:rFonts w:ascii="Book Antiqua" w:hAnsi="Book Antiqua" w:cs="Arial"/>
        </w:rPr>
        <w:t xml:space="preserve"> the respondent did not accept that the appellant or his father were taken by the Taliban and did not accept that the Taliban had any interest in him</w:t>
      </w:r>
      <w:r w:rsidR="00317C54" w:rsidRPr="00317C54">
        <w:rPr>
          <w:rFonts w:ascii="Book Antiqua" w:hAnsi="Book Antiqua" w:cs="Arial"/>
        </w:rPr>
        <w:t xml:space="preserve">. The respondent considered that the appellant was at no risk in his home area but that he could, if he felt unsafe there, relocate to Kabul and was therefore not at risk on return. </w:t>
      </w:r>
      <w:r w:rsidR="006C6D01" w:rsidRPr="00317C54">
        <w:rPr>
          <w:rFonts w:ascii="Book Antiqua" w:hAnsi="Book Antiqua" w:cs="Arial"/>
        </w:rPr>
        <w:t xml:space="preserve">It was not accepted that </w:t>
      </w:r>
      <w:r w:rsidR="00732049" w:rsidRPr="00317C54">
        <w:rPr>
          <w:rFonts w:ascii="Book Antiqua" w:hAnsi="Book Antiqua" w:cs="Arial"/>
        </w:rPr>
        <w:t>the appellant’s removal to Afghanistan would breach his human rights.</w:t>
      </w:r>
    </w:p>
    <w:p w14:paraId="1FF89D4C" w14:textId="77777777" w:rsidR="00317C54" w:rsidRDefault="00CA0C31" w:rsidP="00073F85">
      <w:pPr>
        <w:pStyle w:val="Level1"/>
        <w:widowControl/>
        <w:numPr>
          <w:ilvl w:val="0"/>
          <w:numId w:val="12"/>
        </w:numPr>
        <w:tabs>
          <w:tab w:val="clear" w:pos="0"/>
          <w:tab w:val="left" w:pos="567"/>
        </w:tabs>
        <w:spacing w:before="160"/>
        <w:jc w:val="both"/>
        <w:rPr>
          <w:rFonts w:ascii="Book Antiqua" w:hAnsi="Book Antiqua" w:cs="Arial"/>
        </w:rPr>
      </w:pPr>
      <w:r>
        <w:rPr>
          <w:rFonts w:ascii="Book Antiqua" w:hAnsi="Book Antiqua" w:cs="Arial"/>
        </w:rPr>
        <w:t xml:space="preserve">In her decision promulgated on 8 January 2018 dismissing the appellant’s appeal, </w:t>
      </w:r>
      <w:r w:rsidR="007515AC" w:rsidRPr="008D6A51">
        <w:rPr>
          <w:rFonts w:ascii="Book Antiqua" w:hAnsi="Book Antiqua" w:cs="Arial"/>
        </w:rPr>
        <w:t xml:space="preserve">First-tier Tribunal </w:t>
      </w:r>
      <w:r w:rsidR="006C6D01">
        <w:rPr>
          <w:rFonts w:ascii="Book Antiqua" w:hAnsi="Book Antiqua" w:cs="Arial"/>
        </w:rPr>
        <w:t xml:space="preserve">Judge </w:t>
      </w:r>
      <w:r w:rsidR="00317C54">
        <w:rPr>
          <w:rFonts w:ascii="Book Antiqua" w:hAnsi="Book Antiqua" w:cs="Arial"/>
        </w:rPr>
        <w:t>Dhaliwal noted various inconsistencies in the appellant’s account and did not find his claim to be a credible one. She concluded that the appellant was at no risk on return to Afghanistan</w:t>
      </w:r>
      <w:r w:rsidR="00C27FD2">
        <w:rPr>
          <w:rFonts w:ascii="Book Antiqua" w:hAnsi="Book Antiqua" w:cs="Arial"/>
        </w:rPr>
        <w:t>, that he was not entitled to humanitarian protection</w:t>
      </w:r>
      <w:r w:rsidR="00132DD2">
        <w:rPr>
          <w:rFonts w:ascii="Book Antiqua" w:hAnsi="Book Antiqua" w:cs="Arial"/>
        </w:rPr>
        <w:t xml:space="preserve"> and that his removal from the UK would not breach his human rights.</w:t>
      </w:r>
    </w:p>
    <w:p w14:paraId="4F623D25" w14:textId="77777777" w:rsidR="00910CC8" w:rsidRPr="00132DD2" w:rsidRDefault="00910CC8" w:rsidP="00073F85">
      <w:pPr>
        <w:pStyle w:val="Level1"/>
        <w:widowControl/>
        <w:numPr>
          <w:ilvl w:val="0"/>
          <w:numId w:val="12"/>
        </w:numPr>
        <w:tabs>
          <w:tab w:val="clear" w:pos="0"/>
          <w:tab w:val="left" w:pos="567"/>
        </w:tabs>
        <w:spacing w:before="160"/>
        <w:jc w:val="both"/>
        <w:rPr>
          <w:rFonts w:ascii="Book Antiqua" w:hAnsi="Book Antiqua" w:cs="Arial"/>
          <w:szCs w:val="24"/>
        </w:rPr>
      </w:pPr>
      <w:r>
        <w:rPr>
          <w:rFonts w:ascii="Book Antiqua" w:hAnsi="Book Antiqua" w:cs="Arial"/>
        </w:rPr>
        <w:t xml:space="preserve">The appellant sought permission to appeal Judge </w:t>
      </w:r>
      <w:r w:rsidR="00132DD2">
        <w:rPr>
          <w:rFonts w:ascii="Book Antiqua" w:hAnsi="Book Antiqua" w:cs="Arial"/>
        </w:rPr>
        <w:t>Dhaliwal</w:t>
      </w:r>
      <w:r w:rsidR="009329C9">
        <w:rPr>
          <w:rFonts w:ascii="Book Antiqua" w:hAnsi="Book Antiqua" w:cs="Arial"/>
        </w:rPr>
        <w:t>’s</w:t>
      </w:r>
      <w:r>
        <w:rPr>
          <w:rFonts w:ascii="Book Antiqua" w:hAnsi="Book Antiqua" w:cs="Arial"/>
        </w:rPr>
        <w:t xml:space="preserve"> decision to the Upper Tribunal</w:t>
      </w:r>
      <w:r w:rsidR="00132DD2">
        <w:rPr>
          <w:rFonts w:ascii="Book Antiqua" w:hAnsi="Book Antiqua" w:cs="Arial"/>
        </w:rPr>
        <w:t xml:space="preserve"> on</w:t>
      </w:r>
      <w:r w:rsidR="00BB4912">
        <w:rPr>
          <w:rFonts w:ascii="Book Antiqua" w:hAnsi="Book Antiqua"/>
          <w:szCs w:val="24"/>
        </w:rPr>
        <w:t xml:space="preserve"> the grounds that the judge had </w:t>
      </w:r>
      <w:r w:rsidR="00132DD2">
        <w:rPr>
          <w:rFonts w:ascii="Book Antiqua" w:hAnsi="Book Antiqua"/>
          <w:szCs w:val="24"/>
        </w:rPr>
        <w:t xml:space="preserve">failed to direct herself properly with regard to the burden and standard of proof; that the judge had erred by rejecting the appellant’s claim on the basis that he was an economic migrant without the matter being put to him in cross-examination; that the judge </w:t>
      </w:r>
      <w:r w:rsidR="00CA0C31">
        <w:rPr>
          <w:rFonts w:ascii="Book Antiqua" w:hAnsi="Book Antiqua"/>
          <w:szCs w:val="24"/>
        </w:rPr>
        <w:t xml:space="preserve">had </w:t>
      </w:r>
      <w:r w:rsidR="00132DD2">
        <w:rPr>
          <w:rFonts w:ascii="Book Antiqua" w:hAnsi="Book Antiqua"/>
          <w:szCs w:val="24"/>
        </w:rPr>
        <w:t>erred by failing to consider the appellant’s claim to be a member of a targeted group,</w:t>
      </w:r>
      <w:r w:rsidR="00CA0C31">
        <w:rPr>
          <w:rFonts w:ascii="Book Antiqua" w:hAnsi="Book Antiqua"/>
          <w:szCs w:val="24"/>
        </w:rPr>
        <w:t xml:space="preserve"> namely</w:t>
      </w:r>
      <w:r w:rsidR="00132DD2">
        <w:rPr>
          <w:rFonts w:ascii="Book Antiqua" w:hAnsi="Book Antiqua"/>
          <w:szCs w:val="24"/>
        </w:rPr>
        <w:t xml:space="preserve"> men and boys of fighting age from a disputed province; that the judge had failed to apply </w:t>
      </w:r>
      <w:r w:rsidR="00132DD2" w:rsidRPr="00132DD2">
        <w:rPr>
          <w:rFonts w:ascii="Book Antiqua" w:hAnsi="Book Antiqua"/>
          <w:szCs w:val="24"/>
        </w:rPr>
        <w:t xml:space="preserve">the guidance in </w:t>
      </w:r>
      <w:r w:rsidR="00132DD2" w:rsidRPr="00132DD2">
        <w:rPr>
          <w:rFonts w:ascii="Book Antiqua" w:hAnsi="Book Antiqua"/>
          <w:color w:val="000000"/>
          <w:szCs w:val="24"/>
          <w:u w:val="single"/>
        </w:rPr>
        <w:t xml:space="preserve">AM (Afghanistan) v Secretary of State for the Home Department [2017] EWCA </w:t>
      </w:r>
      <w:proofErr w:type="spellStart"/>
      <w:r w:rsidR="00132DD2" w:rsidRPr="00132DD2">
        <w:rPr>
          <w:rFonts w:ascii="Book Antiqua" w:hAnsi="Book Antiqua"/>
          <w:color w:val="000000"/>
          <w:szCs w:val="24"/>
          <w:u w:val="single"/>
        </w:rPr>
        <w:t>Civ</w:t>
      </w:r>
      <w:proofErr w:type="spellEnd"/>
      <w:r w:rsidR="00132DD2" w:rsidRPr="00132DD2">
        <w:rPr>
          <w:rFonts w:ascii="Book Antiqua" w:hAnsi="Book Antiqua"/>
          <w:color w:val="000000"/>
          <w:szCs w:val="24"/>
          <w:u w:val="single"/>
        </w:rPr>
        <w:t xml:space="preserve"> 1123</w:t>
      </w:r>
      <w:r w:rsidR="00132DD2" w:rsidRPr="00132DD2">
        <w:rPr>
          <w:rFonts w:ascii="Book Antiqua" w:hAnsi="Book Antiqua"/>
          <w:color w:val="000000"/>
          <w:szCs w:val="24"/>
        </w:rPr>
        <w:t xml:space="preserve"> with respect to the appellant’s vulnerability</w:t>
      </w:r>
      <w:r w:rsidR="00132DD2">
        <w:rPr>
          <w:rFonts w:ascii="Book Antiqua" w:hAnsi="Book Antiqua"/>
          <w:color w:val="000000"/>
          <w:szCs w:val="24"/>
        </w:rPr>
        <w:t xml:space="preserve">; that the judge had failed to explain how the appellant could return to his home area which was in a disputed province; and that the judge </w:t>
      </w:r>
      <w:r w:rsidR="00CA0C31">
        <w:rPr>
          <w:rFonts w:ascii="Book Antiqua" w:hAnsi="Book Antiqua"/>
          <w:color w:val="000000"/>
          <w:szCs w:val="24"/>
        </w:rPr>
        <w:t xml:space="preserve">had </w:t>
      </w:r>
      <w:r w:rsidR="00132DD2">
        <w:rPr>
          <w:rFonts w:ascii="Book Antiqua" w:hAnsi="Book Antiqua"/>
          <w:color w:val="000000"/>
          <w:szCs w:val="24"/>
        </w:rPr>
        <w:t>erred by finding that the appellant was likely to have a family network on his return</w:t>
      </w:r>
      <w:r w:rsidR="00132DD2" w:rsidRPr="00132DD2">
        <w:rPr>
          <w:rFonts w:ascii="Book Antiqua" w:hAnsi="Book Antiqua"/>
          <w:szCs w:val="24"/>
        </w:rPr>
        <w:t>.</w:t>
      </w:r>
    </w:p>
    <w:p w14:paraId="0D254CD8" w14:textId="77777777" w:rsidR="00910CC8" w:rsidRPr="00A0751C" w:rsidRDefault="00910CC8" w:rsidP="00073F85">
      <w:pPr>
        <w:pStyle w:val="Level1"/>
        <w:widowControl/>
        <w:numPr>
          <w:ilvl w:val="0"/>
          <w:numId w:val="12"/>
        </w:numPr>
        <w:tabs>
          <w:tab w:val="clear" w:pos="0"/>
          <w:tab w:val="left" w:pos="567"/>
        </w:tabs>
        <w:spacing w:before="160"/>
        <w:jc w:val="both"/>
        <w:rPr>
          <w:rFonts w:ascii="Book Antiqua" w:hAnsi="Book Antiqua" w:cs="Arial"/>
        </w:rPr>
      </w:pPr>
      <w:r>
        <w:rPr>
          <w:rFonts w:ascii="Book Antiqua" w:hAnsi="Book Antiqua" w:cs="Arial"/>
        </w:rPr>
        <w:lastRenderedPageBreak/>
        <w:t xml:space="preserve">Permission to appeal was </w:t>
      </w:r>
      <w:r w:rsidR="00E3793C">
        <w:rPr>
          <w:rFonts w:ascii="Book Antiqua" w:hAnsi="Book Antiqua" w:cs="Arial"/>
        </w:rPr>
        <w:t>granted</w:t>
      </w:r>
      <w:r>
        <w:rPr>
          <w:rFonts w:ascii="Book Antiqua" w:hAnsi="Book Antiqua" w:cs="Arial"/>
        </w:rPr>
        <w:t xml:space="preserve"> by the First-tier Tribunal</w:t>
      </w:r>
      <w:r w:rsidR="00BB4912">
        <w:rPr>
          <w:rFonts w:ascii="Book Antiqua" w:hAnsi="Book Antiqua" w:cs="Arial"/>
        </w:rPr>
        <w:t xml:space="preserve"> on </w:t>
      </w:r>
      <w:r w:rsidR="00132DD2">
        <w:rPr>
          <w:rFonts w:ascii="Book Antiqua" w:hAnsi="Book Antiqua" w:cs="Arial"/>
        </w:rPr>
        <w:t>24 January 2018 on all grounds</w:t>
      </w:r>
      <w:r w:rsidR="00E3793C">
        <w:rPr>
          <w:rFonts w:ascii="Book Antiqua" w:hAnsi="Book Antiqua" w:cs="Arial"/>
        </w:rPr>
        <w:t>.</w:t>
      </w:r>
      <w:r w:rsidR="008822AA">
        <w:rPr>
          <w:rFonts w:ascii="Book Antiqua" w:hAnsi="Book Antiqua" w:cs="Arial"/>
        </w:rPr>
        <w:t xml:space="preserve"> </w:t>
      </w:r>
      <w:r>
        <w:rPr>
          <w:rFonts w:ascii="Book Antiqua" w:hAnsi="Book Antiqua" w:cs="Arial"/>
        </w:rPr>
        <w:t xml:space="preserve"> </w:t>
      </w:r>
    </w:p>
    <w:p w14:paraId="3C01DD00" w14:textId="77777777" w:rsidR="007515AC" w:rsidRDefault="007515AC" w:rsidP="00073F85">
      <w:pPr>
        <w:pStyle w:val="ListParagraph"/>
        <w:spacing w:before="160"/>
        <w:ind w:left="0"/>
        <w:jc w:val="both"/>
        <w:rPr>
          <w:rFonts w:ascii="Book Antiqua" w:hAnsi="Book Antiqua" w:cs="Arial"/>
          <w:b/>
        </w:rPr>
      </w:pPr>
      <w:r>
        <w:rPr>
          <w:rFonts w:ascii="Book Antiqua" w:hAnsi="Book Antiqua" w:cs="Arial"/>
          <w:b/>
        </w:rPr>
        <w:t>Appeal hearing and submissions</w:t>
      </w:r>
    </w:p>
    <w:p w14:paraId="34210CA5" w14:textId="77777777" w:rsidR="00B564AE" w:rsidRPr="00CA0C31" w:rsidRDefault="00A95277" w:rsidP="00073F85">
      <w:pPr>
        <w:pStyle w:val="Level1"/>
        <w:widowControl/>
        <w:numPr>
          <w:ilvl w:val="0"/>
          <w:numId w:val="12"/>
        </w:numPr>
        <w:tabs>
          <w:tab w:val="clear" w:pos="0"/>
          <w:tab w:val="left" w:pos="567"/>
        </w:tabs>
        <w:spacing w:before="160"/>
        <w:jc w:val="both"/>
        <w:rPr>
          <w:rFonts w:ascii="Book Antiqua" w:hAnsi="Book Antiqua"/>
          <w:szCs w:val="24"/>
        </w:rPr>
      </w:pPr>
      <w:r>
        <w:rPr>
          <w:rFonts w:ascii="Book Antiqua" w:hAnsi="Book Antiqua" w:cs="Arial"/>
        </w:rPr>
        <w:t>Both parties made submissions.</w:t>
      </w:r>
      <w:r w:rsidR="00A06428">
        <w:rPr>
          <w:rFonts w:ascii="Book Antiqua" w:hAnsi="Book Antiqua" w:cs="Arial"/>
        </w:rPr>
        <w:t xml:space="preserve"> </w:t>
      </w:r>
    </w:p>
    <w:p w14:paraId="530FE1B9" w14:textId="77777777" w:rsidR="00CA0C31" w:rsidRDefault="00CA0C31" w:rsidP="00073F85">
      <w:pPr>
        <w:pStyle w:val="Level1"/>
        <w:widowControl/>
        <w:numPr>
          <w:ilvl w:val="0"/>
          <w:numId w:val="12"/>
        </w:numPr>
        <w:tabs>
          <w:tab w:val="clear" w:pos="0"/>
          <w:tab w:val="left" w:pos="567"/>
        </w:tabs>
        <w:spacing w:before="160"/>
        <w:jc w:val="both"/>
        <w:rPr>
          <w:rFonts w:ascii="Book Antiqua" w:hAnsi="Book Antiqua"/>
          <w:szCs w:val="24"/>
        </w:rPr>
      </w:pPr>
      <w:r>
        <w:rPr>
          <w:rFonts w:ascii="Book Antiqua" w:hAnsi="Book Antiqua"/>
          <w:szCs w:val="24"/>
        </w:rPr>
        <w:t xml:space="preserve">Mr Bedford relied and expanded upon the grounds of appeal. </w:t>
      </w:r>
      <w:r w:rsidR="00DD7C47">
        <w:rPr>
          <w:rFonts w:ascii="Book Antiqua" w:hAnsi="Book Antiqua"/>
          <w:szCs w:val="24"/>
        </w:rPr>
        <w:t>He submitted that there were three areas of concern in the judge’s decision in relation to her assessment of his claim as a child. With regard to the first matter, h</w:t>
      </w:r>
      <w:r>
        <w:rPr>
          <w:rFonts w:ascii="Book Antiqua" w:hAnsi="Book Antiqua"/>
          <w:szCs w:val="24"/>
        </w:rPr>
        <w:t>e submitted that the judge had erred in law by finding that the appellant came to the UK as an economic migrant</w:t>
      </w:r>
      <w:r w:rsidR="00DD7C47">
        <w:rPr>
          <w:rFonts w:ascii="Book Antiqua" w:hAnsi="Book Antiqua"/>
          <w:szCs w:val="24"/>
        </w:rPr>
        <w:t>, since</w:t>
      </w:r>
      <w:r>
        <w:rPr>
          <w:rFonts w:ascii="Book Antiqua" w:hAnsi="Book Antiqua"/>
          <w:szCs w:val="24"/>
        </w:rPr>
        <w:t xml:space="preserve"> </w:t>
      </w:r>
      <w:r w:rsidR="00DD7C47">
        <w:rPr>
          <w:rFonts w:ascii="Book Antiqua" w:hAnsi="Book Antiqua"/>
          <w:szCs w:val="24"/>
        </w:rPr>
        <w:t xml:space="preserve">the respondent had never suggested that to be the case in the refusal decision and further since </w:t>
      </w:r>
      <w:r>
        <w:rPr>
          <w:rFonts w:ascii="Book Antiqua" w:hAnsi="Book Antiqua"/>
          <w:szCs w:val="24"/>
        </w:rPr>
        <w:t>a child could not be described as such</w:t>
      </w:r>
      <w:r w:rsidR="00DD7C47">
        <w:rPr>
          <w:rFonts w:ascii="Book Antiqua" w:hAnsi="Book Antiqua"/>
          <w:szCs w:val="24"/>
        </w:rPr>
        <w:t>. He submitted</w:t>
      </w:r>
      <w:r>
        <w:rPr>
          <w:rFonts w:ascii="Book Antiqua" w:hAnsi="Book Antiqua"/>
          <w:szCs w:val="24"/>
        </w:rPr>
        <w:t xml:space="preserve"> that such an allegation should have been put to the appellant. The judge’s </w:t>
      </w:r>
      <w:r w:rsidR="00D957E9">
        <w:rPr>
          <w:rFonts w:ascii="Book Antiqua" w:hAnsi="Book Antiqua"/>
          <w:szCs w:val="24"/>
        </w:rPr>
        <w:t>comment</w:t>
      </w:r>
      <w:r>
        <w:rPr>
          <w:rFonts w:ascii="Book Antiqua" w:hAnsi="Book Antiqua"/>
          <w:szCs w:val="24"/>
        </w:rPr>
        <w:t xml:space="preserve"> at [11]</w:t>
      </w:r>
      <w:r w:rsidR="00D957E9">
        <w:rPr>
          <w:rFonts w:ascii="Book Antiqua" w:hAnsi="Book Antiqua"/>
          <w:szCs w:val="24"/>
        </w:rPr>
        <w:t>, that</w:t>
      </w:r>
      <w:r w:rsidR="00DD7C47">
        <w:rPr>
          <w:rFonts w:ascii="Book Antiqua" w:hAnsi="Book Antiqua"/>
          <w:szCs w:val="24"/>
        </w:rPr>
        <w:t xml:space="preserve"> the appellant’s answers in response to the respondent’s credibility concerns would not take matters any further given his age, was</w:t>
      </w:r>
      <w:r>
        <w:rPr>
          <w:rFonts w:ascii="Book Antiqua" w:hAnsi="Book Antiqua"/>
          <w:szCs w:val="24"/>
        </w:rPr>
        <w:t xml:space="preserve"> troubling</w:t>
      </w:r>
      <w:r w:rsidR="00DD7C47">
        <w:rPr>
          <w:rFonts w:ascii="Book Antiqua" w:hAnsi="Book Antiqua"/>
          <w:szCs w:val="24"/>
        </w:rPr>
        <w:t>.</w:t>
      </w:r>
      <w:r>
        <w:rPr>
          <w:rFonts w:ascii="Book Antiqua" w:hAnsi="Book Antiqua"/>
          <w:szCs w:val="24"/>
        </w:rPr>
        <w:t xml:space="preserve"> </w:t>
      </w:r>
      <w:r w:rsidR="00DD7C47">
        <w:rPr>
          <w:rFonts w:ascii="Book Antiqua" w:hAnsi="Book Antiqua"/>
          <w:szCs w:val="24"/>
        </w:rPr>
        <w:t xml:space="preserve">The second matter in which the judge erred was her failure to follow the </w:t>
      </w:r>
      <w:r w:rsidR="009E4509">
        <w:rPr>
          <w:rFonts w:ascii="Book Antiqua" w:hAnsi="Book Antiqua"/>
          <w:szCs w:val="24"/>
        </w:rPr>
        <w:t>J</w:t>
      </w:r>
      <w:r w:rsidR="00DD7C47">
        <w:rPr>
          <w:rFonts w:ascii="Book Antiqua" w:hAnsi="Book Antiqua"/>
          <w:szCs w:val="24"/>
        </w:rPr>
        <w:t xml:space="preserve">oint </w:t>
      </w:r>
      <w:r w:rsidR="009E4509">
        <w:rPr>
          <w:rFonts w:ascii="Book Antiqua" w:hAnsi="Book Antiqua"/>
          <w:szCs w:val="24"/>
        </w:rPr>
        <w:t>P</w:t>
      </w:r>
      <w:r w:rsidR="00DD7C47">
        <w:rPr>
          <w:rFonts w:ascii="Book Antiqua" w:hAnsi="Book Antiqua"/>
          <w:szCs w:val="24"/>
        </w:rPr>
        <w:t xml:space="preserve">residential </w:t>
      </w:r>
      <w:r w:rsidR="009E4509">
        <w:rPr>
          <w:rFonts w:ascii="Book Antiqua" w:hAnsi="Book Antiqua"/>
          <w:szCs w:val="24"/>
        </w:rPr>
        <w:t>G</w:t>
      </w:r>
      <w:r w:rsidR="00DD7C47">
        <w:rPr>
          <w:rFonts w:ascii="Book Antiqua" w:hAnsi="Book Antiqua"/>
          <w:szCs w:val="24"/>
        </w:rPr>
        <w:t xml:space="preserve">uidance </w:t>
      </w:r>
      <w:r w:rsidR="009E4509">
        <w:rPr>
          <w:rFonts w:ascii="Book Antiqua" w:hAnsi="Book Antiqua"/>
          <w:szCs w:val="24"/>
        </w:rPr>
        <w:t xml:space="preserve">Note </w:t>
      </w:r>
      <w:r w:rsidR="00DD7C47">
        <w:rPr>
          <w:rFonts w:ascii="Book Antiqua" w:hAnsi="Book Antiqua"/>
          <w:szCs w:val="24"/>
        </w:rPr>
        <w:t xml:space="preserve">on vulnerable </w:t>
      </w:r>
      <w:r w:rsidR="009E4509">
        <w:rPr>
          <w:rFonts w:ascii="Book Antiqua" w:hAnsi="Book Antiqua"/>
          <w:szCs w:val="24"/>
        </w:rPr>
        <w:t>person</w:t>
      </w:r>
      <w:r w:rsidR="00DD7C47">
        <w:rPr>
          <w:rFonts w:ascii="Book Antiqua" w:hAnsi="Book Antiqua"/>
          <w:szCs w:val="24"/>
        </w:rPr>
        <w:t xml:space="preserve">s in accordance with the findings in </w:t>
      </w:r>
      <w:r w:rsidR="00DD7C47" w:rsidRPr="00DD7C47">
        <w:rPr>
          <w:rFonts w:ascii="Book Antiqua" w:hAnsi="Book Antiqua"/>
          <w:szCs w:val="24"/>
          <w:u w:val="single"/>
        </w:rPr>
        <w:t>AM (Afghanistan)</w:t>
      </w:r>
      <w:r w:rsidR="00DD7C47">
        <w:rPr>
          <w:rFonts w:ascii="Book Antiqua" w:hAnsi="Book Antiqua"/>
          <w:szCs w:val="24"/>
        </w:rPr>
        <w:t xml:space="preserve">. Mr Bedford submitted that the judge had failed to apply the lower standard of proof and had failed to consider whether the discrepancies in the appellant’s evidence could be explained by his vulnerability. He relied upon the decision of the Grand Chamber of the ECHR in the case of </w:t>
      </w:r>
      <w:r w:rsidR="00DD7C47" w:rsidRPr="008D5781">
        <w:rPr>
          <w:rFonts w:ascii="Book Antiqua" w:hAnsi="Book Antiqua"/>
          <w:szCs w:val="24"/>
          <w:u w:val="single"/>
        </w:rPr>
        <w:t>JK v Sweden</w:t>
      </w:r>
      <w:r w:rsidR="008D5781" w:rsidRPr="008D5781">
        <w:rPr>
          <w:rFonts w:ascii="Book Antiqua" w:hAnsi="Book Antiqua"/>
          <w:szCs w:val="24"/>
          <w:u w:val="single"/>
        </w:rPr>
        <w:t xml:space="preserve"> (Application no. 59166/12)</w:t>
      </w:r>
      <w:r w:rsidR="008D5781">
        <w:rPr>
          <w:rFonts w:ascii="Book Antiqua" w:hAnsi="Book Antiqua"/>
          <w:szCs w:val="24"/>
        </w:rPr>
        <w:t xml:space="preserve"> in submitting that the judge had failed to apply the correct burden and standard of proof and submitted that the judge had failed to consider the UNHCR guidelines when </w:t>
      </w:r>
      <w:r w:rsidR="009E4509">
        <w:rPr>
          <w:rFonts w:ascii="Book Antiqua" w:hAnsi="Book Antiqua"/>
          <w:szCs w:val="24"/>
        </w:rPr>
        <w:t>assess</w:t>
      </w:r>
      <w:r w:rsidR="008D5781">
        <w:rPr>
          <w:rFonts w:ascii="Book Antiqua" w:hAnsi="Book Antiqua"/>
          <w:szCs w:val="24"/>
        </w:rPr>
        <w:t xml:space="preserve">ing the risk to the appellant as a person of fighting age who came from a contested area. As to the third matter, the judge had misapplied the standard of proof when considering whether the appellant had family to return to in Afghanistan. </w:t>
      </w:r>
    </w:p>
    <w:p w14:paraId="51E1839D" w14:textId="77777777" w:rsidR="008D5781" w:rsidRDefault="008D5781" w:rsidP="00073F85">
      <w:pPr>
        <w:pStyle w:val="Level1"/>
        <w:widowControl/>
        <w:numPr>
          <w:ilvl w:val="0"/>
          <w:numId w:val="12"/>
        </w:numPr>
        <w:tabs>
          <w:tab w:val="clear" w:pos="0"/>
          <w:tab w:val="left" w:pos="567"/>
        </w:tabs>
        <w:spacing w:before="160"/>
        <w:jc w:val="both"/>
        <w:rPr>
          <w:rFonts w:ascii="Book Antiqua" w:hAnsi="Book Antiqua"/>
          <w:szCs w:val="24"/>
        </w:rPr>
      </w:pPr>
      <w:r>
        <w:rPr>
          <w:rFonts w:ascii="Book Antiqua" w:hAnsi="Book Antiqua"/>
          <w:szCs w:val="24"/>
        </w:rPr>
        <w:t xml:space="preserve">Mrs </w:t>
      </w:r>
      <w:proofErr w:type="spellStart"/>
      <w:r>
        <w:rPr>
          <w:rFonts w:ascii="Book Antiqua" w:hAnsi="Book Antiqua"/>
          <w:szCs w:val="24"/>
        </w:rPr>
        <w:t>Aboni</w:t>
      </w:r>
      <w:proofErr w:type="spellEnd"/>
      <w:r>
        <w:rPr>
          <w:rFonts w:ascii="Book Antiqua" w:hAnsi="Book Antiqua"/>
          <w:szCs w:val="24"/>
        </w:rPr>
        <w:t xml:space="preserve"> accepted that the judge had erred by finding that the appellant had </w:t>
      </w:r>
      <w:r w:rsidR="009E4509">
        <w:rPr>
          <w:rFonts w:ascii="Book Antiqua" w:hAnsi="Book Antiqua"/>
          <w:szCs w:val="24"/>
        </w:rPr>
        <w:t xml:space="preserve">decided to </w:t>
      </w:r>
      <w:r>
        <w:rPr>
          <w:rFonts w:ascii="Book Antiqua" w:hAnsi="Book Antiqua"/>
          <w:szCs w:val="24"/>
        </w:rPr>
        <w:t xml:space="preserve">come to the UK for economic betterment but she submitted that that was not a material error as the judge had provided proper reasons for rejecting </w:t>
      </w:r>
      <w:r w:rsidR="009E4509">
        <w:rPr>
          <w:rFonts w:ascii="Book Antiqua" w:hAnsi="Book Antiqua"/>
          <w:szCs w:val="24"/>
        </w:rPr>
        <w:t>his</w:t>
      </w:r>
      <w:r>
        <w:rPr>
          <w:rFonts w:ascii="Book Antiqua" w:hAnsi="Book Antiqua"/>
          <w:szCs w:val="24"/>
        </w:rPr>
        <w:t xml:space="preserve"> claim and finding it to be lacking in credibility. The judge </w:t>
      </w:r>
      <w:r w:rsidR="009E4509">
        <w:rPr>
          <w:rFonts w:ascii="Book Antiqua" w:hAnsi="Book Antiqua"/>
          <w:szCs w:val="24"/>
        </w:rPr>
        <w:t xml:space="preserve">had </w:t>
      </w:r>
      <w:r>
        <w:rPr>
          <w:rFonts w:ascii="Book Antiqua" w:hAnsi="Book Antiqua"/>
          <w:szCs w:val="24"/>
        </w:rPr>
        <w:t xml:space="preserve">applied the presidential guidance on vulnerable persons, she </w:t>
      </w:r>
      <w:r w:rsidR="009E4509">
        <w:rPr>
          <w:rFonts w:ascii="Book Antiqua" w:hAnsi="Book Antiqua"/>
          <w:szCs w:val="24"/>
        </w:rPr>
        <w:t xml:space="preserve">had </w:t>
      </w:r>
      <w:r>
        <w:rPr>
          <w:rFonts w:ascii="Book Antiqua" w:hAnsi="Book Antiqua"/>
          <w:szCs w:val="24"/>
        </w:rPr>
        <w:t xml:space="preserve">considered the UNHCR guidelines when considering risk on return and she </w:t>
      </w:r>
      <w:r w:rsidR="009E4509">
        <w:rPr>
          <w:rFonts w:ascii="Book Antiqua" w:hAnsi="Book Antiqua"/>
          <w:szCs w:val="24"/>
        </w:rPr>
        <w:t xml:space="preserve">had </w:t>
      </w:r>
      <w:r>
        <w:rPr>
          <w:rFonts w:ascii="Book Antiqua" w:hAnsi="Book Antiqua"/>
          <w:szCs w:val="24"/>
        </w:rPr>
        <w:t>directed herself appropriately when considering whether the appellant had family to return to in Afghanistan.</w:t>
      </w:r>
    </w:p>
    <w:p w14:paraId="6101EE57" w14:textId="77777777" w:rsidR="008D5781" w:rsidRPr="00132DD2" w:rsidRDefault="008D5781" w:rsidP="00073F85">
      <w:pPr>
        <w:pStyle w:val="Level1"/>
        <w:widowControl/>
        <w:numPr>
          <w:ilvl w:val="0"/>
          <w:numId w:val="12"/>
        </w:numPr>
        <w:tabs>
          <w:tab w:val="clear" w:pos="0"/>
          <w:tab w:val="left" w:pos="567"/>
        </w:tabs>
        <w:spacing w:before="160"/>
        <w:jc w:val="both"/>
        <w:rPr>
          <w:rFonts w:ascii="Book Antiqua" w:hAnsi="Book Antiqua"/>
          <w:szCs w:val="24"/>
        </w:rPr>
      </w:pPr>
      <w:r>
        <w:rPr>
          <w:rFonts w:ascii="Book Antiqua" w:hAnsi="Book Antiqua"/>
          <w:szCs w:val="24"/>
        </w:rPr>
        <w:t>Mr Bedford reiterated the points previous</w:t>
      </w:r>
      <w:r w:rsidR="009E4509">
        <w:rPr>
          <w:rFonts w:ascii="Book Antiqua" w:hAnsi="Book Antiqua"/>
          <w:szCs w:val="24"/>
        </w:rPr>
        <w:t>ly</w:t>
      </w:r>
      <w:r>
        <w:rPr>
          <w:rFonts w:ascii="Book Antiqua" w:hAnsi="Book Antiqua"/>
          <w:szCs w:val="24"/>
        </w:rPr>
        <w:t xml:space="preserve"> made in response.</w:t>
      </w:r>
    </w:p>
    <w:p w14:paraId="28D1CC15" w14:textId="77777777" w:rsidR="007515AC" w:rsidRPr="00684496" w:rsidRDefault="007515AC" w:rsidP="00073F85">
      <w:pPr>
        <w:tabs>
          <w:tab w:val="left" w:pos="360"/>
        </w:tabs>
        <w:overflowPunct w:val="0"/>
        <w:autoSpaceDE w:val="0"/>
        <w:autoSpaceDN w:val="0"/>
        <w:adjustRightInd w:val="0"/>
        <w:spacing w:before="160"/>
        <w:jc w:val="both"/>
        <w:textAlignment w:val="baseline"/>
        <w:rPr>
          <w:rFonts w:ascii="Book Antiqua" w:hAnsi="Book Antiqua"/>
        </w:rPr>
      </w:pPr>
      <w:r w:rsidRPr="00684496">
        <w:rPr>
          <w:rFonts w:ascii="Book Antiqua" w:hAnsi="Book Antiqua"/>
          <w:b/>
        </w:rPr>
        <w:t>Consideration and findings</w:t>
      </w:r>
      <w:r w:rsidRPr="00684496">
        <w:rPr>
          <w:rFonts w:ascii="Book Antiqua" w:hAnsi="Book Antiqua"/>
        </w:rPr>
        <w:t>.</w:t>
      </w:r>
    </w:p>
    <w:p w14:paraId="702F8987" w14:textId="77777777" w:rsidR="00E86FA5" w:rsidRDefault="003E421B" w:rsidP="00073F85">
      <w:pPr>
        <w:pStyle w:val="Level1"/>
        <w:widowControl/>
        <w:numPr>
          <w:ilvl w:val="0"/>
          <w:numId w:val="12"/>
        </w:numPr>
        <w:tabs>
          <w:tab w:val="clear" w:pos="0"/>
          <w:tab w:val="left" w:pos="567"/>
        </w:tabs>
        <w:spacing w:before="160"/>
        <w:jc w:val="both"/>
        <w:rPr>
          <w:rFonts w:ascii="Book Antiqua" w:hAnsi="Book Antiqua" w:cs="Arial"/>
          <w:szCs w:val="24"/>
        </w:rPr>
      </w:pPr>
      <w:r>
        <w:rPr>
          <w:rFonts w:ascii="Book Antiqua" w:hAnsi="Book Antiqua" w:cs="Arial"/>
          <w:szCs w:val="24"/>
        </w:rPr>
        <w:t xml:space="preserve">It was Mr Bedford’s submission that the judge had rejected the appellant’s claim on the basis that he was an economic migrant and had come to the UK for economic betterment. He submitted that in doing so the judge had erred in law because the respondent had not made such an allegation in refusing his claim, he was not given an opportunity to respond to that allegation and a child could not be considered as having made a decision to come to the UK for economic betterment. </w:t>
      </w:r>
    </w:p>
    <w:p w14:paraId="4700DE0D" w14:textId="77777777" w:rsidR="00AB2AF0" w:rsidRDefault="00E86FA5" w:rsidP="00073F85">
      <w:pPr>
        <w:pStyle w:val="Level1"/>
        <w:widowControl/>
        <w:numPr>
          <w:ilvl w:val="0"/>
          <w:numId w:val="12"/>
        </w:numPr>
        <w:tabs>
          <w:tab w:val="clear" w:pos="0"/>
          <w:tab w:val="left" w:pos="567"/>
        </w:tabs>
        <w:spacing w:before="160"/>
        <w:jc w:val="both"/>
        <w:rPr>
          <w:rFonts w:ascii="Book Antiqua" w:hAnsi="Book Antiqua" w:cs="Arial"/>
          <w:szCs w:val="24"/>
        </w:rPr>
      </w:pPr>
      <w:r w:rsidRPr="00E86FA5">
        <w:rPr>
          <w:rFonts w:ascii="Book Antiqua" w:hAnsi="Book Antiqua" w:cs="Arial"/>
          <w:szCs w:val="24"/>
        </w:rPr>
        <w:t>I agree that</w:t>
      </w:r>
      <w:r w:rsidR="009E4509">
        <w:rPr>
          <w:rFonts w:ascii="Book Antiqua" w:hAnsi="Book Antiqua" w:cs="Arial"/>
          <w:szCs w:val="24"/>
        </w:rPr>
        <w:t>,</w:t>
      </w:r>
      <w:r w:rsidRPr="00E86FA5">
        <w:rPr>
          <w:rFonts w:ascii="Book Antiqua" w:hAnsi="Book Antiqua" w:cs="Arial"/>
          <w:szCs w:val="24"/>
        </w:rPr>
        <w:t xml:space="preserve"> in so far as the judge at [19] and [20] considered the appellant to have made a </w:t>
      </w:r>
      <w:r w:rsidR="00377751">
        <w:rPr>
          <w:rFonts w:ascii="Book Antiqua" w:hAnsi="Book Antiqua" w:cs="Arial"/>
          <w:szCs w:val="24"/>
        </w:rPr>
        <w:t xml:space="preserve">personal </w:t>
      </w:r>
      <w:r w:rsidRPr="00E86FA5">
        <w:rPr>
          <w:rFonts w:ascii="Book Antiqua" w:hAnsi="Book Antiqua" w:cs="Arial"/>
          <w:szCs w:val="24"/>
        </w:rPr>
        <w:t xml:space="preserve">choice to come to the UK for economic betterment, that was an error, given that </w:t>
      </w:r>
      <w:r w:rsidRPr="00E86FA5">
        <w:rPr>
          <w:rFonts w:ascii="Book Antiqua" w:hAnsi="Book Antiqua" w:cs="Arial"/>
          <w:szCs w:val="24"/>
        </w:rPr>
        <w:lastRenderedPageBreak/>
        <w:t xml:space="preserve">he was a child of 13 years of age and therefore could not be held responsible for </w:t>
      </w:r>
      <w:r w:rsidR="009E4509">
        <w:rPr>
          <w:rFonts w:ascii="Book Antiqua" w:hAnsi="Book Antiqua" w:cs="Arial"/>
          <w:szCs w:val="24"/>
        </w:rPr>
        <w:t>making such a decision</w:t>
      </w:r>
      <w:r>
        <w:rPr>
          <w:rFonts w:ascii="Book Antiqua" w:hAnsi="Book Antiqua" w:cs="Arial"/>
          <w:szCs w:val="24"/>
        </w:rPr>
        <w:t xml:space="preserve">. </w:t>
      </w:r>
      <w:proofErr w:type="gramStart"/>
      <w:r>
        <w:rPr>
          <w:rFonts w:ascii="Book Antiqua" w:hAnsi="Book Antiqua" w:cs="Arial"/>
          <w:szCs w:val="24"/>
        </w:rPr>
        <w:t>However</w:t>
      </w:r>
      <w:proofErr w:type="gramEnd"/>
      <w:r w:rsidRPr="00E86FA5">
        <w:rPr>
          <w:rFonts w:ascii="Book Antiqua" w:hAnsi="Book Antiqua" w:cs="Arial"/>
          <w:szCs w:val="24"/>
        </w:rPr>
        <w:t xml:space="preserve"> I </w:t>
      </w:r>
      <w:r w:rsidR="007D6CFB">
        <w:rPr>
          <w:rFonts w:ascii="Book Antiqua" w:hAnsi="Book Antiqua" w:cs="Arial"/>
          <w:szCs w:val="24"/>
        </w:rPr>
        <w:t xml:space="preserve">also </w:t>
      </w:r>
      <w:r>
        <w:rPr>
          <w:rFonts w:ascii="Book Antiqua" w:hAnsi="Book Antiqua" w:cs="Arial"/>
          <w:szCs w:val="24"/>
        </w:rPr>
        <w:t>agree</w:t>
      </w:r>
      <w:r w:rsidRPr="00E86FA5">
        <w:rPr>
          <w:rFonts w:ascii="Book Antiqua" w:hAnsi="Book Antiqua" w:cs="Arial"/>
          <w:szCs w:val="24"/>
        </w:rPr>
        <w:t xml:space="preserve"> with Mrs </w:t>
      </w:r>
      <w:proofErr w:type="spellStart"/>
      <w:r w:rsidRPr="00E86FA5">
        <w:rPr>
          <w:rFonts w:ascii="Book Antiqua" w:hAnsi="Book Antiqua" w:cs="Arial"/>
          <w:szCs w:val="24"/>
        </w:rPr>
        <w:t>Aboni</w:t>
      </w:r>
      <w:proofErr w:type="spellEnd"/>
      <w:r w:rsidRPr="00E86FA5">
        <w:rPr>
          <w:rFonts w:ascii="Book Antiqua" w:hAnsi="Book Antiqua" w:cs="Arial"/>
          <w:szCs w:val="24"/>
        </w:rPr>
        <w:t xml:space="preserve"> that that was not a material </w:t>
      </w:r>
      <w:r>
        <w:rPr>
          <w:rFonts w:ascii="Book Antiqua" w:hAnsi="Book Antiqua" w:cs="Arial"/>
          <w:szCs w:val="24"/>
        </w:rPr>
        <w:t>error</w:t>
      </w:r>
      <w:r w:rsidRPr="00E86FA5">
        <w:rPr>
          <w:rFonts w:ascii="Book Antiqua" w:hAnsi="Book Antiqua" w:cs="Arial"/>
          <w:szCs w:val="24"/>
        </w:rPr>
        <w:t>.</w:t>
      </w:r>
      <w:r>
        <w:rPr>
          <w:rFonts w:ascii="Book Antiqua" w:hAnsi="Book Antiqua" w:cs="Arial"/>
          <w:szCs w:val="24"/>
        </w:rPr>
        <w:t xml:space="preserve"> The error lies in the judge’s </w:t>
      </w:r>
      <w:r w:rsidR="0007214D">
        <w:rPr>
          <w:rFonts w:ascii="Book Antiqua" w:hAnsi="Book Antiqua" w:cs="Arial"/>
          <w:szCs w:val="24"/>
        </w:rPr>
        <w:t xml:space="preserve">unfortunate </w:t>
      </w:r>
      <w:r>
        <w:rPr>
          <w:rFonts w:ascii="Book Antiqua" w:hAnsi="Book Antiqua" w:cs="Arial"/>
          <w:szCs w:val="24"/>
        </w:rPr>
        <w:t>choice of words</w:t>
      </w:r>
      <w:r w:rsidR="0007214D">
        <w:rPr>
          <w:rFonts w:ascii="Book Antiqua" w:hAnsi="Book Antiqua" w:cs="Arial"/>
          <w:szCs w:val="24"/>
        </w:rPr>
        <w:t xml:space="preserve"> in those paragraphs, whereas she was perfectly entitled to reach </w:t>
      </w:r>
      <w:r w:rsidR="00377751">
        <w:rPr>
          <w:rFonts w:ascii="Book Antiqua" w:hAnsi="Book Antiqua" w:cs="Arial"/>
          <w:szCs w:val="24"/>
        </w:rPr>
        <w:t>a</w:t>
      </w:r>
      <w:r w:rsidR="0007214D">
        <w:rPr>
          <w:rFonts w:ascii="Book Antiqua" w:hAnsi="Book Antiqua" w:cs="Arial"/>
          <w:szCs w:val="24"/>
        </w:rPr>
        <w:t xml:space="preserve"> conclusion </w:t>
      </w:r>
      <w:r w:rsidR="0007214D" w:rsidRPr="00E86FA5">
        <w:rPr>
          <w:rFonts w:ascii="Book Antiqua" w:hAnsi="Book Antiqua" w:cs="Arial"/>
          <w:szCs w:val="24"/>
        </w:rPr>
        <w:t xml:space="preserve">that </w:t>
      </w:r>
      <w:r w:rsidR="007D6CFB">
        <w:rPr>
          <w:rFonts w:ascii="Book Antiqua" w:hAnsi="Book Antiqua" w:cs="Arial"/>
          <w:szCs w:val="24"/>
        </w:rPr>
        <w:t>the appellant</w:t>
      </w:r>
      <w:r w:rsidR="0007214D">
        <w:rPr>
          <w:rFonts w:ascii="Book Antiqua" w:hAnsi="Book Antiqua" w:cs="Arial"/>
          <w:szCs w:val="24"/>
        </w:rPr>
        <w:t xml:space="preserve"> had </w:t>
      </w:r>
      <w:r w:rsidR="00377751">
        <w:rPr>
          <w:rFonts w:ascii="Book Antiqua" w:hAnsi="Book Antiqua" w:cs="Arial"/>
          <w:szCs w:val="24"/>
        </w:rPr>
        <w:t>been sent</w:t>
      </w:r>
      <w:r w:rsidR="0007214D">
        <w:rPr>
          <w:rFonts w:ascii="Book Antiqua" w:hAnsi="Book Antiqua" w:cs="Arial"/>
          <w:szCs w:val="24"/>
        </w:rPr>
        <w:t xml:space="preserve"> </w:t>
      </w:r>
      <w:r w:rsidR="00377751">
        <w:rPr>
          <w:rFonts w:ascii="Book Antiqua" w:hAnsi="Book Antiqua" w:cs="Arial"/>
          <w:szCs w:val="24"/>
        </w:rPr>
        <w:t xml:space="preserve">from </w:t>
      </w:r>
      <w:r w:rsidR="0007214D">
        <w:rPr>
          <w:rFonts w:ascii="Book Antiqua" w:hAnsi="Book Antiqua" w:cs="Arial"/>
          <w:szCs w:val="24"/>
        </w:rPr>
        <w:t>Afghanistan due to the unsettled state of affairs in that country and to seek a better life in the UK</w:t>
      </w:r>
      <w:r w:rsidR="007D6CFB">
        <w:rPr>
          <w:rFonts w:ascii="Book Antiqua" w:hAnsi="Book Antiqua" w:cs="Arial"/>
          <w:szCs w:val="24"/>
        </w:rPr>
        <w:t xml:space="preserve">. </w:t>
      </w:r>
      <w:r w:rsidR="00377751">
        <w:rPr>
          <w:rFonts w:ascii="Book Antiqua" w:hAnsi="Book Antiqua" w:cs="Arial"/>
          <w:szCs w:val="24"/>
        </w:rPr>
        <w:t>Such a</w:t>
      </w:r>
      <w:r w:rsidR="007D6CFB">
        <w:rPr>
          <w:rFonts w:ascii="Book Antiqua" w:hAnsi="Book Antiqua" w:cs="Arial"/>
          <w:szCs w:val="24"/>
        </w:rPr>
        <w:t xml:space="preserve"> conclusion </w:t>
      </w:r>
      <w:r w:rsidR="00377751">
        <w:rPr>
          <w:rFonts w:ascii="Book Antiqua" w:hAnsi="Book Antiqua" w:cs="Arial"/>
          <w:szCs w:val="24"/>
        </w:rPr>
        <w:t xml:space="preserve">was fully and properly open to the judge </w:t>
      </w:r>
      <w:r w:rsidR="007D6CFB">
        <w:rPr>
          <w:rFonts w:ascii="Book Antiqua" w:hAnsi="Book Antiqua" w:cs="Arial"/>
          <w:szCs w:val="24"/>
        </w:rPr>
        <w:t>on the basis of the</w:t>
      </w:r>
      <w:r w:rsidR="0007214D">
        <w:rPr>
          <w:rFonts w:ascii="Book Antiqua" w:hAnsi="Book Antiqua" w:cs="Arial"/>
          <w:szCs w:val="24"/>
        </w:rPr>
        <w:t xml:space="preserve"> </w:t>
      </w:r>
      <w:r w:rsidR="0007214D" w:rsidRPr="00E86FA5">
        <w:rPr>
          <w:rFonts w:ascii="Book Antiqua" w:hAnsi="Book Antiqua" w:cs="Arial"/>
          <w:szCs w:val="24"/>
        </w:rPr>
        <w:t xml:space="preserve">significant inconsistencies and discrepancies in </w:t>
      </w:r>
      <w:r w:rsidR="007D6CFB">
        <w:rPr>
          <w:rFonts w:ascii="Book Antiqua" w:hAnsi="Book Antiqua" w:cs="Arial"/>
          <w:szCs w:val="24"/>
        </w:rPr>
        <w:t>the appellant’s</w:t>
      </w:r>
      <w:r w:rsidR="0007214D" w:rsidRPr="00E86FA5">
        <w:rPr>
          <w:rFonts w:ascii="Book Antiqua" w:hAnsi="Book Antiqua" w:cs="Arial"/>
          <w:szCs w:val="24"/>
        </w:rPr>
        <w:t xml:space="preserve"> evidence</w:t>
      </w:r>
      <w:r w:rsidR="00377751">
        <w:rPr>
          <w:rFonts w:ascii="Book Antiqua" w:hAnsi="Book Antiqua" w:cs="Arial"/>
          <w:szCs w:val="24"/>
        </w:rPr>
        <w:t xml:space="preserve"> which</w:t>
      </w:r>
      <w:r w:rsidR="0007214D" w:rsidRPr="00E86FA5">
        <w:rPr>
          <w:rFonts w:ascii="Book Antiqua" w:hAnsi="Book Antiqua" w:cs="Arial"/>
          <w:szCs w:val="24"/>
        </w:rPr>
        <w:t xml:space="preserve"> </w:t>
      </w:r>
      <w:r w:rsidR="00377751">
        <w:rPr>
          <w:rFonts w:ascii="Book Antiqua" w:hAnsi="Book Antiqua" w:cs="Arial"/>
          <w:szCs w:val="24"/>
        </w:rPr>
        <w:t xml:space="preserve">she </w:t>
      </w:r>
      <w:r w:rsidR="0007214D" w:rsidRPr="00E86FA5">
        <w:rPr>
          <w:rFonts w:ascii="Book Antiqua" w:hAnsi="Book Antiqua" w:cs="Arial"/>
          <w:szCs w:val="24"/>
        </w:rPr>
        <w:t xml:space="preserve">identified at [18(iv)] of her </w:t>
      </w:r>
      <w:r w:rsidR="007D6CFB">
        <w:rPr>
          <w:rFonts w:ascii="Book Antiqua" w:hAnsi="Book Antiqua" w:cs="Arial"/>
          <w:szCs w:val="24"/>
        </w:rPr>
        <w:t>decision</w:t>
      </w:r>
      <w:r w:rsidR="00377751">
        <w:rPr>
          <w:rFonts w:ascii="Book Antiqua" w:hAnsi="Book Antiqua" w:cs="Arial"/>
          <w:szCs w:val="24"/>
        </w:rPr>
        <w:t xml:space="preserve"> and</w:t>
      </w:r>
      <w:r w:rsidR="0007214D">
        <w:rPr>
          <w:rFonts w:ascii="Book Antiqua" w:hAnsi="Book Antiqua" w:cs="Arial"/>
          <w:szCs w:val="24"/>
        </w:rPr>
        <w:t xml:space="preserve"> which led her to find that he had not provided a credible account of his reasons for leaving Afghanistan and coming to the UK. </w:t>
      </w:r>
      <w:r w:rsidR="00377751">
        <w:rPr>
          <w:rFonts w:ascii="Book Antiqua" w:hAnsi="Book Antiqua" w:cs="Arial"/>
          <w:szCs w:val="24"/>
        </w:rPr>
        <w:t>Plainly, it was on the basis of those inconsistencies that</w:t>
      </w:r>
      <w:r w:rsidR="003A1322" w:rsidRPr="00E86FA5">
        <w:rPr>
          <w:rFonts w:ascii="Book Antiqua" w:hAnsi="Book Antiqua" w:cs="Arial"/>
          <w:szCs w:val="24"/>
        </w:rPr>
        <w:t xml:space="preserve"> the judge</w:t>
      </w:r>
      <w:r>
        <w:rPr>
          <w:rFonts w:ascii="Book Antiqua" w:hAnsi="Book Antiqua" w:cs="Arial"/>
          <w:szCs w:val="24"/>
        </w:rPr>
        <w:t xml:space="preserve"> rejected </w:t>
      </w:r>
      <w:r w:rsidR="003A1322" w:rsidRPr="00E86FA5">
        <w:rPr>
          <w:rFonts w:ascii="Book Antiqua" w:hAnsi="Book Antiqua" w:cs="Arial"/>
          <w:szCs w:val="24"/>
        </w:rPr>
        <w:t xml:space="preserve">the credibility of the appellant’s claim </w:t>
      </w:r>
      <w:r w:rsidR="00377751">
        <w:rPr>
          <w:rFonts w:ascii="Book Antiqua" w:hAnsi="Book Antiqua" w:cs="Arial"/>
          <w:szCs w:val="24"/>
        </w:rPr>
        <w:t xml:space="preserve">and I do not accept Mr Bedford’s submission that her reason for rejecting his claim was </w:t>
      </w:r>
      <w:r>
        <w:rPr>
          <w:rFonts w:ascii="Book Antiqua" w:hAnsi="Book Antiqua" w:cs="Arial"/>
          <w:szCs w:val="24"/>
        </w:rPr>
        <w:t>simply because</w:t>
      </w:r>
      <w:r w:rsidR="003A1322" w:rsidRPr="00E86FA5">
        <w:rPr>
          <w:rFonts w:ascii="Book Antiqua" w:hAnsi="Book Antiqua" w:cs="Arial"/>
          <w:szCs w:val="24"/>
        </w:rPr>
        <w:t xml:space="preserve"> he was an economic migrant</w:t>
      </w:r>
      <w:r w:rsidRPr="00E86FA5">
        <w:rPr>
          <w:rFonts w:ascii="Book Antiqua" w:hAnsi="Book Antiqua" w:cs="Arial"/>
          <w:szCs w:val="24"/>
        </w:rPr>
        <w:t xml:space="preserve">. </w:t>
      </w:r>
    </w:p>
    <w:p w14:paraId="270B73BD" w14:textId="77777777" w:rsidR="00685113" w:rsidRDefault="00685113" w:rsidP="00073F85">
      <w:pPr>
        <w:pStyle w:val="Level1"/>
        <w:widowControl/>
        <w:numPr>
          <w:ilvl w:val="0"/>
          <w:numId w:val="12"/>
        </w:numPr>
        <w:tabs>
          <w:tab w:val="clear" w:pos="0"/>
          <w:tab w:val="left" w:pos="567"/>
        </w:tabs>
        <w:spacing w:before="160"/>
        <w:jc w:val="both"/>
        <w:rPr>
          <w:rFonts w:ascii="Book Antiqua" w:hAnsi="Book Antiqua" w:cs="Arial"/>
          <w:szCs w:val="24"/>
        </w:rPr>
      </w:pPr>
      <w:r>
        <w:rPr>
          <w:rFonts w:ascii="Book Antiqua" w:hAnsi="Book Antiqua" w:cs="Arial"/>
          <w:szCs w:val="24"/>
        </w:rPr>
        <w:t>Mr Bedford submitted that the judge erred by failing to ensure that it was put to the appellant in cross-examination that he was an economic migrant.</w:t>
      </w:r>
      <w:r w:rsidR="0052383D">
        <w:rPr>
          <w:rFonts w:ascii="Book Antiqua" w:hAnsi="Book Antiqua" w:cs="Arial"/>
          <w:szCs w:val="24"/>
        </w:rPr>
        <w:t xml:space="preserve"> He relied on the case of </w:t>
      </w:r>
      <w:proofErr w:type="spellStart"/>
      <w:r w:rsidR="0052383D" w:rsidRPr="0052383D">
        <w:rPr>
          <w:rFonts w:ascii="Book Antiqua" w:hAnsi="Book Antiqua" w:cs="Arial"/>
          <w:szCs w:val="24"/>
          <w:u w:val="single"/>
        </w:rPr>
        <w:t>Markem</w:t>
      </w:r>
      <w:proofErr w:type="spellEnd"/>
      <w:r w:rsidR="0052383D" w:rsidRPr="0052383D">
        <w:rPr>
          <w:rFonts w:ascii="Book Antiqua" w:hAnsi="Book Antiqua" w:cs="Arial"/>
          <w:szCs w:val="24"/>
          <w:u w:val="single"/>
        </w:rPr>
        <w:t xml:space="preserve"> Corporation v </w:t>
      </w:r>
      <w:proofErr w:type="spellStart"/>
      <w:r w:rsidR="0052383D" w:rsidRPr="0052383D">
        <w:rPr>
          <w:rFonts w:ascii="Book Antiqua" w:hAnsi="Book Antiqua" w:cs="Arial"/>
          <w:szCs w:val="24"/>
          <w:u w:val="single"/>
        </w:rPr>
        <w:t>Zipher</w:t>
      </w:r>
      <w:proofErr w:type="spellEnd"/>
      <w:r w:rsidR="0052383D" w:rsidRPr="0052383D">
        <w:rPr>
          <w:rFonts w:ascii="Book Antiqua" w:hAnsi="Book Antiqua" w:cs="Arial"/>
          <w:szCs w:val="24"/>
          <w:u w:val="single"/>
        </w:rPr>
        <w:t xml:space="preserve"> Limited [2005] EWCA </w:t>
      </w:r>
      <w:proofErr w:type="spellStart"/>
      <w:r w:rsidR="0052383D" w:rsidRPr="0052383D">
        <w:rPr>
          <w:rFonts w:ascii="Book Antiqua" w:hAnsi="Book Antiqua" w:cs="Arial"/>
          <w:szCs w:val="24"/>
          <w:u w:val="single"/>
        </w:rPr>
        <w:t>Civ</w:t>
      </w:r>
      <w:proofErr w:type="spellEnd"/>
      <w:r w:rsidR="0052383D" w:rsidRPr="0052383D">
        <w:rPr>
          <w:rFonts w:ascii="Book Antiqua" w:hAnsi="Book Antiqua" w:cs="Arial"/>
          <w:szCs w:val="24"/>
          <w:u w:val="single"/>
        </w:rPr>
        <w:t xml:space="preserve"> 267</w:t>
      </w:r>
      <w:r w:rsidR="0052383D">
        <w:rPr>
          <w:rFonts w:ascii="Book Antiqua" w:hAnsi="Book Antiqua" w:cs="Arial"/>
          <w:szCs w:val="24"/>
        </w:rPr>
        <w:t xml:space="preserve"> in that respect. However not only is that case dated and has nothing to do with protection issues and the rules of evidence in this jurisdiction, but it ignores the acknowledged principles that it is not necessary for each and every adverse credibility point to be </w:t>
      </w:r>
      <w:r w:rsidR="00B4229E">
        <w:rPr>
          <w:rFonts w:ascii="Book Antiqua" w:hAnsi="Book Antiqua" w:cs="Arial"/>
          <w:szCs w:val="24"/>
        </w:rPr>
        <w:t>p</w:t>
      </w:r>
      <w:r w:rsidR="0052383D">
        <w:rPr>
          <w:rFonts w:ascii="Book Antiqua" w:hAnsi="Book Antiqua" w:cs="Arial"/>
          <w:szCs w:val="24"/>
        </w:rPr>
        <w:t xml:space="preserve">ut to the appellant. The appellant was plainly given a full and proper opportunity to present his case in full through examination by his own representative and through cross-examination. Clearly that was what the judge was saying at [11] when she rejected the suggestion by Mr Bedford that it was necessary for the respondent, in cross-examination, to put to the appellant that his account was untrue when it was otherwise clear from the refusal letter that his account was not accepted. Neither do I find any merit in Mr Bedford’s reliance on </w:t>
      </w:r>
      <w:r w:rsidR="00B4229E" w:rsidRPr="00B4229E">
        <w:rPr>
          <w:rFonts w:ascii="Book Antiqua" w:hAnsi="Book Antiqua" w:cs="Arial"/>
          <w:szCs w:val="24"/>
          <w:u w:val="single"/>
        </w:rPr>
        <w:t>JK v Sweden</w:t>
      </w:r>
      <w:r w:rsidR="00B4229E">
        <w:rPr>
          <w:rFonts w:ascii="Book Antiqua" w:hAnsi="Book Antiqua" w:cs="Arial"/>
          <w:szCs w:val="24"/>
        </w:rPr>
        <w:t xml:space="preserve"> as support for an assertion that the appellant had made out his claim owing to the respondent’s failure to meet the burden of dispelling any doubts. That is clearly a misreading of the Grand Chamber’s observations on the burden of proof. It is clear from [102] of that case that the Grand Chamber was discussing the burden of proving risk on return in cases in which an applicant had provided a consistent and credible account, whereas the appellant in this case had been found, for reasons cogently given, not to have provided a consistent and credible account. </w:t>
      </w:r>
    </w:p>
    <w:p w14:paraId="7959E287" w14:textId="77777777" w:rsidR="00134287" w:rsidRPr="00134287" w:rsidRDefault="00134287" w:rsidP="00073F85">
      <w:pPr>
        <w:pStyle w:val="Level1"/>
        <w:widowControl/>
        <w:numPr>
          <w:ilvl w:val="0"/>
          <w:numId w:val="12"/>
        </w:numPr>
        <w:tabs>
          <w:tab w:val="clear" w:pos="0"/>
          <w:tab w:val="left" w:pos="567"/>
        </w:tabs>
        <w:spacing w:before="160"/>
        <w:jc w:val="both"/>
        <w:rPr>
          <w:rFonts w:ascii="Book Antiqua" w:hAnsi="Book Antiqua" w:cs="Arial"/>
          <w:szCs w:val="24"/>
        </w:rPr>
      </w:pPr>
      <w:r>
        <w:rPr>
          <w:rFonts w:ascii="Book Antiqua" w:hAnsi="Book Antiqua" w:cs="Arial"/>
          <w:szCs w:val="24"/>
        </w:rPr>
        <w:t xml:space="preserve">As regards the challenge to the adverse credibility findings made by the judge, it is clear that those were made on the basis of a proper application of the lower standard of proof and a full and careful assessment of the evidence in light of the appellant’s age and vulnerability. Mr Bedford submitted that the judge failed to consider whether the inconsistencies and discrepancies in the appellant’s evidence could be explained by his young age and vulnerability, but that is plainly not the case. On the contrary the judge gave careful consideration to the matter, as is clear at [18(iv)]. It is plain that she not only correctly directed herself in relation to the Joint Presidential Guidance at [8], but that she properly applied the guidance in assessing the appellant’s evidence, in line with the principles set out in </w:t>
      </w:r>
      <w:r w:rsidRPr="00685113">
        <w:rPr>
          <w:rFonts w:ascii="Book Antiqua" w:hAnsi="Book Antiqua" w:cs="Arial"/>
          <w:szCs w:val="24"/>
          <w:u w:val="single"/>
        </w:rPr>
        <w:t>AM (Afghanistan)</w:t>
      </w:r>
      <w:r>
        <w:rPr>
          <w:rFonts w:ascii="Book Antiqua" w:hAnsi="Book Antiqua" w:cs="Arial"/>
          <w:szCs w:val="24"/>
        </w:rPr>
        <w:t xml:space="preserve">. There were indeed significant problems with the appellant’s evidence and, as the judge properly concluded, they could not simply be explained by his age. By way of example, the appellant’s evidence in his statement was that he was taken by a group of Taliban men and walked with them for a long way to their camp, yet he was unable to state at the hearing how many Taliban men had kidnapped him. The judge considered the matter at length at [18(iv)(a)] and provided cogent reasons for concluding that the appellant’s age </w:t>
      </w:r>
      <w:r>
        <w:rPr>
          <w:rFonts w:ascii="Book Antiqua" w:hAnsi="Book Antiqua" w:cs="Arial"/>
          <w:szCs w:val="24"/>
        </w:rPr>
        <w:lastRenderedPageBreak/>
        <w:t xml:space="preserve">was not an adequate explanation for his inability to say how many men had kidnapped him. The judge was fully entitled to draw the adverse conclusions that she did from that matter as well as from the other matters detailed at [18(iv)]. </w:t>
      </w:r>
    </w:p>
    <w:p w14:paraId="280C0FFA" w14:textId="77777777" w:rsidR="000532D7" w:rsidRDefault="00134287" w:rsidP="00073F85">
      <w:pPr>
        <w:pStyle w:val="Level1"/>
        <w:widowControl/>
        <w:numPr>
          <w:ilvl w:val="0"/>
          <w:numId w:val="12"/>
        </w:numPr>
        <w:tabs>
          <w:tab w:val="clear" w:pos="0"/>
          <w:tab w:val="left" w:pos="567"/>
        </w:tabs>
        <w:spacing w:before="160"/>
        <w:jc w:val="both"/>
        <w:rPr>
          <w:rFonts w:ascii="Book Antiqua" w:hAnsi="Book Antiqua" w:cs="Arial"/>
          <w:szCs w:val="24"/>
        </w:rPr>
      </w:pPr>
      <w:r>
        <w:rPr>
          <w:rFonts w:ascii="Book Antiqua" w:hAnsi="Book Antiqua" w:cs="Arial"/>
          <w:szCs w:val="24"/>
        </w:rPr>
        <w:t>With</w:t>
      </w:r>
      <w:r w:rsidR="007A06D0" w:rsidRPr="0079107A">
        <w:rPr>
          <w:rFonts w:ascii="Book Antiqua" w:hAnsi="Book Antiqua" w:cs="Arial"/>
          <w:szCs w:val="24"/>
        </w:rPr>
        <w:t xml:space="preserve"> regard</w:t>
      </w:r>
      <w:r>
        <w:rPr>
          <w:rFonts w:ascii="Book Antiqua" w:hAnsi="Book Antiqua" w:cs="Arial"/>
          <w:szCs w:val="24"/>
        </w:rPr>
        <w:t xml:space="preserve"> to</w:t>
      </w:r>
      <w:r w:rsidR="007A06D0" w:rsidRPr="0079107A">
        <w:rPr>
          <w:rFonts w:ascii="Book Antiqua" w:hAnsi="Book Antiqua" w:cs="Arial"/>
          <w:szCs w:val="24"/>
        </w:rPr>
        <w:t xml:space="preserve"> Mr Bedford’s submission that the judge had failed properly to assess the risk on return to the appellant as a targeted group, namely men or boys of fighting age from a disputed area,</w:t>
      </w:r>
      <w:r w:rsidR="00802D76" w:rsidRPr="0079107A">
        <w:rPr>
          <w:rFonts w:ascii="Book Antiqua" w:hAnsi="Book Antiqua" w:cs="Arial"/>
          <w:szCs w:val="24"/>
        </w:rPr>
        <w:t xml:space="preserve"> and failed to have regard to the UNHCR guidelines in that respect, it is clear that the judge </w:t>
      </w:r>
      <w:r w:rsidR="007A06D0" w:rsidRPr="0079107A">
        <w:rPr>
          <w:rFonts w:ascii="Book Antiqua" w:hAnsi="Book Antiqua" w:cs="Arial"/>
          <w:szCs w:val="24"/>
        </w:rPr>
        <w:t xml:space="preserve">gave full and proper consideration to all claimed risks on return in line with the relevant guidance and case law. </w:t>
      </w:r>
      <w:r w:rsidR="00802D76" w:rsidRPr="0079107A">
        <w:rPr>
          <w:rFonts w:ascii="Book Antiqua" w:hAnsi="Book Antiqua" w:cs="Arial"/>
          <w:szCs w:val="24"/>
        </w:rPr>
        <w:t xml:space="preserve">At [36] the judge considered the situation in the appellant’s home area of </w:t>
      </w:r>
      <w:proofErr w:type="spellStart"/>
      <w:r w:rsidR="00802D76" w:rsidRPr="0079107A">
        <w:rPr>
          <w:rFonts w:ascii="Book Antiqua" w:hAnsi="Book Antiqua" w:cs="Arial"/>
          <w:szCs w:val="24"/>
        </w:rPr>
        <w:t>Kunar</w:t>
      </w:r>
      <w:proofErr w:type="spellEnd"/>
      <w:r w:rsidR="00802D76" w:rsidRPr="0079107A">
        <w:rPr>
          <w:rFonts w:ascii="Book Antiqua" w:hAnsi="Book Antiqua" w:cs="Arial"/>
          <w:szCs w:val="24"/>
        </w:rPr>
        <w:t xml:space="preserve"> and had regard to country information post-dating the UNHCR guidelines. In any event the focus of the judge’s decision was on a proposed return to Kabul and to the reasonableness of relocation to that area</w:t>
      </w:r>
      <w:r w:rsidR="0079107A" w:rsidRPr="0079107A">
        <w:rPr>
          <w:rFonts w:ascii="Book Antiqua" w:hAnsi="Book Antiqua" w:cs="Arial"/>
          <w:szCs w:val="24"/>
        </w:rPr>
        <w:t xml:space="preserve"> and, in that regard, the judge gave full consideration to the expert report</w:t>
      </w:r>
      <w:r w:rsidR="000C3E3E">
        <w:rPr>
          <w:rFonts w:ascii="Book Antiqua" w:hAnsi="Book Antiqua" w:cs="Arial"/>
          <w:szCs w:val="24"/>
        </w:rPr>
        <w:t>,</w:t>
      </w:r>
      <w:r w:rsidR="0079107A" w:rsidRPr="0079107A">
        <w:rPr>
          <w:rFonts w:ascii="Book Antiqua" w:hAnsi="Book Antiqua" w:cs="Arial"/>
          <w:szCs w:val="24"/>
        </w:rPr>
        <w:t xml:space="preserve"> UNHCR guidelines</w:t>
      </w:r>
      <w:r w:rsidR="000C3E3E">
        <w:rPr>
          <w:rFonts w:ascii="Book Antiqua" w:hAnsi="Book Antiqua" w:cs="Arial"/>
          <w:szCs w:val="24"/>
        </w:rPr>
        <w:t xml:space="preserve">, background evidence and relevant case law, </w:t>
      </w:r>
      <w:r w:rsidR="0079107A" w:rsidRPr="0079107A">
        <w:rPr>
          <w:rFonts w:ascii="Book Antiqua" w:hAnsi="Book Antiqua" w:cs="Arial"/>
          <w:szCs w:val="24"/>
        </w:rPr>
        <w:t xml:space="preserve">in assessing </w:t>
      </w:r>
      <w:r w:rsidR="000C3E3E">
        <w:rPr>
          <w:rFonts w:ascii="Book Antiqua" w:hAnsi="Book Antiqua" w:cs="Arial"/>
          <w:szCs w:val="24"/>
        </w:rPr>
        <w:t>risk</w:t>
      </w:r>
      <w:r w:rsidR="0079107A" w:rsidRPr="0079107A">
        <w:rPr>
          <w:rFonts w:ascii="Book Antiqua" w:hAnsi="Book Antiqua" w:cs="Arial"/>
          <w:szCs w:val="24"/>
        </w:rPr>
        <w:t xml:space="preserve"> on return</w:t>
      </w:r>
      <w:r w:rsidR="00802D76" w:rsidRPr="0079107A">
        <w:rPr>
          <w:rFonts w:ascii="Book Antiqua" w:hAnsi="Book Antiqua" w:cs="Arial"/>
          <w:szCs w:val="24"/>
        </w:rPr>
        <w:t xml:space="preserve">. The assertion, at [9] of the grounds, that the judge failed to explain how the appellant could safely travel to </w:t>
      </w:r>
      <w:proofErr w:type="spellStart"/>
      <w:r w:rsidR="00802D76" w:rsidRPr="0079107A">
        <w:rPr>
          <w:rFonts w:ascii="Book Antiqua" w:hAnsi="Book Antiqua" w:cs="Arial"/>
          <w:szCs w:val="24"/>
        </w:rPr>
        <w:t>Kunar</w:t>
      </w:r>
      <w:proofErr w:type="spellEnd"/>
      <w:r w:rsidR="00802D76" w:rsidRPr="0079107A">
        <w:rPr>
          <w:rFonts w:ascii="Book Antiqua" w:hAnsi="Book Antiqua" w:cs="Arial"/>
          <w:szCs w:val="24"/>
        </w:rPr>
        <w:t xml:space="preserve"> to find his family, ignores the fact that the judge’s finding at [29] to [32] was that the appellant’s family would be able to meet him in Kabul and provide support for him. </w:t>
      </w:r>
    </w:p>
    <w:p w14:paraId="7CEF268A" w14:textId="77777777" w:rsidR="00360D2C" w:rsidRDefault="0079107A" w:rsidP="00073F85">
      <w:pPr>
        <w:pStyle w:val="Level1"/>
        <w:widowControl/>
        <w:numPr>
          <w:ilvl w:val="0"/>
          <w:numId w:val="12"/>
        </w:numPr>
        <w:tabs>
          <w:tab w:val="clear" w:pos="0"/>
          <w:tab w:val="left" w:pos="567"/>
        </w:tabs>
        <w:spacing w:before="160"/>
        <w:jc w:val="both"/>
        <w:rPr>
          <w:rFonts w:ascii="Book Antiqua" w:hAnsi="Book Antiqua" w:cs="Arial"/>
          <w:szCs w:val="24"/>
        </w:rPr>
      </w:pPr>
      <w:r w:rsidRPr="0079107A">
        <w:rPr>
          <w:rFonts w:ascii="Book Antiqua" w:hAnsi="Book Antiqua" w:cs="Arial"/>
          <w:szCs w:val="24"/>
        </w:rPr>
        <w:t>As to the challenge to</w:t>
      </w:r>
      <w:r w:rsidR="00802D76" w:rsidRPr="0079107A">
        <w:rPr>
          <w:rFonts w:ascii="Book Antiqua" w:hAnsi="Book Antiqua" w:cs="Arial"/>
          <w:szCs w:val="24"/>
        </w:rPr>
        <w:t xml:space="preserve"> the judge’s findings on the appellant’s ability to contact his family, the judge </w:t>
      </w:r>
      <w:r w:rsidR="000532D7">
        <w:rPr>
          <w:rFonts w:ascii="Book Antiqua" w:hAnsi="Book Antiqua" w:cs="Arial"/>
          <w:szCs w:val="24"/>
        </w:rPr>
        <w:t xml:space="preserve">provided full and cogent reasons for rejecting </w:t>
      </w:r>
      <w:r w:rsidR="00134287">
        <w:rPr>
          <w:rFonts w:ascii="Book Antiqua" w:hAnsi="Book Antiqua" w:cs="Arial"/>
          <w:szCs w:val="24"/>
        </w:rPr>
        <w:t>his</w:t>
      </w:r>
      <w:r w:rsidR="000532D7">
        <w:rPr>
          <w:rFonts w:ascii="Book Antiqua" w:hAnsi="Book Antiqua" w:cs="Arial"/>
          <w:szCs w:val="24"/>
        </w:rPr>
        <w:t xml:space="preserve"> claim to have lost contact with </w:t>
      </w:r>
      <w:r w:rsidR="00360D2C">
        <w:rPr>
          <w:rFonts w:ascii="Book Antiqua" w:hAnsi="Book Antiqua" w:cs="Arial"/>
          <w:szCs w:val="24"/>
        </w:rPr>
        <w:t>them. At [30] the judge</w:t>
      </w:r>
      <w:r w:rsidR="000532D7">
        <w:rPr>
          <w:rFonts w:ascii="Book Antiqua" w:hAnsi="Book Antiqua" w:cs="Arial"/>
          <w:szCs w:val="24"/>
        </w:rPr>
        <w:t xml:space="preserve"> </w:t>
      </w:r>
      <w:r w:rsidRPr="0079107A">
        <w:rPr>
          <w:rFonts w:ascii="Book Antiqua" w:hAnsi="Book Antiqua" w:cs="Arial"/>
          <w:szCs w:val="24"/>
        </w:rPr>
        <w:t>considered the respondent’s duties in regard to tracing family members and provided cogent reasons for h</w:t>
      </w:r>
      <w:r w:rsidR="00134287">
        <w:rPr>
          <w:rFonts w:ascii="Book Antiqua" w:hAnsi="Book Antiqua" w:cs="Arial"/>
          <w:szCs w:val="24"/>
        </w:rPr>
        <w:t>er</w:t>
      </w:r>
      <w:r w:rsidRPr="0079107A">
        <w:rPr>
          <w:rFonts w:ascii="Book Antiqua" w:hAnsi="Book Antiqua" w:cs="Arial"/>
          <w:szCs w:val="24"/>
        </w:rPr>
        <w:t xml:space="preserve"> conclusions in that regard. </w:t>
      </w:r>
      <w:r w:rsidR="00360D2C">
        <w:rPr>
          <w:rFonts w:ascii="Book Antiqua" w:hAnsi="Book Antiqua" w:cs="Arial"/>
          <w:szCs w:val="24"/>
        </w:rPr>
        <w:t>She</w:t>
      </w:r>
      <w:r w:rsidRPr="0079107A">
        <w:rPr>
          <w:rFonts w:ascii="Book Antiqua" w:hAnsi="Book Antiqua" w:cs="Arial"/>
          <w:szCs w:val="24"/>
        </w:rPr>
        <w:t xml:space="preserve"> was perfectly entitled to have regard to the absence of evidence of efforts made by the appellant to locate his uncle. The only evidence of tracing appears to be that at pages 8 and 9 of the appellant’s supplementary bundle, a letter from the Red Cross in relation to his father. </w:t>
      </w:r>
      <w:r w:rsidR="00360D2C">
        <w:rPr>
          <w:rFonts w:ascii="Book Antiqua" w:hAnsi="Book Antiqua" w:cs="Arial"/>
          <w:szCs w:val="24"/>
        </w:rPr>
        <w:t xml:space="preserve">The grounds assert that the judge applied the wrong standard of proof in concluding that the appellant remained in contact with his family, but that is plainly not the case. The judge had regard to the appellant’s evidence as a whole and, given the credibility concerns already identified in his account, was perfectly entitled to conclude that he had not provided a truthful account of his family contact. </w:t>
      </w:r>
    </w:p>
    <w:p w14:paraId="7536956B" w14:textId="77777777" w:rsidR="00360D2C" w:rsidRPr="00360D2C" w:rsidRDefault="00360D2C" w:rsidP="00073F85">
      <w:pPr>
        <w:pStyle w:val="Level1"/>
        <w:widowControl/>
        <w:numPr>
          <w:ilvl w:val="0"/>
          <w:numId w:val="12"/>
        </w:numPr>
        <w:tabs>
          <w:tab w:val="clear" w:pos="0"/>
          <w:tab w:val="left" w:pos="567"/>
        </w:tabs>
        <w:spacing w:before="160"/>
        <w:jc w:val="both"/>
        <w:rPr>
          <w:rFonts w:ascii="Book Antiqua" w:hAnsi="Book Antiqua" w:cs="Arial"/>
          <w:szCs w:val="24"/>
        </w:rPr>
      </w:pPr>
      <w:r w:rsidRPr="00360D2C">
        <w:rPr>
          <w:rFonts w:ascii="Book Antiqua" w:hAnsi="Book Antiqua"/>
        </w:rPr>
        <w:t xml:space="preserve">For all of these reasons I find that the judge was fully entitled to reach the conclusions that </w:t>
      </w:r>
      <w:r>
        <w:rPr>
          <w:rFonts w:ascii="Book Antiqua" w:hAnsi="Book Antiqua"/>
        </w:rPr>
        <w:t>s</w:t>
      </w:r>
      <w:r w:rsidRPr="00360D2C">
        <w:rPr>
          <w:rFonts w:ascii="Book Antiqua" w:hAnsi="Book Antiqua"/>
        </w:rPr>
        <w:t xml:space="preserve">he did and to dismiss the appeal on the basis that </w:t>
      </w:r>
      <w:r>
        <w:rPr>
          <w:rFonts w:ascii="Book Antiqua" w:hAnsi="Book Antiqua"/>
        </w:rPr>
        <w:t>s</w:t>
      </w:r>
      <w:r w:rsidRPr="00360D2C">
        <w:rPr>
          <w:rFonts w:ascii="Book Antiqua" w:hAnsi="Book Antiqua"/>
        </w:rPr>
        <w:t xml:space="preserve">he did. I find no errors of law in the judge’s decision. I uphold the decision. </w:t>
      </w:r>
    </w:p>
    <w:p w14:paraId="43A2A314" w14:textId="77777777" w:rsidR="00DF7C59" w:rsidRDefault="00DF7C59" w:rsidP="00073F85">
      <w:pPr>
        <w:pStyle w:val="Level1"/>
        <w:widowControl/>
        <w:spacing w:before="160"/>
        <w:jc w:val="both"/>
        <w:rPr>
          <w:rFonts w:ascii="Book Antiqua" w:hAnsi="Book Antiqua" w:cs="Arial"/>
        </w:rPr>
      </w:pPr>
      <w:r w:rsidRPr="007E72D8">
        <w:rPr>
          <w:rFonts w:ascii="Book Antiqua" w:hAnsi="Book Antiqua"/>
          <w:b/>
        </w:rPr>
        <w:t>DECISION</w:t>
      </w:r>
    </w:p>
    <w:p w14:paraId="15567EDF" w14:textId="77777777" w:rsidR="009F447D" w:rsidRPr="00664617" w:rsidRDefault="000C21E9" w:rsidP="00073F85">
      <w:pPr>
        <w:pStyle w:val="Level1"/>
        <w:widowControl/>
        <w:numPr>
          <w:ilvl w:val="0"/>
          <w:numId w:val="12"/>
        </w:numPr>
        <w:tabs>
          <w:tab w:val="clear" w:pos="0"/>
          <w:tab w:val="left" w:pos="567"/>
        </w:tabs>
        <w:spacing w:before="160"/>
        <w:jc w:val="both"/>
        <w:rPr>
          <w:rFonts w:ascii="Book Antiqua" w:hAnsi="Book Antiqua" w:cs="Arial"/>
        </w:rPr>
      </w:pPr>
      <w:r w:rsidRPr="00B43B6B">
        <w:rPr>
          <w:rFonts w:ascii="Book Antiqua" w:hAnsi="Book Antiqua"/>
        </w:rPr>
        <w:t>The</w:t>
      </w:r>
      <w:r w:rsidR="00861DC3" w:rsidRPr="00B43B6B">
        <w:rPr>
          <w:rFonts w:ascii="Book Antiqua" w:hAnsi="Book Antiqua"/>
        </w:rPr>
        <w:t xml:space="preserve"> appellant’s appeal is </w:t>
      </w:r>
      <w:r w:rsidR="00D77577" w:rsidRPr="00B43B6B">
        <w:rPr>
          <w:rFonts w:ascii="Book Antiqua" w:hAnsi="Book Antiqua"/>
        </w:rPr>
        <w:t xml:space="preserve">accordingly </w:t>
      </w:r>
      <w:r w:rsidR="00861DC3" w:rsidRPr="00B43B6B">
        <w:rPr>
          <w:rFonts w:ascii="Book Antiqua" w:hAnsi="Book Antiqua"/>
        </w:rPr>
        <w:t>dismissed. The</w:t>
      </w:r>
      <w:r w:rsidRPr="00B43B6B">
        <w:rPr>
          <w:rFonts w:ascii="Book Antiqua" w:hAnsi="Book Antiqua"/>
        </w:rPr>
        <w:t xml:space="preserve"> making of the decision of the First-tier Tribunal did not involve an error on a point of law</w:t>
      </w:r>
      <w:r w:rsidR="007A0611">
        <w:rPr>
          <w:rFonts w:ascii="Book Antiqua" w:hAnsi="Book Antiqua"/>
        </w:rPr>
        <w:t xml:space="preserve"> requiring the decision to be s</w:t>
      </w:r>
      <w:r w:rsidRPr="00B43B6B">
        <w:rPr>
          <w:rFonts w:ascii="Book Antiqua" w:hAnsi="Book Antiqua"/>
        </w:rPr>
        <w:t xml:space="preserve">et aside. The decision </w:t>
      </w:r>
      <w:r w:rsidR="00056B84" w:rsidRPr="00B43B6B">
        <w:rPr>
          <w:rFonts w:ascii="Book Antiqua" w:hAnsi="Book Antiqua"/>
        </w:rPr>
        <w:t xml:space="preserve">to dismiss the </w:t>
      </w:r>
      <w:r w:rsidR="00D22166" w:rsidRPr="00B43B6B">
        <w:rPr>
          <w:rFonts w:ascii="Book Antiqua" w:hAnsi="Book Antiqua"/>
        </w:rPr>
        <w:t xml:space="preserve">appellant’s </w:t>
      </w:r>
      <w:r w:rsidR="00056B84" w:rsidRPr="00B43B6B">
        <w:rPr>
          <w:rFonts w:ascii="Book Antiqua" w:hAnsi="Book Antiqua"/>
        </w:rPr>
        <w:t xml:space="preserve">appeal </w:t>
      </w:r>
      <w:r w:rsidR="00D22166" w:rsidRPr="00B43B6B">
        <w:rPr>
          <w:rFonts w:ascii="Book Antiqua" w:hAnsi="Book Antiqua"/>
        </w:rPr>
        <w:t xml:space="preserve">therefore </w:t>
      </w:r>
      <w:r w:rsidR="007D1494" w:rsidRPr="00B43B6B">
        <w:rPr>
          <w:rFonts w:ascii="Book Antiqua" w:hAnsi="Book Antiqua"/>
        </w:rPr>
        <w:t>stands</w:t>
      </w:r>
      <w:r w:rsidR="00056B84" w:rsidRPr="00B43B6B">
        <w:rPr>
          <w:rFonts w:ascii="Book Antiqua" w:hAnsi="Book Antiqua"/>
        </w:rPr>
        <w:t>.</w:t>
      </w:r>
    </w:p>
    <w:p w14:paraId="70660B0A" w14:textId="77777777" w:rsidR="00E836EC" w:rsidRPr="00756482" w:rsidRDefault="00E836EC" w:rsidP="00073F85">
      <w:pPr>
        <w:pStyle w:val="Level1"/>
        <w:widowControl/>
        <w:spacing w:before="160"/>
        <w:ind w:left="567"/>
        <w:jc w:val="both"/>
        <w:rPr>
          <w:rFonts w:ascii="Book Antiqua" w:hAnsi="Book Antiqua" w:cs="Arial"/>
        </w:rPr>
      </w:pPr>
      <w:r w:rsidRPr="00756482">
        <w:rPr>
          <w:rFonts w:ascii="Book Antiqua" w:hAnsi="Book Antiqua" w:cs="Arial"/>
          <w:b/>
        </w:rPr>
        <w:t>Anonymity</w:t>
      </w:r>
    </w:p>
    <w:p w14:paraId="5D473A6D" w14:textId="77777777" w:rsidR="00E836EC" w:rsidRPr="002F6DF1" w:rsidRDefault="00E836EC" w:rsidP="00073F85">
      <w:pPr>
        <w:tabs>
          <w:tab w:val="left" w:pos="567"/>
        </w:tabs>
        <w:spacing w:before="160"/>
        <w:ind w:left="567"/>
        <w:jc w:val="both"/>
        <w:rPr>
          <w:rFonts w:ascii="Book Antiqua" w:hAnsi="Book Antiqua"/>
        </w:rPr>
      </w:pPr>
      <w:r>
        <w:rPr>
          <w:rFonts w:ascii="Book Antiqua" w:hAnsi="Book Antiqua"/>
        </w:rPr>
        <w:t xml:space="preserve">The First-tier Tribunal made an order for anonymity. I maintain that order </w:t>
      </w:r>
      <w:r w:rsidRPr="002F6DF1">
        <w:rPr>
          <w:rFonts w:ascii="Book Antiqua" w:hAnsi="Book Antiqua"/>
        </w:rPr>
        <w:t>pursuant to rule 14 of the Tribunal Proced</w:t>
      </w:r>
      <w:r>
        <w:rPr>
          <w:rFonts w:ascii="Book Antiqua" w:hAnsi="Book Antiqua"/>
        </w:rPr>
        <w:t>ure (Upper Tribunal) Rules 2008</w:t>
      </w:r>
      <w:r w:rsidRPr="002F6DF1">
        <w:rPr>
          <w:rFonts w:ascii="Book Antiqua" w:hAnsi="Book Antiqua"/>
        </w:rPr>
        <w:t>.</w:t>
      </w:r>
    </w:p>
    <w:p w14:paraId="779F9522" w14:textId="77777777" w:rsidR="00073F85" w:rsidRDefault="00073F85" w:rsidP="00146918">
      <w:pPr>
        <w:rPr>
          <w:rFonts w:ascii="Book Antiqua" w:hAnsi="Book Antiqua" w:cs="Arial"/>
        </w:rPr>
      </w:pPr>
    </w:p>
    <w:p w14:paraId="339F7B95" w14:textId="65532E2E" w:rsidR="001F2716" w:rsidRPr="00F97703" w:rsidRDefault="00780F86" w:rsidP="00146918">
      <w:pPr>
        <w:rPr>
          <w:rFonts w:ascii="Book Antiqua" w:hAnsi="Book Antiqua" w:cs="Arial"/>
        </w:rPr>
      </w:pPr>
      <w:r w:rsidRPr="00F97703">
        <w:rPr>
          <w:rFonts w:ascii="Book Antiqua" w:hAnsi="Book Antiqua" w:cs="Arial"/>
        </w:rPr>
        <w:lastRenderedPageBreak/>
        <w:t>Signed</w:t>
      </w:r>
      <w:r w:rsidRPr="00F97703">
        <w:rPr>
          <w:rFonts w:ascii="Book Antiqua" w:hAnsi="Book Antiqua" w:cs="Arial"/>
        </w:rPr>
        <w:tab/>
      </w:r>
      <w:r w:rsidR="00AC7B27" w:rsidRPr="005927AB">
        <w:rPr>
          <w:noProof/>
          <w:sz w:val="20"/>
          <w:szCs w:val="20"/>
        </w:rPr>
        <w:drawing>
          <wp:inline distT="0" distB="0" distL="0" distR="0" wp14:anchorId="293EE3A3" wp14:editId="3A6F927A">
            <wp:extent cx="12573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542925"/>
                    </a:xfrm>
                    <a:prstGeom prst="rect">
                      <a:avLst/>
                    </a:prstGeom>
                    <a:noFill/>
                    <a:ln>
                      <a:noFill/>
                    </a:ln>
                  </pic:spPr>
                </pic:pic>
              </a:graphicData>
            </a:graphic>
          </wp:inline>
        </w:drawing>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p>
    <w:p w14:paraId="0854D09C" w14:textId="77777777" w:rsidR="00B95326" w:rsidRPr="00F97703" w:rsidRDefault="00640E33" w:rsidP="00146918">
      <w:pPr>
        <w:tabs>
          <w:tab w:val="left" w:pos="2520"/>
        </w:tabs>
        <w:rPr>
          <w:rFonts w:ascii="Book Antiqua" w:hAnsi="Book Antiqua" w:cs="Arial"/>
          <w:color w:val="000000"/>
        </w:rPr>
      </w:pPr>
      <w:r>
        <w:rPr>
          <w:rFonts w:ascii="Book Antiqua" w:hAnsi="Book Antiqua" w:cs="Arial"/>
          <w:color w:val="000000"/>
        </w:rPr>
        <w:t xml:space="preserve">Upper Tribunal </w:t>
      </w:r>
      <w:r w:rsidR="00D9111A" w:rsidRPr="00F97703">
        <w:rPr>
          <w:rFonts w:ascii="Book Antiqua" w:hAnsi="Book Antiqua" w:cs="Arial"/>
          <w:color w:val="000000"/>
        </w:rPr>
        <w:t>Judge</w:t>
      </w:r>
      <w:r w:rsidR="001B2F75" w:rsidRPr="00F97703">
        <w:rPr>
          <w:rFonts w:ascii="Book Antiqua" w:hAnsi="Book Antiqua" w:cs="Arial"/>
          <w:color w:val="000000"/>
        </w:rPr>
        <w:t xml:space="preserve"> </w:t>
      </w:r>
      <w:proofErr w:type="spellStart"/>
      <w:r>
        <w:rPr>
          <w:rFonts w:ascii="Book Antiqua" w:hAnsi="Book Antiqua" w:cs="Arial"/>
          <w:color w:val="000000"/>
        </w:rPr>
        <w:t>Kebede</w:t>
      </w:r>
      <w:proofErr w:type="spellEnd"/>
      <w:r w:rsidR="004D2C44">
        <w:rPr>
          <w:rFonts w:ascii="Book Antiqua" w:hAnsi="Book Antiqua" w:cs="Arial"/>
          <w:color w:val="000000"/>
        </w:rPr>
        <w:t xml:space="preserve"> </w:t>
      </w:r>
      <w:r w:rsidR="00146918">
        <w:rPr>
          <w:rFonts w:ascii="Book Antiqua" w:hAnsi="Book Antiqua" w:cs="Arial"/>
          <w:color w:val="000000"/>
        </w:rPr>
        <w:tab/>
      </w:r>
      <w:r w:rsidR="00146918">
        <w:rPr>
          <w:rFonts w:ascii="Book Antiqua" w:hAnsi="Book Antiqua" w:cs="Arial"/>
          <w:color w:val="000000"/>
        </w:rPr>
        <w:tab/>
      </w:r>
      <w:r w:rsidR="00146918">
        <w:rPr>
          <w:rFonts w:ascii="Book Antiqua" w:hAnsi="Book Antiqua" w:cs="Arial"/>
          <w:color w:val="000000"/>
        </w:rPr>
        <w:tab/>
      </w:r>
      <w:r w:rsidR="00146918">
        <w:rPr>
          <w:rFonts w:ascii="Book Antiqua" w:hAnsi="Book Antiqua" w:cs="Arial"/>
          <w:color w:val="000000"/>
        </w:rPr>
        <w:tab/>
      </w:r>
      <w:r w:rsidR="00146918">
        <w:rPr>
          <w:rFonts w:ascii="Book Antiqua" w:hAnsi="Book Antiqua" w:cs="Arial"/>
          <w:color w:val="000000"/>
        </w:rPr>
        <w:tab/>
      </w:r>
      <w:r w:rsidR="00146918">
        <w:rPr>
          <w:rFonts w:ascii="Book Antiqua" w:hAnsi="Book Antiqua" w:cs="Arial"/>
          <w:color w:val="000000"/>
        </w:rPr>
        <w:tab/>
      </w:r>
      <w:r w:rsidR="00146918">
        <w:rPr>
          <w:rFonts w:ascii="Book Antiqua" w:hAnsi="Book Antiqua" w:cs="Arial"/>
          <w:color w:val="000000"/>
        </w:rPr>
        <w:tab/>
        <w:t xml:space="preserve">Dated: </w:t>
      </w:r>
      <w:r w:rsidR="00132DD2">
        <w:rPr>
          <w:rFonts w:ascii="Book Antiqua" w:hAnsi="Book Antiqua" w:cs="Arial"/>
          <w:color w:val="000000"/>
        </w:rPr>
        <w:t>4 September 2018</w:t>
      </w:r>
    </w:p>
    <w:sectPr w:rsidR="00B95326" w:rsidRPr="00F97703" w:rsidSect="00836124">
      <w:headerReference w:type="default" r:id="rId9"/>
      <w:footerReference w:type="default" r:id="rId10"/>
      <w:footerReference w:type="first" r:id="rId11"/>
      <w:pgSz w:w="11906" w:h="16838"/>
      <w:pgMar w:top="1440" w:right="1021"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473FB" w14:textId="77777777" w:rsidR="00005A43" w:rsidRDefault="00005A43">
      <w:r>
        <w:separator/>
      </w:r>
    </w:p>
  </w:endnote>
  <w:endnote w:type="continuationSeparator" w:id="0">
    <w:p w14:paraId="3B241029" w14:textId="77777777" w:rsidR="00005A43" w:rsidRDefault="00005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EFDD3" w14:textId="6FD7287C" w:rsidR="00CC2E9F" w:rsidRPr="00593795" w:rsidRDefault="00CC2E9F"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94A08">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DAB04" w14:textId="77777777" w:rsidR="00CC2E9F" w:rsidRPr="00090CF9" w:rsidRDefault="00CC2E9F"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w:t>
    </w:r>
    <w:r w:rsidR="00196F1B">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D65BA" w14:textId="77777777" w:rsidR="00005A43" w:rsidRDefault="00005A43">
      <w:r>
        <w:separator/>
      </w:r>
    </w:p>
  </w:footnote>
  <w:footnote w:type="continuationSeparator" w:id="0">
    <w:p w14:paraId="7D2BEFD1" w14:textId="77777777" w:rsidR="00005A43" w:rsidRDefault="00005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942D7" w14:textId="77777777" w:rsidR="00CC2E9F" w:rsidRPr="003C5CE5" w:rsidRDefault="00CC2E9F" w:rsidP="00593795">
    <w:pPr>
      <w:pStyle w:val="Header"/>
      <w:jc w:val="right"/>
      <w:rPr>
        <w:rFonts w:ascii="Arial" w:hAnsi="Arial" w:cs="Arial"/>
        <w:sz w:val="16"/>
        <w:szCs w:val="16"/>
      </w:rPr>
    </w:pPr>
    <w:r>
      <w:rPr>
        <w:rFonts w:ascii="Arial" w:hAnsi="Arial" w:cs="Arial"/>
        <w:sz w:val="16"/>
        <w:szCs w:val="16"/>
      </w:rPr>
      <w:t>Appeal Number: PA/</w:t>
    </w:r>
    <w:r w:rsidR="00196F1B">
      <w:rPr>
        <w:rFonts w:ascii="Arial" w:hAnsi="Arial" w:cs="Arial"/>
        <w:sz w:val="16"/>
        <w:szCs w:val="16"/>
      </w:rPr>
      <w:t>04124/2016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C490791C"/>
    <w:lvl w:ilvl="0">
      <w:start w:val="1"/>
      <w:numFmt w:val="decimal"/>
      <w:suff w:val="nothing"/>
      <w:lvlText w:val="%1."/>
      <w:lvlJc w:val="left"/>
      <w:rPr>
        <w:rFonts w:ascii="Arial" w:hAnsi="Arial" w:cs="Arial" w:hint="default"/>
        <w:b w:val="0"/>
      </w:rPr>
    </w:lvl>
  </w:abstractNum>
  <w:abstractNum w:abstractNumId="1" w15:restartNumberingAfterBreak="0">
    <w:nsid w:val="0EA15A2A"/>
    <w:multiLevelType w:val="hybridMultilevel"/>
    <w:tmpl w:val="1C8A267A"/>
    <w:lvl w:ilvl="0" w:tplc="A6CA352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B84145E"/>
    <w:multiLevelType w:val="hybridMultilevel"/>
    <w:tmpl w:val="E39C8DF2"/>
    <w:lvl w:ilvl="0" w:tplc="A03A5E8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CB97CBA"/>
    <w:multiLevelType w:val="hybridMultilevel"/>
    <w:tmpl w:val="CF3A9606"/>
    <w:lvl w:ilvl="0" w:tplc="A5E83E7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DA119E"/>
    <w:multiLevelType w:val="hybridMultilevel"/>
    <w:tmpl w:val="5600B2FC"/>
    <w:lvl w:ilvl="0" w:tplc="067E4CBE">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8BA3F9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50DE1122"/>
    <w:multiLevelType w:val="multilevel"/>
    <w:tmpl w:val="0B7AA4DC"/>
    <w:lvl w:ilvl="0">
      <w:start w:val="1"/>
      <w:numFmt w:val="upperRoman"/>
      <w:lvlText w:val="%1."/>
      <w:legacy w:legacy="1" w:legacySpace="0" w:legacyIndent="360"/>
      <w:lvlJc w:val="left"/>
      <w:pPr>
        <w:ind w:left="360" w:hanging="360"/>
      </w:pPr>
    </w:lvl>
    <w:lvl w:ilvl="1">
      <w:start w:val="1"/>
      <w:numFmt w:val="upperLetter"/>
      <w:lvlText w:val="%2."/>
      <w:legacy w:legacy="1" w:legacySpace="0" w:legacyIndent="360"/>
      <w:lvlJc w:val="left"/>
      <w:pPr>
        <w:ind w:left="720" w:hanging="360"/>
      </w:pPr>
    </w:lvl>
    <w:lvl w:ilvl="2">
      <w:start w:val="1"/>
      <w:numFmt w:val="decimal"/>
      <w:lvlText w:val="%3."/>
      <w:legacy w:legacy="1" w:legacySpace="0" w:legacyIndent="360"/>
      <w:lvlJc w:val="left"/>
      <w:pPr>
        <w:ind w:left="360" w:hanging="360"/>
      </w:pPr>
    </w:lvl>
    <w:lvl w:ilvl="3">
      <w:start w:val="1"/>
      <w:numFmt w:val="lowerRoman"/>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decimal"/>
      <w:lvlText w:val="%6)"/>
      <w:legacy w:legacy="1" w:legacySpace="0" w:legacyIndent="360"/>
      <w:lvlJc w:val="left"/>
      <w:pPr>
        <w:ind w:left="2160" w:hanging="360"/>
      </w:pPr>
    </w:lvl>
    <w:lvl w:ilvl="6">
      <w:start w:val="1"/>
      <w:numFmt w:val="lowerRoman"/>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decimal"/>
      <w:lvlText w:val="(%9)"/>
      <w:legacy w:legacy="1" w:legacySpace="0" w:legacyIndent="360"/>
      <w:lvlJc w:val="left"/>
      <w:pPr>
        <w:ind w:left="3240" w:hanging="360"/>
      </w:pPr>
    </w:lvl>
  </w:abstractNum>
  <w:abstractNum w:abstractNumId="7" w15:restartNumberingAfterBreak="0">
    <w:nsid w:val="5FFF7752"/>
    <w:multiLevelType w:val="hybridMultilevel"/>
    <w:tmpl w:val="C002C370"/>
    <w:lvl w:ilvl="0" w:tplc="4EF0DC8E">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83B7C"/>
    <w:multiLevelType w:val="hybridMultilevel"/>
    <w:tmpl w:val="3D8A5D58"/>
    <w:lvl w:ilvl="0" w:tplc="489E5CDE">
      <w:start w:val="1"/>
      <w:numFmt w:val="lowerLetter"/>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9" w15:restartNumberingAfterBreak="0">
    <w:nsid w:val="63EF058A"/>
    <w:multiLevelType w:val="hybridMultilevel"/>
    <w:tmpl w:val="4A761454"/>
    <w:lvl w:ilvl="0" w:tplc="F7A2AE50">
      <w:start w:val="3"/>
      <w:numFmt w:val="decimal"/>
      <w:lvlText w:val="%1."/>
      <w:lvlJc w:val="left"/>
      <w:pPr>
        <w:tabs>
          <w:tab w:val="num" w:pos="0"/>
        </w:tabs>
        <w:ind w:left="0" w:firstLine="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6B1A130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6EB268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7"/>
  </w:num>
  <w:num w:numId="3">
    <w:abstractNumId w:val="8"/>
  </w:num>
  <w:num w:numId="4">
    <w:abstractNumId w:val="3"/>
  </w:num>
  <w:num w:numId="5">
    <w:abstractNumId w:val="0"/>
  </w:num>
  <w:num w:numId="6">
    <w:abstractNumId w:val="1"/>
  </w:num>
  <w:num w:numId="7">
    <w:abstractNumId w:val="10"/>
  </w:num>
  <w:num w:numId="8">
    <w:abstractNumId w:val="11"/>
  </w:num>
  <w:num w:numId="9">
    <w:abstractNumId w:val="4"/>
  </w:num>
  <w:num w:numId="10">
    <w:abstractNumId w:val="5"/>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09E7"/>
    <w:rsid w:val="000018B3"/>
    <w:rsid w:val="000029F3"/>
    <w:rsid w:val="00002D6D"/>
    <w:rsid w:val="000036C2"/>
    <w:rsid w:val="00005A43"/>
    <w:rsid w:val="00006F36"/>
    <w:rsid w:val="00011C31"/>
    <w:rsid w:val="00026BC2"/>
    <w:rsid w:val="00026F3F"/>
    <w:rsid w:val="00026F55"/>
    <w:rsid w:val="00033D3D"/>
    <w:rsid w:val="000342A0"/>
    <w:rsid w:val="00036F25"/>
    <w:rsid w:val="00037A63"/>
    <w:rsid w:val="00043346"/>
    <w:rsid w:val="000438BE"/>
    <w:rsid w:val="00043B6F"/>
    <w:rsid w:val="0004467F"/>
    <w:rsid w:val="0004632A"/>
    <w:rsid w:val="000532D7"/>
    <w:rsid w:val="0005432C"/>
    <w:rsid w:val="00055E41"/>
    <w:rsid w:val="00056B84"/>
    <w:rsid w:val="000615D8"/>
    <w:rsid w:val="00062F02"/>
    <w:rsid w:val="000652CE"/>
    <w:rsid w:val="00065FE5"/>
    <w:rsid w:val="00066470"/>
    <w:rsid w:val="00066DA7"/>
    <w:rsid w:val="00067E35"/>
    <w:rsid w:val="000704B8"/>
    <w:rsid w:val="00071A7E"/>
    <w:rsid w:val="00071E54"/>
    <w:rsid w:val="0007214D"/>
    <w:rsid w:val="00073F85"/>
    <w:rsid w:val="000746C0"/>
    <w:rsid w:val="00074D1D"/>
    <w:rsid w:val="000775A9"/>
    <w:rsid w:val="00080CBE"/>
    <w:rsid w:val="00084162"/>
    <w:rsid w:val="00084196"/>
    <w:rsid w:val="00086A53"/>
    <w:rsid w:val="00087109"/>
    <w:rsid w:val="000879B4"/>
    <w:rsid w:val="00087FCD"/>
    <w:rsid w:val="00090CF9"/>
    <w:rsid w:val="00092580"/>
    <w:rsid w:val="00092B6E"/>
    <w:rsid w:val="00093D4D"/>
    <w:rsid w:val="00097C77"/>
    <w:rsid w:val="000A03E8"/>
    <w:rsid w:val="000A1B34"/>
    <w:rsid w:val="000B140F"/>
    <w:rsid w:val="000B19E8"/>
    <w:rsid w:val="000B4BE2"/>
    <w:rsid w:val="000B5EB6"/>
    <w:rsid w:val="000B7FFC"/>
    <w:rsid w:val="000C2161"/>
    <w:rsid w:val="000C21E9"/>
    <w:rsid w:val="000C2340"/>
    <w:rsid w:val="000C266E"/>
    <w:rsid w:val="000C3E3E"/>
    <w:rsid w:val="000C5F32"/>
    <w:rsid w:val="000D164B"/>
    <w:rsid w:val="000D253C"/>
    <w:rsid w:val="000D28F9"/>
    <w:rsid w:val="000D50D1"/>
    <w:rsid w:val="000D5D94"/>
    <w:rsid w:val="000D6DA2"/>
    <w:rsid w:val="000D7648"/>
    <w:rsid w:val="000D7A2F"/>
    <w:rsid w:val="000E11DA"/>
    <w:rsid w:val="000E1B3D"/>
    <w:rsid w:val="000E2C41"/>
    <w:rsid w:val="000E5CB6"/>
    <w:rsid w:val="000E65AC"/>
    <w:rsid w:val="000F1A0E"/>
    <w:rsid w:val="000F32C6"/>
    <w:rsid w:val="000F43B8"/>
    <w:rsid w:val="000F4687"/>
    <w:rsid w:val="00103101"/>
    <w:rsid w:val="001049CE"/>
    <w:rsid w:val="00104B81"/>
    <w:rsid w:val="00104CC5"/>
    <w:rsid w:val="0010645C"/>
    <w:rsid w:val="00111705"/>
    <w:rsid w:val="0011292C"/>
    <w:rsid w:val="00114083"/>
    <w:rsid w:val="001165A7"/>
    <w:rsid w:val="00116F55"/>
    <w:rsid w:val="00117B86"/>
    <w:rsid w:val="0012526F"/>
    <w:rsid w:val="00125A5E"/>
    <w:rsid w:val="0012752F"/>
    <w:rsid w:val="00130FF4"/>
    <w:rsid w:val="00132DD2"/>
    <w:rsid w:val="001338AC"/>
    <w:rsid w:val="00133BB6"/>
    <w:rsid w:val="0013421A"/>
    <w:rsid w:val="00134287"/>
    <w:rsid w:val="0013499C"/>
    <w:rsid w:val="00134C10"/>
    <w:rsid w:val="0013607F"/>
    <w:rsid w:val="001362C7"/>
    <w:rsid w:val="001409C9"/>
    <w:rsid w:val="00141DC3"/>
    <w:rsid w:val="00146526"/>
    <w:rsid w:val="00146918"/>
    <w:rsid w:val="001505FA"/>
    <w:rsid w:val="00150C4E"/>
    <w:rsid w:val="00152B8D"/>
    <w:rsid w:val="001531E2"/>
    <w:rsid w:val="0015420E"/>
    <w:rsid w:val="0015618E"/>
    <w:rsid w:val="00163092"/>
    <w:rsid w:val="00166B29"/>
    <w:rsid w:val="001678E3"/>
    <w:rsid w:val="00167D3A"/>
    <w:rsid w:val="00173A95"/>
    <w:rsid w:val="001750CA"/>
    <w:rsid w:val="0017582B"/>
    <w:rsid w:val="0017605C"/>
    <w:rsid w:val="0018168A"/>
    <w:rsid w:val="001923AB"/>
    <w:rsid w:val="00193DAF"/>
    <w:rsid w:val="00196F1B"/>
    <w:rsid w:val="001975B4"/>
    <w:rsid w:val="00197E5A"/>
    <w:rsid w:val="001A1E7A"/>
    <w:rsid w:val="001A3082"/>
    <w:rsid w:val="001A77E9"/>
    <w:rsid w:val="001A7F3B"/>
    <w:rsid w:val="001B186A"/>
    <w:rsid w:val="001B2F75"/>
    <w:rsid w:val="001B6986"/>
    <w:rsid w:val="001B72C0"/>
    <w:rsid w:val="001B7525"/>
    <w:rsid w:val="001C3366"/>
    <w:rsid w:val="001C4525"/>
    <w:rsid w:val="001C4F9B"/>
    <w:rsid w:val="001D0BD3"/>
    <w:rsid w:val="001D2BBE"/>
    <w:rsid w:val="001D325E"/>
    <w:rsid w:val="001D4804"/>
    <w:rsid w:val="001D5709"/>
    <w:rsid w:val="001D5C99"/>
    <w:rsid w:val="001E2457"/>
    <w:rsid w:val="001E49E0"/>
    <w:rsid w:val="001F15C4"/>
    <w:rsid w:val="001F2716"/>
    <w:rsid w:val="001F2A67"/>
    <w:rsid w:val="001F3F1B"/>
    <w:rsid w:val="001F4EF7"/>
    <w:rsid w:val="00207617"/>
    <w:rsid w:val="00221B32"/>
    <w:rsid w:val="00221D55"/>
    <w:rsid w:val="00223A9D"/>
    <w:rsid w:val="00224734"/>
    <w:rsid w:val="0023134B"/>
    <w:rsid w:val="00233815"/>
    <w:rsid w:val="00237D7F"/>
    <w:rsid w:val="002443F5"/>
    <w:rsid w:val="0024661D"/>
    <w:rsid w:val="00254A22"/>
    <w:rsid w:val="00262A71"/>
    <w:rsid w:val="00263897"/>
    <w:rsid w:val="00266C41"/>
    <w:rsid w:val="00267FA4"/>
    <w:rsid w:val="00270E13"/>
    <w:rsid w:val="00276AF2"/>
    <w:rsid w:val="0027787C"/>
    <w:rsid w:val="002810F0"/>
    <w:rsid w:val="00281D3F"/>
    <w:rsid w:val="00283659"/>
    <w:rsid w:val="00287521"/>
    <w:rsid w:val="0028772D"/>
    <w:rsid w:val="00290D9E"/>
    <w:rsid w:val="00290FFA"/>
    <w:rsid w:val="0029103E"/>
    <w:rsid w:val="00293193"/>
    <w:rsid w:val="00293C12"/>
    <w:rsid w:val="0029645F"/>
    <w:rsid w:val="002973CD"/>
    <w:rsid w:val="002A133A"/>
    <w:rsid w:val="002A632E"/>
    <w:rsid w:val="002A74C3"/>
    <w:rsid w:val="002A7AC3"/>
    <w:rsid w:val="002B1CCC"/>
    <w:rsid w:val="002B563E"/>
    <w:rsid w:val="002B5EB4"/>
    <w:rsid w:val="002C0AF8"/>
    <w:rsid w:val="002C6AF5"/>
    <w:rsid w:val="002C6BD4"/>
    <w:rsid w:val="002C77C2"/>
    <w:rsid w:val="002D1765"/>
    <w:rsid w:val="002D1994"/>
    <w:rsid w:val="002D2D66"/>
    <w:rsid w:val="002D46F4"/>
    <w:rsid w:val="002D68BF"/>
    <w:rsid w:val="002D7811"/>
    <w:rsid w:val="002D7E58"/>
    <w:rsid w:val="002E3095"/>
    <w:rsid w:val="002E359B"/>
    <w:rsid w:val="002E4016"/>
    <w:rsid w:val="002E4380"/>
    <w:rsid w:val="002E67BB"/>
    <w:rsid w:val="002E77C4"/>
    <w:rsid w:val="002F2623"/>
    <w:rsid w:val="002F2701"/>
    <w:rsid w:val="002F6B98"/>
    <w:rsid w:val="002F73F2"/>
    <w:rsid w:val="00301237"/>
    <w:rsid w:val="00302336"/>
    <w:rsid w:val="0030421A"/>
    <w:rsid w:val="003046FD"/>
    <w:rsid w:val="0030553C"/>
    <w:rsid w:val="003056D2"/>
    <w:rsid w:val="00310B1A"/>
    <w:rsid w:val="00312A42"/>
    <w:rsid w:val="0031345C"/>
    <w:rsid w:val="00317C54"/>
    <w:rsid w:val="0032014B"/>
    <w:rsid w:val="00320D00"/>
    <w:rsid w:val="00321331"/>
    <w:rsid w:val="0032250B"/>
    <w:rsid w:val="003235B9"/>
    <w:rsid w:val="00326004"/>
    <w:rsid w:val="00326717"/>
    <w:rsid w:val="003309F8"/>
    <w:rsid w:val="00334D68"/>
    <w:rsid w:val="00336CBF"/>
    <w:rsid w:val="00340A3E"/>
    <w:rsid w:val="00341C12"/>
    <w:rsid w:val="0034241C"/>
    <w:rsid w:val="00343FE3"/>
    <w:rsid w:val="003546C8"/>
    <w:rsid w:val="0036093A"/>
    <w:rsid w:val="00360D2C"/>
    <w:rsid w:val="00364409"/>
    <w:rsid w:val="00365FE4"/>
    <w:rsid w:val="003666F7"/>
    <w:rsid w:val="0037168F"/>
    <w:rsid w:val="00371C0A"/>
    <w:rsid w:val="00373B20"/>
    <w:rsid w:val="00373D98"/>
    <w:rsid w:val="003745CB"/>
    <w:rsid w:val="00377751"/>
    <w:rsid w:val="00382D1F"/>
    <w:rsid w:val="0038485D"/>
    <w:rsid w:val="0038721B"/>
    <w:rsid w:val="00394CA7"/>
    <w:rsid w:val="00396ABE"/>
    <w:rsid w:val="00397843"/>
    <w:rsid w:val="003A1322"/>
    <w:rsid w:val="003A1CC4"/>
    <w:rsid w:val="003A522F"/>
    <w:rsid w:val="003A5630"/>
    <w:rsid w:val="003A7CF2"/>
    <w:rsid w:val="003A7DA7"/>
    <w:rsid w:val="003B14AE"/>
    <w:rsid w:val="003B58DD"/>
    <w:rsid w:val="003C0091"/>
    <w:rsid w:val="003C2A9A"/>
    <w:rsid w:val="003C4D1F"/>
    <w:rsid w:val="003C4E33"/>
    <w:rsid w:val="003C56EB"/>
    <w:rsid w:val="003C579D"/>
    <w:rsid w:val="003C5CE5"/>
    <w:rsid w:val="003C7898"/>
    <w:rsid w:val="003D45EB"/>
    <w:rsid w:val="003D5371"/>
    <w:rsid w:val="003D6760"/>
    <w:rsid w:val="003D6E3E"/>
    <w:rsid w:val="003E267B"/>
    <w:rsid w:val="003E35C3"/>
    <w:rsid w:val="003E421B"/>
    <w:rsid w:val="003E4EDA"/>
    <w:rsid w:val="003E70D1"/>
    <w:rsid w:val="003E7CD1"/>
    <w:rsid w:val="003F1EA7"/>
    <w:rsid w:val="003F59D5"/>
    <w:rsid w:val="003F6278"/>
    <w:rsid w:val="003F770B"/>
    <w:rsid w:val="00402B9E"/>
    <w:rsid w:val="004146E4"/>
    <w:rsid w:val="0041482A"/>
    <w:rsid w:val="00414E53"/>
    <w:rsid w:val="00422992"/>
    <w:rsid w:val="004249CB"/>
    <w:rsid w:val="0042565A"/>
    <w:rsid w:val="00426142"/>
    <w:rsid w:val="004301F6"/>
    <w:rsid w:val="004303F5"/>
    <w:rsid w:val="004309B4"/>
    <w:rsid w:val="00432927"/>
    <w:rsid w:val="00433CC1"/>
    <w:rsid w:val="00436176"/>
    <w:rsid w:val="0043684E"/>
    <w:rsid w:val="004372B3"/>
    <w:rsid w:val="004379B4"/>
    <w:rsid w:val="00437A62"/>
    <w:rsid w:val="0044127D"/>
    <w:rsid w:val="00442A8A"/>
    <w:rsid w:val="00442BC1"/>
    <w:rsid w:val="00442BC9"/>
    <w:rsid w:val="0044324B"/>
    <w:rsid w:val="004437CB"/>
    <w:rsid w:val="0044437D"/>
    <w:rsid w:val="004448DB"/>
    <w:rsid w:val="00446564"/>
    <w:rsid w:val="00446C9A"/>
    <w:rsid w:val="00452443"/>
    <w:rsid w:val="00452F2B"/>
    <w:rsid w:val="00453D81"/>
    <w:rsid w:val="00461E59"/>
    <w:rsid w:val="0046435F"/>
    <w:rsid w:val="004649F7"/>
    <w:rsid w:val="004726EB"/>
    <w:rsid w:val="00472D2B"/>
    <w:rsid w:val="00474E18"/>
    <w:rsid w:val="00477193"/>
    <w:rsid w:val="00482504"/>
    <w:rsid w:val="00490A5B"/>
    <w:rsid w:val="00492AFD"/>
    <w:rsid w:val="00494A08"/>
    <w:rsid w:val="004961E8"/>
    <w:rsid w:val="004A1848"/>
    <w:rsid w:val="004A66F8"/>
    <w:rsid w:val="004A6F4A"/>
    <w:rsid w:val="004B0539"/>
    <w:rsid w:val="004B1D2E"/>
    <w:rsid w:val="004B1F6E"/>
    <w:rsid w:val="004B3405"/>
    <w:rsid w:val="004C5D80"/>
    <w:rsid w:val="004D2C44"/>
    <w:rsid w:val="004E359B"/>
    <w:rsid w:val="004E4717"/>
    <w:rsid w:val="004E47BC"/>
    <w:rsid w:val="004F0590"/>
    <w:rsid w:val="004F2068"/>
    <w:rsid w:val="004F2EAB"/>
    <w:rsid w:val="004F40D9"/>
    <w:rsid w:val="0050328A"/>
    <w:rsid w:val="005035E7"/>
    <w:rsid w:val="00507FEC"/>
    <w:rsid w:val="00510F0E"/>
    <w:rsid w:val="00512218"/>
    <w:rsid w:val="00515D8D"/>
    <w:rsid w:val="0052171C"/>
    <w:rsid w:val="00522A11"/>
    <w:rsid w:val="0052383D"/>
    <w:rsid w:val="0052644F"/>
    <w:rsid w:val="0052683D"/>
    <w:rsid w:val="005307DA"/>
    <w:rsid w:val="0053164F"/>
    <w:rsid w:val="00535A09"/>
    <w:rsid w:val="00536E45"/>
    <w:rsid w:val="0053744E"/>
    <w:rsid w:val="00537DB1"/>
    <w:rsid w:val="00541EBF"/>
    <w:rsid w:val="0054272D"/>
    <w:rsid w:val="00542D8E"/>
    <w:rsid w:val="0054708E"/>
    <w:rsid w:val="005479AE"/>
    <w:rsid w:val="005479E1"/>
    <w:rsid w:val="00551494"/>
    <w:rsid w:val="00553E0A"/>
    <w:rsid w:val="00556E88"/>
    <w:rsid w:val="005570FD"/>
    <w:rsid w:val="005575EA"/>
    <w:rsid w:val="0056300A"/>
    <w:rsid w:val="00565469"/>
    <w:rsid w:val="00567022"/>
    <w:rsid w:val="00570131"/>
    <w:rsid w:val="00570938"/>
    <w:rsid w:val="00570EF1"/>
    <w:rsid w:val="00572845"/>
    <w:rsid w:val="005734D6"/>
    <w:rsid w:val="00573B76"/>
    <w:rsid w:val="005755CC"/>
    <w:rsid w:val="0057790C"/>
    <w:rsid w:val="00580C8F"/>
    <w:rsid w:val="0058251F"/>
    <w:rsid w:val="005833CC"/>
    <w:rsid w:val="005835AD"/>
    <w:rsid w:val="00583A24"/>
    <w:rsid w:val="0058521F"/>
    <w:rsid w:val="00586923"/>
    <w:rsid w:val="005872C4"/>
    <w:rsid w:val="00593795"/>
    <w:rsid w:val="00593821"/>
    <w:rsid w:val="00596A09"/>
    <w:rsid w:val="005A0E02"/>
    <w:rsid w:val="005A1EFD"/>
    <w:rsid w:val="005A4419"/>
    <w:rsid w:val="005A549B"/>
    <w:rsid w:val="005A6C64"/>
    <w:rsid w:val="005A75FF"/>
    <w:rsid w:val="005B4BA9"/>
    <w:rsid w:val="005C5D0E"/>
    <w:rsid w:val="005C5D20"/>
    <w:rsid w:val="005D10AB"/>
    <w:rsid w:val="005D71D3"/>
    <w:rsid w:val="005E0661"/>
    <w:rsid w:val="005E0FF2"/>
    <w:rsid w:val="005E162C"/>
    <w:rsid w:val="005E23B9"/>
    <w:rsid w:val="005E6742"/>
    <w:rsid w:val="005F0069"/>
    <w:rsid w:val="005F0F75"/>
    <w:rsid w:val="005F623C"/>
    <w:rsid w:val="005F6E20"/>
    <w:rsid w:val="005F7067"/>
    <w:rsid w:val="005F752A"/>
    <w:rsid w:val="00601D8F"/>
    <w:rsid w:val="0060593F"/>
    <w:rsid w:val="00610923"/>
    <w:rsid w:val="00610A82"/>
    <w:rsid w:val="00613C1B"/>
    <w:rsid w:val="00614659"/>
    <w:rsid w:val="00617467"/>
    <w:rsid w:val="00620E8E"/>
    <w:rsid w:val="00623702"/>
    <w:rsid w:val="0063236C"/>
    <w:rsid w:val="006343A1"/>
    <w:rsid w:val="006358C0"/>
    <w:rsid w:val="00640E33"/>
    <w:rsid w:val="00640FE8"/>
    <w:rsid w:val="00651D14"/>
    <w:rsid w:val="00653569"/>
    <w:rsid w:val="00653E97"/>
    <w:rsid w:val="006556D2"/>
    <w:rsid w:val="0065590B"/>
    <w:rsid w:val="00656C02"/>
    <w:rsid w:val="00663C05"/>
    <w:rsid w:val="00663DBA"/>
    <w:rsid w:val="00664617"/>
    <w:rsid w:val="00665619"/>
    <w:rsid w:val="006664A5"/>
    <w:rsid w:val="00672EBF"/>
    <w:rsid w:val="006755A3"/>
    <w:rsid w:val="00684496"/>
    <w:rsid w:val="006846EC"/>
    <w:rsid w:val="00684A74"/>
    <w:rsid w:val="00685113"/>
    <w:rsid w:val="00687E25"/>
    <w:rsid w:val="00687E30"/>
    <w:rsid w:val="00690AC7"/>
    <w:rsid w:val="00690B8A"/>
    <w:rsid w:val="0069335F"/>
    <w:rsid w:val="00693A54"/>
    <w:rsid w:val="006959F5"/>
    <w:rsid w:val="00697131"/>
    <w:rsid w:val="0069763D"/>
    <w:rsid w:val="00697DD8"/>
    <w:rsid w:val="006A1202"/>
    <w:rsid w:val="006A3317"/>
    <w:rsid w:val="006A5697"/>
    <w:rsid w:val="006B0155"/>
    <w:rsid w:val="006B1E52"/>
    <w:rsid w:val="006B3FF4"/>
    <w:rsid w:val="006B46ED"/>
    <w:rsid w:val="006B4BCE"/>
    <w:rsid w:val="006B4F84"/>
    <w:rsid w:val="006B5C53"/>
    <w:rsid w:val="006C6411"/>
    <w:rsid w:val="006C6D01"/>
    <w:rsid w:val="006C781E"/>
    <w:rsid w:val="006C7F91"/>
    <w:rsid w:val="006D1265"/>
    <w:rsid w:val="006D4376"/>
    <w:rsid w:val="006D46E8"/>
    <w:rsid w:val="006E3766"/>
    <w:rsid w:val="006E64D0"/>
    <w:rsid w:val="006E7212"/>
    <w:rsid w:val="006E7E04"/>
    <w:rsid w:val="006F2CF1"/>
    <w:rsid w:val="006F6707"/>
    <w:rsid w:val="007007E9"/>
    <w:rsid w:val="00700A26"/>
    <w:rsid w:val="0070112A"/>
    <w:rsid w:val="007030ED"/>
    <w:rsid w:val="007038ED"/>
    <w:rsid w:val="00703BC3"/>
    <w:rsid w:val="00704B61"/>
    <w:rsid w:val="00705447"/>
    <w:rsid w:val="0071333E"/>
    <w:rsid w:val="00713B9C"/>
    <w:rsid w:val="00715594"/>
    <w:rsid w:val="007175D1"/>
    <w:rsid w:val="007309EC"/>
    <w:rsid w:val="00731A9F"/>
    <w:rsid w:val="00732049"/>
    <w:rsid w:val="0073272A"/>
    <w:rsid w:val="00732F0F"/>
    <w:rsid w:val="007334B3"/>
    <w:rsid w:val="00733F92"/>
    <w:rsid w:val="00734483"/>
    <w:rsid w:val="007347D5"/>
    <w:rsid w:val="00734A21"/>
    <w:rsid w:val="007355A9"/>
    <w:rsid w:val="00736965"/>
    <w:rsid w:val="007375BA"/>
    <w:rsid w:val="007420DE"/>
    <w:rsid w:val="00742781"/>
    <w:rsid w:val="0074377F"/>
    <w:rsid w:val="007446C2"/>
    <w:rsid w:val="00745A4F"/>
    <w:rsid w:val="00747474"/>
    <w:rsid w:val="007507F8"/>
    <w:rsid w:val="00750A63"/>
    <w:rsid w:val="007515AC"/>
    <w:rsid w:val="007515DC"/>
    <w:rsid w:val="00751E08"/>
    <w:rsid w:val="00751F83"/>
    <w:rsid w:val="007552A9"/>
    <w:rsid w:val="0075536B"/>
    <w:rsid w:val="00755C9D"/>
    <w:rsid w:val="007561D7"/>
    <w:rsid w:val="00756B98"/>
    <w:rsid w:val="00761858"/>
    <w:rsid w:val="00762034"/>
    <w:rsid w:val="0076381D"/>
    <w:rsid w:val="0076675B"/>
    <w:rsid w:val="007673D9"/>
    <w:rsid w:val="0076768B"/>
    <w:rsid w:val="00767D59"/>
    <w:rsid w:val="007712C2"/>
    <w:rsid w:val="00773C93"/>
    <w:rsid w:val="00775BBA"/>
    <w:rsid w:val="007765EA"/>
    <w:rsid w:val="00776E97"/>
    <w:rsid w:val="00780F86"/>
    <w:rsid w:val="00784D03"/>
    <w:rsid w:val="0079107A"/>
    <w:rsid w:val="007912AD"/>
    <w:rsid w:val="007937AD"/>
    <w:rsid w:val="007957D0"/>
    <w:rsid w:val="00797628"/>
    <w:rsid w:val="007A0611"/>
    <w:rsid w:val="007A06D0"/>
    <w:rsid w:val="007A2F32"/>
    <w:rsid w:val="007A4B5E"/>
    <w:rsid w:val="007B0824"/>
    <w:rsid w:val="007B1E86"/>
    <w:rsid w:val="007B35C6"/>
    <w:rsid w:val="007B484F"/>
    <w:rsid w:val="007B5D3C"/>
    <w:rsid w:val="007B5F73"/>
    <w:rsid w:val="007B605B"/>
    <w:rsid w:val="007B75C6"/>
    <w:rsid w:val="007B7CAB"/>
    <w:rsid w:val="007C494A"/>
    <w:rsid w:val="007C50D4"/>
    <w:rsid w:val="007C6AF5"/>
    <w:rsid w:val="007C7243"/>
    <w:rsid w:val="007C7304"/>
    <w:rsid w:val="007C7D09"/>
    <w:rsid w:val="007D05DB"/>
    <w:rsid w:val="007D1293"/>
    <w:rsid w:val="007D1494"/>
    <w:rsid w:val="007D4655"/>
    <w:rsid w:val="007D5276"/>
    <w:rsid w:val="007D53FE"/>
    <w:rsid w:val="007D6925"/>
    <w:rsid w:val="007D6CFB"/>
    <w:rsid w:val="007F11C3"/>
    <w:rsid w:val="007F42A9"/>
    <w:rsid w:val="007F4844"/>
    <w:rsid w:val="00801513"/>
    <w:rsid w:val="00802D76"/>
    <w:rsid w:val="00804427"/>
    <w:rsid w:val="008101BA"/>
    <w:rsid w:val="00810E14"/>
    <w:rsid w:val="00816835"/>
    <w:rsid w:val="0082067E"/>
    <w:rsid w:val="0082152A"/>
    <w:rsid w:val="00821B72"/>
    <w:rsid w:val="0082310C"/>
    <w:rsid w:val="00823EF2"/>
    <w:rsid w:val="00825430"/>
    <w:rsid w:val="008263E0"/>
    <w:rsid w:val="008303B8"/>
    <w:rsid w:val="00831173"/>
    <w:rsid w:val="00833DCE"/>
    <w:rsid w:val="00834B7E"/>
    <w:rsid w:val="00835800"/>
    <w:rsid w:val="00835884"/>
    <w:rsid w:val="00836124"/>
    <w:rsid w:val="00837C1D"/>
    <w:rsid w:val="00840B15"/>
    <w:rsid w:val="00843C09"/>
    <w:rsid w:val="008452CE"/>
    <w:rsid w:val="0084795E"/>
    <w:rsid w:val="0085136A"/>
    <w:rsid w:val="00857B20"/>
    <w:rsid w:val="008605FE"/>
    <w:rsid w:val="00861DC3"/>
    <w:rsid w:val="00862131"/>
    <w:rsid w:val="00863038"/>
    <w:rsid w:val="00863494"/>
    <w:rsid w:val="00863F31"/>
    <w:rsid w:val="0087074E"/>
    <w:rsid w:val="00871D34"/>
    <w:rsid w:val="008822AA"/>
    <w:rsid w:val="008835F8"/>
    <w:rsid w:val="00884009"/>
    <w:rsid w:val="00891B5E"/>
    <w:rsid w:val="00891C4E"/>
    <w:rsid w:val="008A0A37"/>
    <w:rsid w:val="008A0C15"/>
    <w:rsid w:val="008A42EB"/>
    <w:rsid w:val="008A448F"/>
    <w:rsid w:val="008A5368"/>
    <w:rsid w:val="008A6CA6"/>
    <w:rsid w:val="008A7AE5"/>
    <w:rsid w:val="008B1281"/>
    <w:rsid w:val="008B270C"/>
    <w:rsid w:val="008B27FC"/>
    <w:rsid w:val="008B28B1"/>
    <w:rsid w:val="008B380C"/>
    <w:rsid w:val="008B5078"/>
    <w:rsid w:val="008C0830"/>
    <w:rsid w:val="008C3D3D"/>
    <w:rsid w:val="008C5A89"/>
    <w:rsid w:val="008D3DD3"/>
    <w:rsid w:val="008D4131"/>
    <w:rsid w:val="008D4E65"/>
    <w:rsid w:val="008D5781"/>
    <w:rsid w:val="008E1F44"/>
    <w:rsid w:val="008E3745"/>
    <w:rsid w:val="008E73F3"/>
    <w:rsid w:val="008E77CD"/>
    <w:rsid w:val="008F1362"/>
    <w:rsid w:val="008F1932"/>
    <w:rsid w:val="008F43D5"/>
    <w:rsid w:val="008F55D7"/>
    <w:rsid w:val="008F671B"/>
    <w:rsid w:val="00902B0F"/>
    <w:rsid w:val="009042CA"/>
    <w:rsid w:val="00905DD1"/>
    <w:rsid w:val="0091002F"/>
    <w:rsid w:val="00910CC8"/>
    <w:rsid w:val="00915FAA"/>
    <w:rsid w:val="00920D20"/>
    <w:rsid w:val="00921062"/>
    <w:rsid w:val="00925AB2"/>
    <w:rsid w:val="009326CA"/>
    <w:rsid w:val="009329C9"/>
    <w:rsid w:val="009414AB"/>
    <w:rsid w:val="0094386E"/>
    <w:rsid w:val="00944FD5"/>
    <w:rsid w:val="0094575D"/>
    <w:rsid w:val="0094736D"/>
    <w:rsid w:val="00952B45"/>
    <w:rsid w:val="00952EA9"/>
    <w:rsid w:val="00960E3D"/>
    <w:rsid w:val="0096338C"/>
    <w:rsid w:val="009636AA"/>
    <w:rsid w:val="00964B78"/>
    <w:rsid w:val="009655D3"/>
    <w:rsid w:val="00971EA5"/>
    <w:rsid w:val="00971FFA"/>
    <w:rsid w:val="009722BC"/>
    <w:rsid w:val="009727A3"/>
    <w:rsid w:val="009736AB"/>
    <w:rsid w:val="009738FB"/>
    <w:rsid w:val="00973E82"/>
    <w:rsid w:val="0097431A"/>
    <w:rsid w:val="0097665F"/>
    <w:rsid w:val="00977EB8"/>
    <w:rsid w:val="0098693D"/>
    <w:rsid w:val="0098756D"/>
    <w:rsid w:val="00987774"/>
    <w:rsid w:val="009918C7"/>
    <w:rsid w:val="00993693"/>
    <w:rsid w:val="00995694"/>
    <w:rsid w:val="00995940"/>
    <w:rsid w:val="009A11E8"/>
    <w:rsid w:val="009A1923"/>
    <w:rsid w:val="009A60CF"/>
    <w:rsid w:val="009A6CFB"/>
    <w:rsid w:val="009B2C19"/>
    <w:rsid w:val="009B7562"/>
    <w:rsid w:val="009C220A"/>
    <w:rsid w:val="009C5E78"/>
    <w:rsid w:val="009C7590"/>
    <w:rsid w:val="009D3905"/>
    <w:rsid w:val="009D3933"/>
    <w:rsid w:val="009D3A28"/>
    <w:rsid w:val="009D5F77"/>
    <w:rsid w:val="009D5FEA"/>
    <w:rsid w:val="009E4509"/>
    <w:rsid w:val="009F056F"/>
    <w:rsid w:val="009F0F2C"/>
    <w:rsid w:val="009F0F84"/>
    <w:rsid w:val="009F447D"/>
    <w:rsid w:val="009F5220"/>
    <w:rsid w:val="009F7288"/>
    <w:rsid w:val="00A00180"/>
    <w:rsid w:val="00A00DFC"/>
    <w:rsid w:val="00A06428"/>
    <w:rsid w:val="00A06E9A"/>
    <w:rsid w:val="00A124B7"/>
    <w:rsid w:val="00A13155"/>
    <w:rsid w:val="00A13F4D"/>
    <w:rsid w:val="00A15234"/>
    <w:rsid w:val="00A175AE"/>
    <w:rsid w:val="00A201AB"/>
    <w:rsid w:val="00A2288D"/>
    <w:rsid w:val="00A23175"/>
    <w:rsid w:val="00A249A7"/>
    <w:rsid w:val="00A2560F"/>
    <w:rsid w:val="00A31C8B"/>
    <w:rsid w:val="00A44A49"/>
    <w:rsid w:val="00A4662A"/>
    <w:rsid w:val="00A47BE2"/>
    <w:rsid w:val="00A509FA"/>
    <w:rsid w:val="00A51862"/>
    <w:rsid w:val="00A56119"/>
    <w:rsid w:val="00A56F6E"/>
    <w:rsid w:val="00A57286"/>
    <w:rsid w:val="00A60B64"/>
    <w:rsid w:val="00A60D71"/>
    <w:rsid w:val="00A61A7B"/>
    <w:rsid w:val="00A66ECB"/>
    <w:rsid w:val="00A73D9B"/>
    <w:rsid w:val="00A74623"/>
    <w:rsid w:val="00A75B72"/>
    <w:rsid w:val="00A845DC"/>
    <w:rsid w:val="00A86E3D"/>
    <w:rsid w:val="00A91607"/>
    <w:rsid w:val="00A92276"/>
    <w:rsid w:val="00A9299D"/>
    <w:rsid w:val="00A95277"/>
    <w:rsid w:val="00A97EB5"/>
    <w:rsid w:val="00A97FEF"/>
    <w:rsid w:val="00AA3209"/>
    <w:rsid w:val="00AA7CE8"/>
    <w:rsid w:val="00AB2AF0"/>
    <w:rsid w:val="00AB5F46"/>
    <w:rsid w:val="00AC047C"/>
    <w:rsid w:val="00AC09AE"/>
    <w:rsid w:val="00AC0DFD"/>
    <w:rsid w:val="00AC7B27"/>
    <w:rsid w:val="00AD2CF6"/>
    <w:rsid w:val="00AD4321"/>
    <w:rsid w:val="00AD6CB1"/>
    <w:rsid w:val="00AD7813"/>
    <w:rsid w:val="00AE074F"/>
    <w:rsid w:val="00AE2108"/>
    <w:rsid w:val="00AE5344"/>
    <w:rsid w:val="00AE7DB1"/>
    <w:rsid w:val="00AF205D"/>
    <w:rsid w:val="00AF21FC"/>
    <w:rsid w:val="00AF463C"/>
    <w:rsid w:val="00B03E85"/>
    <w:rsid w:val="00B0797B"/>
    <w:rsid w:val="00B113EE"/>
    <w:rsid w:val="00B11FA5"/>
    <w:rsid w:val="00B13F6B"/>
    <w:rsid w:val="00B15E0F"/>
    <w:rsid w:val="00B25AFE"/>
    <w:rsid w:val="00B26AA2"/>
    <w:rsid w:val="00B321EE"/>
    <w:rsid w:val="00B3222B"/>
    <w:rsid w:val="00B32C61"/>
    <w:rsid w:val="00B34046"/>
    <w:rsid w:val="00B3524D"/>
    <w:rsid w:val="00B37659"/>
    <w:rsid w:val="00B37936"/>
    <w:rsid w:val="00B40F69"/>
    <w:rsid w:val="00B4229E"/>
    <w:rsid w:val="00B43B6B"/>
    <w:rsid w:val="00B46616"/>
    <w:rsid w:val="00B47A1C"/>
    <w:rsid w:val="00B52281"/>
    <w:rsid w:val="00B548B9"/>
    <w:rsid w:val="00B54B58"/>
    <w:rsid w:val="00B564AE"/>
    <w:rsid w:val="00B574ED"/>
    <w:rsid w:val="00B605B1"/>
    <w:rsid w:val="00B6142C"/>
    <w:rsid w:val="00B61520"/>
    <w:rsid w:val="00B62BE6"/>
    <w:rsid w:val="00B632DE"/>
    <w:rsid w:val="00B63BE9"/>
    <w:rsid w:val="00B65E51"/>
    <w:rsid w:val="00B675CE"/>
    <w:rsid w:val="00B7040A"/>
    <w:rsid w:val="00B724D0"/>
    <w:rsid w:val="00B754CA"/>
    <w:rsid w:val="00B75DDA"/>
    <w:rsid w:val="00B76351"/>
    <w:rsid w:val="00B774E1"/>
    <w:rsid w:val="00B80DF5"/>
    <w:rsid w:val="00B81358"/>
    <w:rsid w:val="00B83188"/>
    <w:rsid w:val="00B83391"/>
    <w:rsid w:val="00B83CB3"/>
    <w:rsid w:val="00B866FB"/>
    <w:rsid w:val="00B87EEB"/>
    <w:rsid w:val="00B9010B"/>
    <w:rsid w:val="00B92AAB"/>
    <w:rsid w:val="00B94048"/>
    <w:rsid w:val="00B95326"/>
    <w:rsid w:val="00BA2336"/>
    <w:rsid w:val="00BB3A8E"/>
    <w:rsid w:val="00BB4912"/>
    <w:rsid w:val="00BB545A"/>
    <w:rsid w:val="00BB5C65"/>
    <w:rsid w:val="00BB6AEE"/>
    <w:rsid w:val="00BB7394"/>
    <w:rsid w:val="00BC0709"/>
    <w:rsid w:val="00BC1768"/>
    <w:rsid w:val="00BC2B0A"/>
    <w:rsid w:val="00BC2FB8"/>
    <w:rsid w:val="00BD4196"/>
    <w:rsid w:val="00BE4FC4"/>
    <w:rsid w:val="00BE5468"/>
    <w:rsid w:val="00BF1816"/>
    <w:rsid w:val="00BF22CA"/>
    <w:rsid w:val="00BF23BB"/>
    <w:rsid w:val="00C04F75"/>
    <w:rsid w:val="00C0565F"/>
    <w:rsid w:val="00C06689"/>
    <w:rsid w:val="00C076A0"/>
    <w:rsid w:val="00C110A1"/>
    <w:rsid w:val="00C1213C"/>
    <w:rsid w:val="00C12F97"/>
    <w:rsid w:val="00C13DC9"/>
    <w:rsid w:val="00C14053"/>
    <w:rsid w:val="00C16E5C"/>
    <w:rsid w:val="00C17141"/>
    <w:rsid w:val="00C175F6"/>
    <w:rsid w:val="00C20F94"/>
    <w:rsid w:val="00C219D6"/>
    <w:rsid w:val="00C26032"/>
    <w:rsid w:val="00C262C1"/>
    <w:rsid w:val="00C27941"/>
    <w:rsid w:val="00C27FD2"/>
    <w:rsid w:val="00C345E1"/>
    <w:rsid w:val="00C34F98"/>
    <w:rsid w:val="00C35B74"/>
    <w:rsid w:val="00C4083F"/>
    <w:rsid w:val="00C42A80"/>
    <w:rsid w:val="00C43BFD"/>
    <w:rsid w:val="00C51F83"/>
    <w:rsid w:val="00C52853"/>
    <w:rsid w:val="00C52F9C"/>
    <w:rsid w:val="00C53B50"/>
    <w:rsid w:val="00C5512C"/>
    <w:rsid w:val="00C56D95"/>
    <w:rsid w:val="00C577F8"/>
    <w:rsid w:val="00C621AD"/>
    <w:rsid w:val="00C623AC"/>
    <w:rsid w:val="00C647A6"/>
    <w:rsid w:val="00C71D98"/>
    <w:rsid w:val="00C720BC"/>
    <w:rsid w:val="00C73663"/>
    <w:rsid w:val="00C80F58"/>
    <w:rsid w:val="00C80FDA"/>
    <w:rsid w:val="00C8137E"/>
    <w:rsid w:val="00C85E1B"/>
    <w:rsid w:val="00C866E6"/>
    <w:rsid w:val="00C87728"/>
    <w:rsid w:val="00C87A2E"/>
    <w:rsid w:val="00C978A4"/>
    <w:rsid w:val="00CA00CA"/>
    <w:rsid w:val="00CA0C31"/>
    <w:rsid w:val="00CA1BB7"/>
    <w:rsid w:val="00CA5D7F"/>
    <w:rsid w:val="00CA6D49"/>
    <w:rsid w:val="00CB180F"/>
    <w:rsid w:val="00CB330A"/>
    <w:rsid w:val="00CB3EF4"/>
    <w:rsid w:val="00CB5911"/>
    <w:rsid w:val="00CB6B76"/>
    <w:rsid w:val="00CB6E35"/>
    <w:rsid w:val="00CC15B6"/>
    <w:rsid w:val="00CC2E9F"/>
    <w:rsid w:val="00CC3B2C"/>
    <w:rsid w:val="00CC6A76"/>
    <w:rsid w:val="00CC6EF9"/>
    <w:rsid w:val="00CD4050"/>
    <w:rsid w:val="00CE1A46"/>
    <w:rsid w:val="00CE307D"/>
    <w:rsid w:val="00CE51C6"/>
    <w:rsid w:val="00CE55F4"/>
    <w:rsid w:val="00CE724E"/>
    <w:rsid w:val="00CF065A"/>
    <w:rsid w:val="00CF3436"/>
    <w:rsid w:val="00CF4C5C"/>
    <w:rsid w:val="00CF69C4"/>
    <w:rsid w:val="00D0125E"/>
    <w:rsid w:val="00D02362"/>
    <w:rsid w:val="00D02659"/>
    <w:rsid w:val="00D079DC"/>
    <w:rsid w:val="00D10F93"/>
    <w:rsid w:val="00D11C0D"/>
    <w:rsid w:val="00D13C15"/>
    <w:rsid w:val="00D16CEF"/>
    <w:rsid w:val="00D17DC4"/>
    <w:rsid w:val="00D20757"/>
    <w:rsid w:val="00D20C3B"/>
    <w:rsid w:val="00D22166"/>
    <w:rsid w:val="00D22636"/>
    <w:rsid w:val="00D25A39"/>
    <w:rsid w:val="00D25E66"/>
    <w:rsid w:val="00D26F2E"/>
    <w:rsid w:val="00D30EE0"/>
    <w:rsid w:val="00D32801"/>
    <w:rsid w:val="00D3454D"/>
    <w:rsid w:val="00D40068"/>
    <w:rsid w:val="00D40FD9"/>
    <w:rsid w:val="00D42DD2"/>
    <w:rsid w:val="00D435AE"/>
    <w:rsid w:val="00D44598"/>
    <w:rsid w:val="00D45084"/>
    <w:rsid w:val="00D462BB"/>
    <w:rsid w:val="00D473C0"/>
    <w:rsid w:val="00D53769"/>
    <w:rsid w:val="00D5793C"/>
    <w:rsid w:val="00D57CC3"/>
    <w:rsid w:val="00D631C2"/>
    <w:rsid w:val="00D653D3"/>
    <w:rsid w:val="00D66662"/>
    <w:rsid w:val="00D73152"/>
    <w:rsid w:val="00D73783"/>
    <w:rsid w:val="00D73843"/>
    <w:rsid w:val="00D747EA"/>
    <w:rsid w:val="00D77577"/>
    <w:rsid w:val="00D807E0"/>
    <w:rsid w:val="00D824BA"/>
    <w:rsid w:val="00D8283D"/>
    <w:rsid w:val="00D83599"/>
    <w:rsid w:val="00D84F23"/>
    <w:rsid w:val="00D85C13"/>
    <w:rsid w:val="00D9077C"/>
    <w:rsid w:val="00D9111A"/>
    <w:rsid w:val="00D9134D"/>
    <w:rsid w:val="00D91BE3"/>
    <w:rsid w:val="00D94AFC"/>
    <w:rsid w:val="00D94B3C"/>
    <w:rsid w:val="00D957E9"/>
    <w:rsid w:val="00D95B9C"/>
    <w:rsid w:val="00D96820"/>
    <w:rsid w:val="00D971C4"/>
    <w:rsid w:val="00D97534"/>
    <w:rsid w:val="00DA20FE"/>
    <w:rsid w:val="00DA23A4"/>
    <w:rsid w:val="00DA27DD"/>
    <w:rsid w:val="00DA3DA7"/>
    <w:rsid w:val="00DA4175"/>
    <w:rsid w:val="00DA5463"/>
    <w:rsid w:val="00DA56D7"/>
    <w:rsid w:val="00DA5F46"/>
    <w:rsid w:val="00DA6FFE"/>
    <w:rsid w:val="00DB17DC"/>
    <w:rsid w:val="00DB20FF"/>
    <w:rsid w:val="00DB5083"/>
    <w:rsid w:val="00DB59E1"/>
    <w:rsid w:val="00DB6898"/>
    <w:rsid w:val="00DB70AE"/>
    <w:rsid w:val="00DB7153"/>
    <w:rsid w:val="00DC0CF9"/>
    <w:rsid w:val="00DC2141"/>
    <w:rsid w:val="00DC33AF"/>
    <w:rsid w:val="00DC7630"/>
    <w:rsid w:val="00DD092A"/>
    <w:rsid w:val="00DD0A2F"/>
    <w:rsid w:val="00DD5071"/>
    <w:rsid w:val="00DD51DD"/>
    <w:rsid w:val="00DD5C39"/>
    <w:rsid w:val="00DD7829"/>
    <w:rsid w:val="00DD7C47"/>
    <w:rsid w:val="00DE1263"/>
    <w:rsid w:val="00DE7A9C"/>
    <w:rsid w:val="00DE7DB7"/>
    <w:rsid w:val="00DF1555"/>
    <w:rsid w:val="00DF22D1"/>
    <w:rsid w:val="00DF3880"/>
    <w:rsid w:val="00DF7C59"/>
    <w:rsid w:val="00E00A0A"/>
    <w:rsid w:val="00E01BDE"/>
    <w:rsid w:val="00E06443"/>
    <w:rsid w:val="00E066DE"/>
    <w:rsid w:val="00E07F57"/>
    <w:rsid w:val="00E10DE3"/>
    <w:rsid w:val="00E12A05"/>
    <w:rsid w:val="00E17748"/>
    <w:rsid w:val="00E177AA"/>
    <w:rsid w:val="00E22EDD"/>
    <w:rsid w:val="00E230DB"/>
    <w:rsid w:val="00E24887"/>
    <w:rsid w:val="00E250B3"/>
    <w:rsid w:val="00E264F4"/>
    <w:rsid w:val="00E30683"/>
    <w:rsid w:val="00E30FD6"/>
    <w:rsid w:val="00E34EB9"/>
    <w:rsid w:val="00E3793C"/>
    <w:rsid w:val="00E411A1"/>
    <w:rsid w:val="00E453D8"/>
    <w:rsid w:val="00E50BCE"/>
    <w:rsid w:val="00E537C7"/>
    <w:rsid w:val="00E574BF"/>
    <w:rsid w:val="00E60743"/>
    <w:rsid w:val="00E60B0D"/>
    <w:rsid w:val="00E60B5E"/>
    <w:rsid w:val="00E6101B"/>
    <w:rsid w:val="00E61292"/>
    <w:rsid w:val="00E710AA"/>
    <w:rsid w:val="00E71882"/>
    <w:rsid w:val="00E728E1"/>
    <w:rsid w:val="00E74AD9"/>
    <w:rsid w:val="00E752CE"/>
    <w:rsid w:val="00E757B6"/>
    <w:rsid w:val="00E77512"/>
    <w:rsid w:val="00E77C4D"/>
    <w:rsid w:val="00E80AD9"/>
    <w:rsid w:val="00E80EA8"/>
    <w:rsid w:val="00E81D01"/>
    <w:rsid w:val="00E836EC"/>
    <w:rsid w:val="00E86148"/>
    <w:rsid w:val="00E8627C"/>
    <w:rsid w:val="00E86FA5"/>
    <w:rsid w:val="00E906CD"/>
    <w:rsid w:val="00E92A00"/>
    <w:rsid w:val="00E9470D"/>
    <w:rsid w:val="00E94F2B"/>
    <w:rsid w:val="00EA102E"/>
    <w:rsid w:val="00EA45AA"/>
    <w:rsid w:val="00EA59F8"/>
    <w:rsid w:val="00EA5F24"/>
    <w:rsid w:val="00EA7966"/>
    <w:rsid w:val="00EA7ED7"/>
    <w:rsid w:val="00EB0B68"/>
    <w:rsid w:val="00EB2758"/>
    <w:rsid w:val="00EB4D39"/>
    <w:rsid w:val="00EB5C65"/>
    <w:rsid w:val="00EB5F0B"/>
    <w:rsid w:val="00EC058E"/>
    <w:rsid w:val="00EC0677"/>
    <w:rsid w:val="00EC260C"/>
    <w:rsid w:val="00EC2D4D"/>
    <w:rsid w:val="00EC4F94"/>
    <w:rsid w:val="00EC53C1"/>
    <w:rsid w:val="00EC56E9"/>
    <w:rsid w:val="00EC75A1"/>
    <w:rsid w:val="00ED0DE2"/>
    <w:rsid w:val="00ED1BEC"/>
    <w:rsid w:val="00ED2A1B"/>
    <w:rsid w:val="00ED53FF"/>
    <w:rsid w:val="00EE02DB"/>
    <w:rsid w:val="00EE1E86"/>
    <w:rsid w:val="00EE2A07"/>
    <w:rsid w:val="00EE4162"/>
    <w:rsid w:val="00EE45D8"/>
    <w:rsid w:val="00EF1C3B"/>
    <w:rsid w:val="00EF355A"/>
    <w:rsid w:val="00EF6C35"/>
    <w:rsid w:val="00EF773E"/>
    <w:rsid w:val="00F01E34"/>
    <w:rsid w:val="00F028A5"/>
    <w:rsid w:val="00F0337A"/>
    <w:rsid w:val="00F07F13"/>
    <w:rsid w:val="00F1007C"/>
    <w:rsid w:val="00F103CB"/>
    <w:rsid w:val="00F1593D"/>
    <w:rsid w:val="00F15BC7"/>
    <w:rsid w:val="00F175EC"/>
    <w:rsid w:val="00F21132"/>
    <w:rsid w:val="00F21B66"/>
    <w:rsid w:val="00F22EDA"/>
    <w:rsid w:val="00F24711"/>
    <w:rsid w:val="00F25296"/>
    <w:rsid w:val="00F25F2F"/>
    <w:rsid w:val="00F266FF"/>
    <w:rsid w:val="00F31506"/>
    <w:rsid w:val="00F349E9"/>
    <w:rsid w:val="00F35A3A"/>
    <w:rsid w:val="00F35DD9"/>
    <w:rsid w:val="00F36275"/>
    <w:rsid w:val="00F43C31"/>
    <w:rsid w:val="00F5192C"/>
    <w:rsid w:val="00F53186"/>
    <w:rsid w:val="00F56A7C"/>
    <w:rsid w:val="00F56D65"/>
    <w:rsid w:val="00F61078"/>
    <w:rsid w:val="00F6404F"/>
    <w:rsid w:val="00F66E6F"/>
    <w:rsid w:val="00F722E1"/>
    <w:rsid w:val="00F72493"/>
    <w:rsid w:val="00F84E19"/>
    <w:rsid w:val="00F9324D"/>
    <w:rsid w:val="00F97703"/>
    <w:rsid w:val="00FA0386"/>
    <w:rsid w:val="00FA05BA"/>
    <w:rsid w:val="00FA7E0E"/>
    <w:rsid w:val="00FB4231"/>
    <w:rsid w:val="00FB6624"/>
    <w:rsid w:val="00FB712C"/>
    <w:rsid w:val="00FC3B32"/>
    <w:rsid w:val="00FC41DF"/>
    <w:rsid w:val="00FC544B"/>
    <w:rsid w:val="00FC6AC4"/>
    <w:rsid w:val="00FC756F"/>
    <w:rsid w:val="00FD130D"/>
    <w:rsid w:val="00FD2356"/>
    <w:rsid w:val="00FD2ACE"/>
    <w:rsid w:val="00FD5829"/>
    <w:rsid w:val="00FE48C8"/>
    <w:rsid w:val="00FE4969"/>
    <w:rsid w:val="00FE7A70"/>
    <w:rsid w:val="00FF09F8"/>
    <w:rsid w:val="00FF4930"/>
    <w:rsid w:val="00FF7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E7C2E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0652CE"/>
    <w:pPr>
      <w:shd w:val="clear" w:color="auto" w:fill="000080"/>
    </w:pPr>
    <w:rPr>
      <w:rFonts w:ascii="Tahoma" w:hAnsi="Tahoma" w:cs="Tahoma"/>
      <w:sz w:val="20"/>
      <w:szCs w:val="20"/>
    </w:rPr>
  </w:style>
  <w:style w:type="character" w:customStyle="1" w:styleId="legdslegrhslegp3text">
    <w:name w:val="legds legrhs legp3text"/>
    <w:basedOn w:val="DefaultParagraphFont"/>
    <w:rsid w:val="00E80EA8"/>
  </w:style>
  <w:style w:type="paragraph" w:styleId="NormalWeb">
    <w:name w:val="Normal (Web)"/>
    <w:basedOn w:val="Normal"/>
    <w:rsid w:val="002A632E"/>
    <w:pPr>
      <w:spacing w:before="100" w:beforeAutospacing="1" w:after="100" w:afterAutospacing="1"/>
    </w:pPr>
  </w:style>
  <w:style w:type="paragraph" w:customStyle="1" w:styleId="Level1">
    <w:name w:val="Level 1"/>
    <w:basedOn w:val="Normal"/>
    <w:rsid w:val="00056B84"/>
    <w:pPr>
      <w:widowControl w:val="0"/>
    </w:pPr>
    <w:rPr>
      <w:szCs w:val="20"/>
    </w:rPr>
  </w:style>
  <w:style w:type="character" w:styleId="Strong">
    <w:name w:val="Strong"/>
    <w:qFormat/>
    <w:rsid w:val="000C2161"/>
    <w:rPr>
      <w:b/>
      <w:bCs/>
    </w:rPr>
  </w:style>
  <w:style w:type="paragraph" w:customStyle="1" w:styleId="c01pointnumerotealtn">
    <w:name w:val="c01pointnumerotealtn"/>
    <w:basedOn w:val="Normal"/>
    <w:rsid w:val="00DF7C59"/>
    <w:pPr>
      <w:spacing w:before="100" w:beforeAutospacing="1" w:after="100" w:afterAutospacing="1"/>
    </w:pPr>
  </w:style>
  <w:style w:type="paragraph" w:customStyle="1" w:styleId="c02alineaalta">
    <w:name w:val="c02alineaalta"/>
    <w:basedOn w:val="Normal"/>
    <w:rsid w:val="00DF7C59"/>
    <w:pPr>
      <w:spacing w:before="100" w:beforeAutospacing="1" w:after="100" w:afterAutospacing="1"/>
    </w:pPr>
  </w:style>
  <w:style w:type="paragraph" w:customStyle="1" w:styleId="c09marge0avecretrait">
    <w:name w:val="c09marge0avecretrait"/>
    <w:basedOn w:val="Normal"/>
    <w:rsid w:val="00DF7C59"/>
    <w:pPr>
      <w:spacing w:before="100" w:beforeAutospacing="1" w:after="100" w:afterAutospacing="1"/>
    </w:pPr>
  </w:style>
  <w:style w:type="paragraph" w:styleId="ListParagraph">
    <w:name w:val="List Paragraph"/>
    <w:basedOn w:val="Normal"/>
    <w:uiPriority w:val="34"/>
    <w:qFormat/>
    <w:rsid w:val="00BA233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87815">
      <w:bodyDiv w:val="1"/>
      <w:marLeft w:val="0"/>
      <w:marRight w:val="0"/>
      <w:marTop w:val="0"/>
      <w:marBottom w:val="0"/>
      <w:divBdr>
        <w:top w:val="none" w:sz="0" w:space="0" w:color="auto"/>
        <w:left w:val="none" w:sz="0" w:space="0" w:color="auto"/>
        <w:bottom w:val="none" w:sz="0" w:space="0" w:color="auto"/>
        <w:right w:val="none" w:sz="0" w:space="0" w:color="auto"/>
      </w:divBdr>
    </w:div>
    <w:div w:id="1908681909">
      <w:bodyDiv w:val="1"/>
      <w:marLeft w:val="0"/>
      <w:marRight w:val="0"/>
      <w:marTop w:val="0"/>
      <w:marBottom w:val="0"/>
      <w:divBdr>
        <w:top w:val="none" w:sz="0" w:space="0" w:color="auto"/>
        <w:left w:val="none" w:sz="0" w:space="0" w:color="auto"/>
        <w:bottom w:val="none" w:sz="0" w:space="0" w:color="auto"/>
        <w:right w:val="none" w:sz="0" w:space="0" w:color="auto"/>
      </w:divBdr>
    </w:div>
    <w:div w:id="2095398381">
      <w:bodyDiv w:val="1"/>
      <w:marLeft w:val="0"/>
      <w:marRight w:val="0"/>
      <w:marTop w:val="0"/>
      <w:marBottom w:val="0"/>
      <w:divBdr>
        <w:top w:val="none" w:sz="0" w:space="0" w:color="auto"/>
        <w:left w:val="none" w:sz="0" w:space="0" w:color="auto"/>
        <w:bottom w:val="none" w:sz="0" w:space="0" w:color="auto"/>
        <w:right w:val="none" w:sz="0" w:space="0" w:color="auto"/>
      </w:divBdr>
      <w:divsChild>
        <w:div w:id="606162028">
          <w:marLeft w:val="0"/>
          <w:marRight w:val="0"/>
          <w:marTop w:val="0"/>
          <w:marBottom w:val="0"/>
          <w:divBdr>
            <w:top w:val="none" w:sz="0" w:space="0" w:color="auto"/>
            <w:left w:val="none" w:sz="0" w:space="0" w:color="auto"/>
            <w:bottom w:val="none" w:sz="0" w:space="0" w:color="auto"/>
            <w:right w:val="none" w:sz="0" w:space="0" w:color="auto"/>
          </w:divBdr>
          <w:divsChild>
            <w:div w:id="1607152371">
              <w:marLeft w:val="0"/>
              <w:marRight w:val="0"/>
              <w:marTop w:val="0"/>
              <w:marBottom w:val="0"/>
              <w:divBdr>
                <w:top w:val="none" w:sz="0" w:space="0" w:color="auto"/>
                <w:left w:val="none" w:sz="0" w:space="0" w:color="auto"/>
                <w:bottom w:val="none" w:sz="0" w:space="0" w:color="auto"/>
                <w:right w:val="none" w:sz="0" w:space="0" w:color="auto"/>
              </w:divBdr>
              <w:divsChild>
                <w:div w:id="196360642">
                  <w:marLeft w:val="0"/>
                  <w:marRight w:val="0"/>
                  <w:marTop w:val="0"/>
                  <w:marBottom w:val="0"/>
                  <w:divBdr>
                    <w:top w:val="none" w:sz="0" w:space="0" w:color="auto"/>
                    <w:left w:val="none" w:sz="0" w:space="0" w:color="auto"/>
                    <w:bottom w:val="none" w:sz="0" w:space="0" w:color="auto"/>
                    <w:right w:val="none" w:sz="0" w:space="0" w:color="auto"/>
                  </w:divBdr>
                  <w:divsChild>
                    <w:div w:id="2070953822">
                      <w:marLeft w:val="0"/>
                      <w:marRight w:val="0"/>
                      <w:marTop w:val="0"/>
                      <w:marBottom w:val="0"/>
                      <w:divBdr>
                        <w:top w:val="none" w:sz="0" w:space="0" w:color="auto"/>
                        <w:left w:val="none" w:sz="0" w:space="0" w:color="auto"/>
                        <w:bottom w:val="none" w:sz="0" w:space="0" w:color="auto"/>
                        <w:right w:val="none" w:sz="0" w:space="0" w:color="auto"/>
                      </w:divBdr>
                      <w:divsChild>
                        <w:div w:id="2007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2545</Words>
  <Characters>12213</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2018-09-25T15:33:00Z</dcterms:created>
  <dcterms:modified xsi:type="dcterms:W3CDTF">2018-09-25T15:33:00Z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