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3468F" w14:textId="77777777" w:rsidR="00D90C18" w:rsidRPr="002A5B2B" w:rsidRDefault="00C06EDF" w:rsidP="00933B65">
      <w:pPr>
        <w:rPr>
          <w:color w:val="000000"/>
        </w:rPr>
      </w:pPr>
      <w:r>
        <w:rPr>
          <w:color w:val="000000"/>
        </w:rPr>
        <w:t xml:space="preserve"> </w:t>
      </w:r>
    </w:p>
    <w:p w14:paraId="5746B5F0" w14:textId="77777777" w:rsidR="00D90C18" w:rsidRPr="002A5B2B" w:rsidRDefault="009B2C49" w:rsidP="00933B65">
      <w:pPr>
        <w:jc w:val="center"/>
        <w:rPr>
          <w:color w:val="000000"/>
        </w:rPr>
      </w:pPr>
      <w:r w:rsidRPr="002A5B2B">
        <w:rPr>
          <w:noProof/>
        </w:rPr>
        <w:drawing>
          <wp:inline distT="0" distB="0" distL="0" distR="0" wp14:anchorId="51928F5F" wp14:editId="7E931F27">
            <wp:extent cx="1470660" cy="10591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45"/>
                    <a:stretch>
                      <a:fillRect/>
                    </a:stretch>
                  </pic:blipFill>
                  <pic:spPr bwMode="auto">
                    <a:xfrm>
                      <a:off x="0" y="0"/>
                      <a:ext cx="1470660" cy="1059180"/>
                    </a:xfrm>
                    <a:prstGeom prst="rect">
                      <a:avLst/>
                    </a:prstGeom>
                    <a:noFill/>
                    <a:ln>
                      <a:noFill/>
                    </a:ln>
                  </pic:spPr>
                </pic:pic>
              </a:graphicData>
            </a:graphic>
          </wp:inline>
        </w:drawing>
      </w:r>
    </w:p>
    <w:p w14:paraId="4EBE97CC" w14:textId="77777777" w:rsidR="00D90C18" w:rsidRPr="002A5B2B" w:rsidRDefault="00D90C18" w:rsidP="00933B65">
      <w:pPr>
        <w:tabs>
          <w:tab w:val="right" w:pos="9720"/>
        </w:tabs>
        <w:ind w:right="-82"/>
        <w:rPr>
          <w:b/>
          <w:color w:val="000000"/>
        </w:rPr>
      </w:pPr>
      <w:r w:rsidRPr="002A5B2B">
        <w:rPr>
          <w:b/>
          <w:color w:val="000000"/>
        </w:rPr>
        <w:t xml:space="preserve">Upper Tribunal  </w:t>
      </w:r>
    </w:p>
    <w:p w14:paraId="00D23E43" w14:textId="77777777" w:rsidR="00D90C18" w:rsidRPr="002A5B2B" w:rsidRDefault="00D90C18" w:rsidP="00933B65">
      <w:pPr>
        <w:tabs>
          <w:tab w:val="right" w:pos="9720"/>
        </w:tabs>
        <w:ind w:right="-82"/>
        <w:rPr>
          <w:b/>
          <w:color w:val="000000"/>
        </w:rPr>
      </w:pPr>
      <w:r w:rsidRPr="002A5B2B">
        <w:rPr>
          <w:b/>
          <w:color w:val="000000"/>
        </w:rPr>
        <w:t>(Immigration and Asylum Chamber)</w:t>
      </w:r>
      <w:r w:rsidRPr="002A5B2B">
        <w:rPr>
          <w:b/>
          <w:color w:val="000000"/>
        </w:rPr>
        <w:tab/>
        <w:t xml:space="preserve">Appeal Number: </w:t>
      </w:r>
      <w:r w:rsidR="00A148FB" w:rsidRPr="002A5B2B">
        <w:rPr>
          <w:b/>
          <w:caps/>
          <w:color w:val="000000"/>
        </w:rPr>
        <w:t>pa/04128/2017</w:t>
      </w:r>
    </w:p>
    <w:p w14:paraId="1CAB38F4" w14:textId="77777777" w:rsidR="00D90C18" w:rsidRPr="002A5B2B" w:rsidRDefault="00D90C18" w:rsidP="00933B65">
      <w:pPr>
        <w:jc w:val="center"/>
        <w:rPr>
          <w:color w:val="000000"/>
        </w:rPr>
      </w:pPr>
    </w:p>
    <w:p w14:paraId="6FB4AD59" w14:textId="77777777" w:rsidR="00D90C18" w:rsidRPr="002A5B2B" w:rsidRDefault="00D90C18" w:rsidP="00933B65">
      <w:pPr>
        <w:jc w:val="center"/>
        <w:rPr>
          <w:color w:val="000000"/>
        </w:rPr>
      </w:pPr>
    </w:p>
    <w:p w14:paraId="016B2A55" w14:textId="77777777" w:rsidR="00D90C18" w:rsidRPr="002A5B2B" w:rsidRDefault="00D90C18" w:rsidP="00933B65">
      <w:pPr>
        <w:jc w:val="center"/>
        <w:rPr>
          <w:b/>
          <w:color w:val="000000"/>
          <w:u w:val="single"/>
        </w:rPr>
      </w:pPr>
      <w:r w:rsidRPr="002A5B2B">
        <w:rPr>
          <w:b/>
          <w:color w:val="000000"/>
          <w:u w:val="single"/>
        </w:rPr>
        <w:t>THE IMMIGRATION ACTS</w:t>
      </w:r>
    </w:p>
    <w:p w14:paraId="0743A579" w14:textId="77777777" w:rsidR="00D90C18" w:rsidRPr="002A5B2B" w:rsidRDefault="00D90C18" w:rsidP="00933B65">
      <w:pPr>
        <w:jc w:val="center"/>
        <w:rPr>
          <w:b/>
          <w:u w:val="single"/>
        </w:rPr>
      </w:pPr>
    </w:p>
    <w:p w14:paraId="492FB4FA" w14:textId="77777777" w:rsidR="00D90C18" w:rsidRPr="002A5B2B" w:rsidRDefault="00D90C18" w:rsidP="00933B65">
      <w:pPr>
        <w:jc w:val="center"/>
        <w:rPr>
          <w:b/>
          <w:u w:val="single"/>
        </w:rPr>
      </w:pPr>
    </w:p>
    <w:tbl>
      <w:tblPr>
        <w:tblW w:w="9958" w:type="dxa"/>
        <w:tblLook w:val="01E0" w:firstRow="1" w:lastRow="1" w:firstColumn="1" w:lastColumn="1" w:noHBand="0" w:noVBand="0"/>
      </w:tblPr>
      <w:tblGrid>
        <w:gridCol w:w="6069"/>
        <w:gridCol w:w="3889"/>
      </w:tblGrid>
      <w:tr w:rsidR="00D90C18" w:rsidRPr="002A5B2B" w14:paraId="7764C2AC" w14:textId="77777777" w:rsidTr="00FC5F1D">
        <w:trPr>
          <w:trHeight w:val="570"/>
        </w:trPr>
        <w:tc>
          <w:tcPr>
            <w:tcW w:w="6069" w:type="dxa"/>
          </w:tcPr>
          <w:p w14:paraId="463EABA1" w14:textId="77777777" w:rsidR="00D90C18" w:rsidRPr="002A5B2B" w:rsidRDefault="00D90C18" w:rsidP="00F8216F">
            <w:pPr>
              <w:jc w:val="both"/>
              <w:rPr>
                <w:b/>
              </w:rPr>
            </w:pPr>
            <w:r w:rsidRPr="002A5B2B">
              <w:rPr>
                <w:b/>
              </w:rPr>
              <w:t xml:space="preserve">Heard at </w:t>
            </w:r>
            <w:r w:rsidR="002A5B2B" w:rsidRPr="002A5B2B">
              <w:rPr>
                <w:b/>
              </w:rPr>
              <w:t>Bradford</w:t>
            </w:r>
          </w:p>
        </w:tc>
        <w:tc>
          <w:tcPr>
            <w:tcW w:w="3889" w:type="dxa"/>
          </w:tcPr>
          <w:p w14:paraId="6D4B28AF" w14:textId="2184813A" w:rsidR="00D90C18" w:rsidRPr="002A5B2B" w:rsidRDefault="00FC5F1D" w:rsidP="00F8216F">
            <w:pPr>
              <w:jc w:val="both"/>
              <w:rPr>
                <w:b/>
                <w:color w:val="000000"/>
              </w:rPr>
            </w:pPr>
            <w:r w:rsidRPr="00EC3D7B">
              <w:rPr>
                <w:rFonts w:ascii="Book Antiqua" w:hAnsi="Book Antiqua" w:cs="Arial"/>
                <w:b/>
                <w:color w:val="000000"/>
              </w:rPr>
              <w:t>Decision &amp; Reasons Promulgated</w:t>
            </w:r>
          </w:p>
        </w:tc>
      </w:tr>
      <w:tr w:rsidR="00D90C18" w:rsidRPr="002A5B2B" w14:paraId="036A88C3" w14:textId="77777777" w:rsidTr="00FC5F1D">
        <w:trPr>
          <w:trHeight w:val="274"/>
        </w:trPr>
        <w:tc>
          <w:tcPr>
            <w:tcW w:w="6069" w:type="dxa"/>
          </w:tcPr>
          <w:p w14:paraId="6F8D3F7C" w14:textId="77777777" w:rsidR="00D90C18" w:rsidRPr="002A5B2B" w:rsidRDefault="00D90C18" w:rsidP="00F8216F">
            <w:pPr>
              <w:jc w:val="both"/>
              <w:rPr>
                <w:b/>
              </w:rPr>
            </w:pPr>
            <w:r w:rsidRPr="002A5B2B">
              <w:rPr>
                <w:b/>
              </w:rPr>
              <w:t xml:space="preserve">On </w:t>
            </w:r>
            <w:r w:rsidR="009B2C49">
              <w:rPr>
                <w:b/>
              </w:rPr>
              <w:t>8 June 20</w:t>
            </w:r>
            <w:r w:rsidR="002A5B2B" w:rsidRPr="002A5B2B">
              <w:rPr>
                <w:b/>
              </w:rPr>
              <w:t xml:space="preserve">18 </w:t>
            </w:r>
          </w:p>
        </w:tc>
        <w:tc>
          <w:tcPr>
            <w:tcW w:w="3889" w:type="dxa"/>
          </w:tcPr>
          <w:p w14:paraId="18C973C2" w14:textId="5484EA44" w:rsidR="00D90C18" w:rsidRPr="002A5B2B" w:rsidRDefault="00FC5F1D" w:rsidP="00F8216F">
            <w:pPr>
              <w:jc w:val="both"/>
              <w:rPr>
                <w:b/>
              </w:rPr>
            </w:pPr>
            <w:r>
              <w:rPr>
                <w:b/>
              </w:rPr>
              <w:t>On 21 June 2018</w:t>
            </w:r>
          </w:p>
        </w:tc>
      </w:tr>
      <w:tr w:rsidR="00D90C18" w:rsidRPr="002A5B2B" w14:paraId="09CB1104" w14:textId="77777777" w:rsidTr="00FC5F1D">
        <w:trPr>
          <w:trHeight w:val="274"/>
        </w:trPr>
        <w:tc>
          <w:tcPr>
            <w:tcW w:w="6069" w:type="dxa"/>
          </w:tcPr>
          <w:p w14:paraId="290D458E" w14:textId="77777777" w:rsidR="00D90C18" w:rsidRPr="002A5B2B" w:rsidRDefault="00D90C18" w:rsidP="00F8216F">
            <w:pPr>
              <w:jc w:val="both"/>
              <w:rPr>
                <w:b/>
              </w:rPr>
            </w:pPr>
          </w:p>
        </w:tc>
        <w:tc>
          <w:tcPr>
            <w:tcW w:w="3889" w:type="dxa"/>
          </w:tcPr>
          <w:p w14:paraId="7D323292" w14:textId="0FCD1490" w:rsidR="00D90C18" w:rsidRPr="002A5B2B" w:rsidRDefault="00D90C18" w:rsidP="00F8216F">
            <w:pPr>
              <w:jc w:val="both"/>
              <w:rPr>
                <w:b/>
              </w:rPr>
            </w:pPr>
          </w:p>
        </w:tc>
      </w:tr>
    </w:tbl>
    <w:p w14:paraId="4E58713D" w14:textId="77777777" w:rsidR="00D90C18" w:rsidRPr="002A5B2B" w:rsidRDefault="00D90C18" w:rsidP="00933B65">
      <w:pPr>
        <w:jc w:val="center"/>
      </w:pPr>
    </w:p>
    <w:p w14:paraId="31FD0023" w14:textId="77777777" w:rsidR="00D90C18" w:rsidRPr="002A5B2B" w:rsidRDefault="00D90C18" w:rsidP="00933B65">
      <w:pPr>
        <w:jc w:val="center"/>
      </w:pPr>
    </w:p>
    <w:p w14:paraId="51FB036C" w14:textId="77777777" w:rsidR="00D90C18" w:rsidRPr="002A5B2B" w:rsidRDefault="00D90C18" w:rsidP="00933B65">
      <w:pPr>
        <w:jc w:val="center"/>
        <w:rPr>
          <w:b/>
        </w:rPr>
      </w:pPr>
      <w:r w:rsidRPr="002A5B2B">
        <w:rPr>
          <w:b/>
        </w:rPr>
        <w:t>Before</w:t>
      </w:r>
    </w:p>
    <w:p w14:paraId="25BF35BB" w14:textId="77777777" w:rsidR="00D90C18" w:rsidRPr="002A5B2B" w:rsidRDefault="00D90C18" w:rsidP="00933B65">
      <w:pPr>
        <w:jc w:val="center"/>
        <w:rPr>
          <w:b/>
        </w:rPr>
      </w:pPr>
    </w:p>
    <w:p w14:paraId="337D0533" w14:textId="77777777" w:rsidR="00D90C18" w:rsidRPr="002A5B2B" w:rsidRDefault="00D90C18" w:rsidP="00933B65">
      <w:pPr>
        <w:jc w:val="center"/>
        <w:rPr>
          <w:b/>
          <w:color w:val="000000"/>
        </w:rPr>
      </w:pPr>
      <w:r w:rsidRPr="002A5B2B">
        <w:rPr>
          <w:b/>
          <w:color w:val="000000"/>
        </w:rPr>
        <w:t>UPPER TRIBUNAL JUDGE HEMINGWAY</w:t>
      </w:r>
    </w:p>
    <w:p w14:paraId="5E3D4D31" w14:textId="77777777" w:rsidR="00D90C18" w:rsidRPr="002A5B2B" w:rsidRDefault="00D90C18" w:rsidP="00933B65">
      <w:pPr>
        <w:jc w:val="center"/>
        <w:rPr>
          <w:b/>
        </w:rPr>
      </w:pPr>
    </w:p>
    <w:p w14:paraId="70C73E91" w14:textId="77777777" w:rsidR="00D90C18" w:rsidRPr="002A5B2B" w:rsidRDefault="00D90C18" w:rsidP="00933B65">
      <w:pPr>
        <w:jc w:val="center"/>
        <w:rPr>
          <w:b/>
        </w:rPr>
      </w:pPr>
    </w:p>
    <w:p w14:paraId="26B844DA" w14:textId="77777777" w:rsidR="00D90C18" w:rsidRPr="002A5B2B" w:rsidRDefault="00D90C18" w:rsidP="00933B65">
      <w:pPr>
        <w:jc w:val="center"/>
        <w:rPr>
          <w:b/>
        </w:rPr>
      </w:pPr>
      <w:r w:rsidRPr="002A5B2B">
        <w:rPr>
          <w:b/>
        </w:rPr>
        <w:t>Between</w:t>
      </w:r>
    </w:p>
    <w:p w14:paraId="0636228F" w14:textId="77777777" w:rsidR="00D90C18" w:rsidRPr="002A5B2B" w:rsidRDefault="00D90C18" w:rsidP="00933B65">
      <w:pPr>
        <w:jc w:val="center"/>
        <w:rPr>
          <w:b/>
        </w:rPr>
      </w:pPr>
    </w:p>
    <w:p w14:paraId="65D886BD" w14:textId="2F60E6CC" w:rsidR="002A5B2B" w:rsidRPr="002A5B2B" w:rsidRDefault="002A5B2B" w:rsidP="00A54EC5">
      <w:pPr>
        <w:spacing w:before="240"/>
        <w:jc w:val="center"/>
        <w:rPr>
          <w:b/>
          <w:caps/>
        </w:rPr>
      </w:pPr>
      <w:r w:rsidRPr="002A5B2B">
        <w:rPr>
          <w:b/>
          <w:caps/>
        </w:rPr>
        <w:t xml:space="preserve">ISLAM </w:t>
      </w:r>
      <w:r w:rsidR="009E1D6C">
        <w:rPr>
          <w:b/>
          <w:caps/>
        </w:rPr>
        <w:t>[</w:t>
      </w:r>
      <w:r w:rsidRPr="002A5B2B">
        <w:rPr>
          <w:b/>
          <w:caps/>
        </w:rPr>
        <w:t>M</w:t>
      </w:r>
      <w:r w:rsidR="009E1D6C">
        <w:rPr>
          <w:b/>
          <w:caps/>
        </w:rPr>
        <w:t>]</w:t>
      </w:r>
    </w:p>
    <w:p w14:paraId="3EB5E2BE" w14:textId="77777777" w:rsidR="00D90C18" w:rsidRPr="002A5B2B" w:rsidRDefault="002A5B2B" w:rsidP="00A54EC5">
      <w:pPr>
        <w:spacing w:before="240"/>
        <w:jc w:val="center"/>
        <w:rPr>
          <w:b/>
        </w:rPr>
      </w:pPr>
      <w:r w:rsidRPr="002A5B2B">
        <w:rPr>
          <w:b/>
          <w:caps/>
        </w:rPr>
        <w:t>(AN</w:t>
      </w:r>
      <w:r w:rsidR="00D90C18" w:rsidRPr="002A5B2B">
        <w:rPr>
          <w:b/>
          <w:caps/>
        </w:rPr>
        <w:t xml:space="preserve">onymity </w:t>
      </w:r>
      <w:r w:rsidRPr="002A5B2B">
        <w:rPr>
          <w:b/>
          <w:caps/>
        </w:rPr>
        <w:t>DIRECTION NOT MADE)</w:t>
      </w:r>
    </w:p>
    <w:p w14:paraId="62C863F2" w14:textId="77777777" w:rsidR="00D90C18" w:rsidRPr="002A5B2B" w:rsidRDefault="00D90C18" w:rsidP="00933B65">
      <w:pPr>
        <w:jc w:val="right"/>
        <w:rPr>
          <w:u w:val="single"/>
        </w:rPr>
      </w:pPr>
      <w:r w:rsidRPr="002A5B2B">
        <w:rPr>
          <w:u w:val="single"/>
        </w:rPr>
        <w:t>Appellant</w:t>
      </w:r>
    </w:p>
    <w:p w14:paraId="3CAF1B59" w14:textId="77777777" w:rsidR="00D90C18" w:rsidRPr="002A5B2B" w:rsidRDefault="00D90C18" w:rsidP="00933B65">
      <w:pPr>
        <w:jc w:val="center"/>
        <w:rPr>
          <w:b/>
        </w:rPr>
      </w:pPr>
      <w:r w:rsidRPr="002A5B2B">
        <w:rPr>
          <w:b/>
        </w:rPr>
        <w:t>and</w:t>
      </w:r>
    </w:p>
    <w:p w14:paraId="24B8F668" w14:textId="77777777" w:rsidR="00D90C18" w:rsidRPr="002A5B2B" w:rsidRDefault="00D90C18" w:rsidP="00933B65">
      <w:pPr>
        <w:jc w:val="center"/>
        <w:rPr>
          <w:b/>
        </w:rPr>
      </w:pPr>
    </w:p>
    <w:p w14:paraId="66D1BBC9" w14:textId="77777777" w:rsidR="00D90C18" w:rsidRPr="002A5B2B" w:rsidRDefault="00D90C18" w:rsidP="00933B65">
      <w:pPr>
        <w:jc w:val="center"/>
        <w:rPr>
          <w:b/>
        </w:rPr>
      </w:pPr>
      <w:r w:rsidRPr="002A5B2B">
        <w:rPr>
          <w:b/>
        </w:rPr>
        <w:t>THE SECRETARY OF STATE FOR THE HOME DEPARTMENT</w:t>
      </w:r>
    </w:p>
    <w:p w14:paraId="171DFD37" w14:textId="77777777" w:rsidR="00D90C18" w:rsidRPr="002A5B2B" w:rsidRDefault="00D90C18" w:rsidP="00933B65">
      <w:pPr>
        <w:jc w:val="center"/>
        <w:rPr>
          <w:b/>
        </w:rPr>
      </w:pPr>
    </w:p>
    <w:p w14:paraId="7487EFBC" w14:textId="77777777" w:rsidR="00D90C18" w:rsidRPr="002A5B2B" w:rsidRDefault="00D90C18" w:rsidP="00933B65">
      <w:pPr>
        <w:jc w:val="right"/>
        <w:rPr>
          <w:u w:val="single"/>
        </w:rPr>
      </w:pPr>
      <w:r w:rsidRPr="002A5B2B">
        <w:rPr>
          <w:u w:val="single"/>
        </w:rPr>
        <w:t>Respondent</w:t>
      </w:r>
    </w:p>
    <w:p w14:paraId="1E04E773" w14:textId="77777777" w:rsidR="00D90C18" w:rsidRPr="002A5B2B" w:rsidRDefault="00D90C18" w:rsidP="00933B65">
      <w:pPr>
        <w:rPr>
          <w:u w:val="single"/>
        </w:rPr>
      </w:pPr>
    </w:p>
    <w:p w14:paraId="3D2FECD6" w14:textId="77777777" w:rsidR="00D90C18" w:rsidRPr="002A5B2B" w:rsidRDefault="00D90C18" w:rsidP="00933B65">
      <w:pPr>
        <w:rPr>
          <w:u w:val="single"/>
        </w:rPr>
      </w:pPr>
    </w:p>
    <w:p w14:paraId="729DA136" w14:textId="77777777" w:rsidR="00D90C18" w:rsidRDefault="00D90C18" w:rsidP="00933B65">
      <w:pPr>
        <w:rPr>
          <w:b/>
        </w:rPr>
      </w:pPr>
      <w:r w:rsidRPr="002A5B2B">
        <w:rPr>
          <w:b/>
          <w:u w:val="single"/>
        </w:rPr>
        <w:t>Representation</w:t>
      </w:r>
      <w:r w:rsidRPr="002A5B2B">
        <w:rPr>
          <w:b/>
        </w:rPr>
        <w:t>:</w:t>
      </w:r>
    </w:p>
    <w:p w14:paraId="243E7BCC" w14:textId="77777777" w:rsidR="002A5B2B" w:rsidRPr="002A5B2B" w:rsidRDefault="002A5B2B" w:rsidP="00933B65"/>
    <w:p w14:paraId="0C1FF93C" w14:textId="77777777" w:rsidR="00D90C18" w:rsidRPr="002A5B2B" w:rsidRDefault="00D90C18" w:rsidP="00933B65">
      <w:pPr>
        <w:tabs>
          <w:tab w:val="left" w:pos="2520"/>
        </w:tabs>
      </w:pPr>
      <w:r w:rsidRPr="002A5B2B">
        <w:t>For the Appellant:</w:t>
      </w:r>
      <w:r w:rsidRPr="002A5B2B">
        <w:tab/>
      </w:r>
      <w:r w:rsidR="002A5B2B">
        <w:t>Mr A Farrell</w:t>
      </w:r>
      <w:r w:rsidR="002A5B2B">
        <w:tab/>
        <w:t>(Counsel)</w:t>
      </w:r>
    </w:p>
    <w:p w14:paraId="41A92825" w14:textId="77777777" w:rsidR="00D90C18" w:rsidRPr="002A5B2B" w:rsidRDefault="00D90C18" w:rsidP="00933B65">
      <w:pPr>
        <w:tabs>
          <w:tab w:val="left" w:pos="2520"/>
        </w:tabs>
      </w:pPr>
      <w:r w:rsidRPr="002A5B2B">
        <w:t>For the Respondent:</w:t>
      </w:r>
      <w:r w:rsidRPr="002A5B2B">
        <w:tab/>
      </w:r>
      <w:r w:rsidR="002A5B2B">
        <w:t>M</w:t>
      </w:r>
      <w:r w:rsidR="0026134A">
        <w:t>r</w:t>
      </w:r>
      <w:r w:rsidR="002A5B2B">
        <w:t>s R Pettersen</w:t>
      </w:r>
      <w:r w:rsidR="002A5B2B">
        <w:tab/>
        <w:t>(Senior Home Office Presenting Officer)</w:t>
      </w:r>
    </w:p>
    <w:p w14:paraId="1175F9DF" w14:textId="77777777" w:rsidR="00D90C18" w:rsidRPr="002A5B2B" w:rsidRDefault="00D90C18" w:rsidP="00933B65">
      <w:pPr>
        <w:tabs>
          <w:tab w:val="left" w:pos="2520"/>
        </w:tabs>
        <w:jc w:val="center"/>
      </w:pPr>
    </w:p>
    <w:p w14:paraId="75FF9F19" w14:textId="77777777" w:rsidR="00D90C18" w:rsidRPr="002A5B2B" w:rsidRDefault="002A5B2B" w:rsidP="00933B65">
      <w:pPr>
        <w:tabs>
          <w:tab w:val="left" w:pos="2520"/>
        </w:tabs>
        <w:jc w:val="center"/>
      </w:pPr>
      <w:r>
        <w:br w:type="page"/>
      </w:r>
    </w:p>
    <w:p w14:paraId="6A878009" w14:textId="77777777" w:rsidR="00D90C18" w:rsidRPr="002A5B2B" w:rsidRDefault="00D90C18" w:rsidP="004D2387">
      <w:pPr>
        <w:tabs>
          <w:tab w:val="left" w:pos="2520"/>
        </w:tabs>
        <w:jc w:val="center"/>
        <w:rPr>
          <w:b/>
          <w:u w:val="single"/>
        </w:rPr>
      </w:pPr>
      <w:r w:rsidRPr="002A5B2B">
        <w:rPr>
          <w:b/>
          <w:u w:val="single"/>
        </w:rPr>
        <w:lastRenderedPageBreak/>
        <w:t>DECISION AND REASONS</w:t>
      </w:r>
    </w:p>
    <w:p w14:paraId="6B47C025" w14:textId="77777777" w:rsidR="00D90C18" w:rsidRDefault="00D90C18"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AA33457" w14:textId="77777777" w:rsidR="009B2C49" w:rsidRDefault="009B2C49"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tab/>
        <w:t>This is the claimant’s appeal to the Upper Tribunal from a decision of the First</w:t>
      </w:r>
      <w:r>
        <w:noBreakHyphen/>
        <w:t xml:space="preserve">tier Tribunal (the tribunal) which it made on 5 June 2017, whereupon it dismissed his appeal against the Secretary of State’s decision of 13 April 2017 to refuse to grant him international protection.  </w:t>
      </w:r>
    </w:p>
    <w:p w14:paraId="221BD2D6" w14:textId="77777777" w:rsidR="009B2C49" w:rsidRDefault="009B2C49"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0741E6E" w14:textId="77777777" w:rsidR="009B2C49" w:rsidRDefault="009B2C49"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2.</w:t>
      </w:r>
      <w:r>
        <w:tab/>
        <w:t xml:space="preserve">A pivotal component of the account relied upon by the claimant </w:t>
      </w:r>
      <w:r w:rsidR="008C32C3">
        <w:t xml:space="preserve">was his assertion that he had attended an oppositionist political demonstration on 1 August 2014 whilst in Egypt (the country of his nationality), </w:t>
      </w:r>
      <w:r w:rsidR="0026134A">
        <w:t xml:space="preserve">with the consequence that </w:t>
      </w:r>
      <w:r w:rsidR="008C32C3">
        <w:t>he had been arrested by the authorities and subsequently detained and ill</w:t>
      </w:r>
      <w:r w:rsidR="008C32C3">
        <w:noBreakHyphen/>
        <w:t xml:space="preserve">treated by them and that he would </w:t>
      </w:r>
      <w:r w:rsidR="0026134A">
        <w:t xml:space="preserve">now </w:t>
      </w:r>
      <w:r w:rsidR="008C32C3">
        <w:t xml:space="preserve">be persecuted by those same authorities if he had to return to Egypt.  </w:t>
      </w:r>
    </w:p>
    <w:p w14:paraId="21C02EC4" w14:textId="77777777" w:rsidR="008C32C3" w:rsidRDefault="008C32C3"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4CECFA5" w14:textId="77777777" w:rsidR="008C32C3" w:rsidRDefault="008C32C3"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3.</w:t>
      </w:r>
      <w:r>
        <w:tab/>
        <w:t>On the face of it, given the above, it was necessary for the tribunal to make a finding as to whether or not the claimant had attended that demonstration</w:t>
      </w:r>
      <w:r w:rsidR="0026134A">
        <w:t xml:space="preserve">. </w:t>
      </w:r>
      <w:r>
        <w:t>This is what the tribunal said:</w:t>
      </w:r>
    </w:p>
    <w:p w14:paraId="6D00E0DA" w14:textId="77777777" w:rsidR="008C32C3" w:rsidRDefault="008C32C3"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5BF0B52" w14:textId="77777777" w:rsidR="008C32C3" w:rsidRPr="0026134A" w:rsidRDefault="008C32C3"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sz w:val="20"/>
          <w:szCs w:val="20"/>
        </w:rPr>
      </w:pPr>
      <w:r>
        <w:tab/>
      </w:r>
      <w:r w:rsidRPr="0026134A">
        <w:rPr>
          <w:sz w:val="20"/>
          <w:szCs w:val="20"/>
        </w:rPr>
        <w:t xml:space="preserve">“The appellant’s evidence is that he had never participated in a demonstration before the one on 1 August 2014.  He claims on the one hand that he was told the demonstration would be peaceful and on the other that he knew he risked being detained, </w:t>
      </w:r>
      <w:r w:rsidR="005C5991" w:rsidRPr="0026134A">
        <w:rPr>
          <w:sz w:val="20"/>
          <w:szCs w:val="20"/>
        </w:rPr>
        <w:t>‘</w:t>
      </w:r>
      <w:r w:rsidRPr="0026134A">
        <w:rPr>
          <w:sz w:val="20"/>
          <w:szCs w:val="20"/>
        </w:rPr>
        <w:t>but I took on this risk for the benefit of my country</w:t>
      </w:r>
      <w:r w:rsidR="005C5991" w:rsidRPr="0026134A">
        <w:rPr>
          <w:sz w:val="20"/>
          <w:szCs w:val="20"/>
        </w:rPr>
        <w:t>’</w:t>
      </w:r>
      <w:r w:rsidRPr="0026134A">
        <w:rPr>
          <w:sz w:val="20"/>
          <w:szCs w:val="20"/>
        </w:rPr>
        <w:t xml:space="preserve"> (</w:t>
      </w:r>
      <w:r w:rsidR="00044150" w:rsidRPr="0026134A">
        <w:rPr>
          <w:sz w:val="20"/>
          <w:szCs w:val="20"/>
        </w:rPr>
        <w:t>paragraph</w:t>
      </w:r>
      <w:r w:rsidRPr="0026134A">
        <w:rPr>
          <w:sz w:val="20"/>
          <w:szCs w:val="20"/>
        </w:rPr>
        <w:t xml:space="preserve"> 2, page 20 in the appellant’s bundle).  The appellant was living in Qatar and he was not in touch with events in Egypt.  Thus, he was unaware of the number of protests organised </w:t>
      </w:r>
      <w:r w:rsidR="00F54436" w:rsidRPr="0026134A">
        <w:rPr>
          <w:sz w:val="20"/>
          <w:szCs w:val="20"/>
        </w:rPr>
        <w:t>(</w:t>
      </w:r>
      <w:r w:rsidRPr="0026134A">
        <w:rPr>
          <w:sz w:val="20"/>
          <w:szCs w:val="20"/>
        </w:rPr>
        <w:t xml:space="preserve">Q24 Asylum Interview).  In the circumstances, I find that, when the appellant was on holiday with his family, his explanation for attending a demonstration when he knew there was a risk of detention </w:t>
      </w:r>
      <w:r w:rsidR="005C5991" w:rsidRPr="0026134A">
        <w:rPr>
          <w:sz w:val="20"/>
          <w:szCs w:val="20"/>
        </w:rPr>
        <w:t>was imprudent or even reckless.”</w:t>
      </w:r>
      <w:bookmarkStart w:id="0" w:name="_GoBack"/>
      <w:bookmarkEnd w:id="0"/>
    </w:p>
    <w:p w14:paraId="1D223A02" w14:textId="77777777" w:rsidR="009B2C49" w:rsidRDefault="009B2C49"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51823CF" w14:textId="77777777" w:rsidR="005C5991"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4</w:t>
      </w:r>
      <w:r w:rsidR="005C5991">
        <w:t>.</w:t>
      </w:r>
      <w:r w:rsidR="005C5991">
        <w:tab/>
        <w:t xml:space="preserve">An action can be imprudent or reckless but I do not see how an explanation can be.  But an explanation can be implausible or incredible.  I suspect that the tribunal intended to say that it thought the claimant’s </w:t>
      </w:r>
      <w:r w:rsidR="0026134A">
        <w:t>proffered</w:t>
      </w:r>
      <w:r w:rsidR="005C5991">
        <w:t xml:space="preserve"> explanation for attending the demonstration was implausible or incredible.  But, to an extent, that is speculation on my part.  The tribunal said what it said.  So, it is not wholly clear as to whether it was finding that he did not attend the demonstration at all or whether it was finding that he did attend the demonstration but that he was being reckless in doing so.  It is perhaps more likely to be the former than the latter given that the tribunal had no need to decide whether the claimant was acting imprudently or recklessly.  But I cannot be certain.</w:t>
      </w:r>
    </w:p>
    <w:p w14:paraId="4A22A82C"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E9A7002" w14:textId="77777777" w:rsidR="005C5991"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5</w:t>
      </w:r>
      <w:r w:rsidR="005C5991">
        <w:tab/>
        <w:t xml:space="preserve">Permission </w:t>
      </w:r>
      <w:r w:rsidR="0026134A">
        <w:t xml:space="preserve">to appeal </w:t>
      </w:r>
      <w:r w:rsidR="005C5991">
        <w:t>having been granted to the claimant, the matter was listed before me, for an oral hearing, so that it could be considered whether or not the tribunal had erred in law.  M</w:t>
      </w:r>
      <w:r w:rsidR="0026134A">
        <w:t>r</w:t>
      </w:r>
      <w:r w:rsidR="005C5991">
        <w:t>s Pettersen accepted that there was uncertainty about the tribunal’s intended findings with respect to the above key consideration.  She suggested, and unsurprisingly Mr </w:t>
      </w:r>
      <w:r w:rsidR="00044150">
        <w:t>Farrell</w:t>
      </w:r>
      <w:r w:rsidR="005C5991">
        <w:t xml:space="preserve"> did not disagree, that remittal would be the appropriate course.  I am grateful to both representatives for their sensible approach.  </w:t>
      </w:r>
    </w:p>
    <w:p w14:paraId="75C7D643"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E73CADE" w14:textId="77777777" w:rsidR="005C5991"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6</w:t>
      </w:r>
      <w:r w:rsidR="005C5991">
        <w:t>.</w:t>
      </w:r>
      <w:r w:rsidR="005C5991">
        <w:tab/>
        <w:t>In the circumstances I have decided to set aside the tribunal’s decision on account of its failure to make a clear finding regarding an axiomatic aspect of the claimant’s account.  It does seem to me that matters ought, therefore, to be considered entirely afresh and I agree that remittal is the appropriate course.</w:t>
      </w:r>
    </w:p>
    <w:p w14:paraId="0B3A6A50"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B0D335C" w14:textId="77777777" w:rsidR="005C5991"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7</w:t>
      </w:r>
      <w:r w:rsidR="005C5991">
        <w:t>.</w:t>
      </w:r>
      <w:r w:rsidR="005C5991">
        <w:tab/>
        <w:t>Finally, I have issued some directions which will hopefully be of some assistance with respect to the remitted hearing.</w:t>
      </w:r>
    </w:p>
    <w:p w14:paraId="24784862"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57DAA06" w14:textId="77777777" w:rsidR="005C5991" w:rsidRP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5C5991">
        <w:rPr>
          <w:b/>
        </w:rPr>
        <w:t>Directions for the rehearing</w:t>
      </w:r>
    </w:p>
    <w:p w14:paraId="30F07A87"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499586C"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1.</w:t>
      </w:r>
      <w:r>
        <w:tab/>
        <w:t xml:space="preserve">Nothing shall be preserved from the decision of the tribunal of 5 June 2017.  </w:t>
      </w:r>
    </w:p>
    <w:p w14:paraId="59E1F6BB"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CC3596C"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lastRenderedPageBreak/>
        <w:t>2.</w:t>
      </w:r>
      <w:r>
        <w:tab/>
        <w:t>The rehearing shall take place before any judge of the First</w:t>
      </w:r>
      <w:r>
        <w:noBreakHyphen/>
        <w:t>tier Tribunal other than</w:t>
      </w:r>
      <w:r w:rsidR="0026134A">
        <w:t xml:space="preserve"> the Judge who had decided the appeal on 5 June 2017. </w:t>
      </w:r>
      <w:r>
        <w:t xml:space="preserve">  </w:t>
      </w:r>
    </w:p>
    <w:p w14:paraId="7D4A56E0"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7F3DCFE" w14:textId="77777777" w:rsidR="005C5991" w:rsidRDefault="005C5991"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3.</w:t>
      </w:r>
      <w:r>
        <w:tab/>
        <w:t>The time estimate for the rehearing shall be three hours.  At the rehearing the claimant is to be supplied with an Arabic speaking inter</w:t>
      </w:r>
      <w:r w:rsidR="000C1E35">
        <w:t>preter.</w:t>
      </w:r>
    </w:p>
    <w:p w14:paraId="5171BB70"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3309640"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4.</w:t>
      </w:r>
      <w:r>
        <w:tab/>
        <w:t xml:space="preserve">These directions may be amended, supplemented or replaced at any time by any </w:t>
      </w:r>
      <w:r w:rsidR="0026134A">
        <w:t>S</w:t>
      </w:r>
      <w:r>
        <w:t xml:space="preserve">alaried </w:t>
      </w:r>
      <w:r w:rsidR="0026134A">
        <w:t>J</w:t>
      </w:r>
      <w:r>
        <w:t>udge of the First</w:t>
      </w:r>
      <w:r>
        <w:noBreakHyphen/>
        <w:t xml:space="preserve">tier Tribunal in the Immigration and Asylum Chamber.  </w:t>
      </w:r>
    </w:p>
    <w:p w14:paraId="4A00D191"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C7489FC" w14:textId="77777777" w:rsidR="000C1E35" w:rsidRPr="00F54436"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F54436">
        <w:rPr>
          <w:b/>
        </w:rPr>
        <w:t>Decision</w:t>
      </w:r>
    </w:p>
    <w:p w14:paraId="3DDE4803"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37D6F2A"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The decision of the First</w:t>
      </w:r>
      <w:r>
        <w:noBreakHyphen/>
        <w:t xml:space="preserve">tier Tribunal which it made on 5 June 2017 involved the making of an error of law and is set aside.  </w:t>
      </w:r>
    </w:p>
    <w:p w14:paraId="4E1E4A17"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B0D3828"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There shall, in consequence, be a rehearing of the appeal in the First</w:t>
      </w:r>
      <w:r>
        <w:noBreakHyphen/>
        <w:t>tier Tribunal.</w:t>
      </w:r>
    </w:p>
    <w:p w14:paraId="453054A3"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6A2BBFAA"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No </w:t>
      </w:r>
      <w:r w:rsidR="00044150">
        <w:t>anonymity</w:t>
      </w:r>
      <w:r>
        <w:t xml:space="preserve"> direction is made.  None was made by the First</w:t>
      </w:r>
      <w:r>
        <w:noBreakHyphen/>
        <w:t xml:space="preserve">tier Tribunal and none was sought before me, on behalf of the claimant, by his representative.  </w:t>
      </w:r>
    </w:p>
    <w:p w14:paraId="2B64BD6B"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EE5840E" w14:textId="77777777" w:rsidR="00653494"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607D70B"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Signed:</w:t>
      </w:r>
      <w:r>
        <w:tab/>
      </w:r>
      <w:r>
        <w:tab/>
      </w:r>
      <w:r>
        <w:tab/>
      </w:r>
      <w:r w:rsidR="00F54436">
        <w:tab/>
      </w:r>
      <w:r>
        <w:t>Date:</w:t>
      </w:r>
      <w:r w:rsidR="0026134A">
        <w:t xml:space="preserve"> 19 June 2018</w:t>
      </w:r>
    </w:p>
    <w:p w14:paraId="65D17F2F" w14:textId="77777777" w:rsidR="00653494"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6E27B3E" w14:textId="77777777" w:rsidR="000C1E35" w:rsidRDefault="00F54436"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Upper Tribunal Judge Hemingway </w:t>
      </w:r>
    </w:p>
    <w:p w14:paraId="799ED6F5" w14:textId="4D4EB1F2"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F0D764A" w14:textId="54DFC545" w:rsidR="00174C14" w:rsidRDefault="00174C1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279FDCE2" w14:textId="6226EF1A" w:rsidR="00174C14" w:rsidRDefault="00174C1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0AAFAF83" w14:textId="77777777" w:rsidR="00174C14" w:rsidRDefault="00174C1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DA9623F" w14:textId="77777777" w:rsidR="000C1E35" w:rsidRPr="00F54436"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F54436">
        <w:rPr>
          <w:b/>
        </w:rPr>
        <w:t>TO THE RESPONDENT</w:t>
      </w:r>
    </w:p>
    <w:p w14:paraId="462B04CC" w14:textId="77777777" w:rsidR="000C1E35" w:rsidRPr="00F54436" w:rsidRDefault="00F54436"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rPr>
      </w:pPr>
      <w:r w:rsidRPr="00F54436">
        <w:rPr>
          <w:b/>
        </w:rPr>
        <w:t>FEE AWARD</w:t>
      </w:r>
    </w:p>
    <w:p w14:paraId="7B63CDE3"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EDE7E1E"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Since no fee is payable there can be no fee award.</w:t>
      </w:r>
    </w:p>
    <w:p w14:paraId="78991A17" w14:textId="77777777" w:rsidR="00653494"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CB4930B" w14:textId="77777777" w:rsidR="00653494"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67A10B9"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Signed:</w:t>
      </w:r>
      <w:r>
        <w:tab/>
      </w:r>
      <w:r>
        <w:tab/>
      </w:r>
      <w:r>
        <w:tab/>
      </w:r>
      <w:r w:rsidR="00F54436">
        <w:tab/>
      </w:r>
      <w:r>
        <w:t>Date:</w:t>
      </w:r>
      <w:r w:rsidR="0026134A">
        <w:t xml:space="preserve"> 19 June 2018</w:t>
      </w:r>
    </w:p>
    <w:p w14:paraId="4E67C185" w14:textId="77777777" w:rsidR="00653494"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D77E2E7" w14:textId="77777777" w:rsidR="00F54436" w:rsidRDefault="00F54436"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Upper Tribunal Judge Hemingway</w:t>
      </w:r>
    </w:p>
    <w:p w14:paraId="7B48C514" w14:textId="77777777" w:rsidR="000C1E35" w:rsidRDefault="000C1E35"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31BD9890" w14:textId="77777777" w:rsidR="00653494" w:rsidRPr="002A5B2B" w:rsidRDefault="00653494" w:rsidP="004D23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t xml:space="preserve">  </w:t>
      </w:r>
    </w:p>
    <w:sectPr w:rsidR="00653494" w:rsidRPr="002A5B2B"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B62D6" w14:textId="77777777" w:rsidR="00D90C18" w:rsidRDefault="00D90C18">
      <w:r>
        <w:separator/>
      </w:r>
    </w:p>
  </w:endnote>
  <w:endnote w:type="continuationSeparator" w:id="0">
    <w:p w14:paraId="236004D4" w14:textId="77777777" w:rsidR="00D90C18" w:rsidRDefault="00D9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501031"/>
      <w:docPartObj>
        <w:docPartGallery w:val="Page Numbers (Bottom of Page)"/>
        <w:docPartUnique/>
      </w:docPartObj>
    </w:sdtPr>
    <w:sdtEndPr>
      <w:rPr>
        <w:noProof/>
      </w:rPr>
    </w:sdtEndPr>
    <w:sdtContent>
      <w:p w14:paraId="36AC5FF1" w14:textId="43E7CAE6" w:rsidR="00490E06" w:rsidRDefault="00490E06">
        <w:pPr>
          <w:pStyle w:val="Footer"/>
          <w:jc w:val="center"/>
        </w:pPr>
        <w:r>
          <w:fldChar w:fldCharType="begin"/>
        </w:r>
        <w:r>
          <w:instrText xml:space="preserve"> PAGE   \* MERGEFORMAT </w:instrText>
        </w:r>
        <w:r>
          <w:fldChar w:fldCharType="separate"/>
        </w:r>
        <w:r w:rsidR="00EE1402">
          <w:rPr>
            <w:noProof/>
          </w:rPr>
          <w:t>3</w:t>
        </w:r>
        <w:r>
          <w:rPr>
            <w:noProof/>
          </w:rPr>
          <w:fldChar w:fldCharType="end"/>
        </w:r>
      </w:p>
    </w:sdtContent>
  </w:sdt>
  <w:p w14:paraId="0DE97945" w14:textId="77777777" w:rsidR="00D90C18" w:rsidRPr="002A5B2B" w:rsidRDefault="00D90C18" w:rsidP="002A5B2B">
    <w:pPr>
      <w:pStyle w:val="Footer"/>
      <w:tabs>
        <w:tab w:val="clear" w:pos="4153"/>
        <w:tab w:val="clear" w:pos="8306"/>
        <w:tab w:val="center" w:pos="4819"/>
        <w:tab w:val="right" w:pos="9638"/>
      </w:tabs>
      <w:jc w:val="center"/>
      <w:rPr>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4507" w14:textId="6C809F31" w:rsidR="00D90C18" w:rsidRPr="004E6658" w:rsidRDefault="00D90C18" w:rsidP="00614E94">
    <w:pPr>
      <w:jc w:val="center"/>
      <w:rPr>
        <w:rFonts w:ascii="Arial" w:hAnsi="Arial" w:cs="Arial"/>
        <w:b/>
        <w:sz w:val="22"/>
      </w:rPr>
    </w:pPr>
    <w:r w:rsidRPr="004E6658">
      <w:rPr>
        <w:rFonts w:ascii="Arial" w:hAnsi="Arial" w:cs="Arial"/>
        <w:b/>
        <w:spacing w:val="-6"/>
        <w:sz w:val="22"/>
      </w:rPr>
      <w:t>©</w:t>
    </w:r>
    <w:r w:rsidRPr="004E6658">
      <w:rPr>
        <w:rFonts w:ascii="Arial" w:hAnsi="Arial" w:cs="Arial"/>
        <w:b/>
        <w:sz w:val="22"/>
      </w:rPr>
      <w:t xml:space="preserve"> CROWN COPYRIGHT </w:t>
    </w:r>
    <w:r w:rsidRPr="004E6658">
      <w:rPr>
        <w:rFonts w:ascii="Arial" w:hAnsi="Arial" w:cs="Arial"/>
        <w:b/>
        <w:sz w:val="22"/>
      </w:rPr>
      <w:fldChar w:fldCharType="begin"/>
    </w:r>
    <w:r w:rsidRPr="004E6658">
      <w:rPr>
        <w:rFonts w:ascii="Arial" w:hAnsi="Arial" w:cs="Arial"/>
        <w:b/>
        <w:sz w:val="22"/>
      </w:rPr>
      <w:instrText xml:space="preserve"> DATE  \@ "yyyy" </w:instrText>
    </w:r>
    <w:r w:rsidRPr="004E6658">
      <w:rPr>
        <w:rFonts w:ascii="Arial" w:hAnsi="Arial" w:cs="Arial"/>
        <w:b/>
        <w:sz w:val="22"/>
      </w:rPr>
      <w:fldChar w:fldCharType="separate"/>
    </w:r>
    <w:r w:rsidR="009E1D6C">
      <w:rPr>
        <w:rFonts w:ascii="Arial" w:hAnsi="Arial" w:cs="Arial"/>
        <w:b/>
        <w:noProof/>
        <w:sz w:val="22"/>
      </w:rPr>
      <w:t>2018</w:t>
    </w:r>
    <w:r w:rsidRPr="004E6658">
      <w:rPr>
        <w:rFonts w:ascii="Arial" w:hAnsi="Arial" w:cs="Arial"/>
        <w:b/>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AC54F" w14:textId="77777777" w:rsidR="00D90C18" w:rsidRDefault="00D90C18">
      <w:r>
        <w:separator/>
      </w:r>
    </w:p>
  </w:footnote>
  <w:footnote w:type="continuationSeparator" w:id="0">
    <w:p w14:paraId="79567D31" w14:textId="77777777" w:rsidR="00D90C18" w:rsidRDefault="00D9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CBB2" w14:textId="77777777" w:rsidR="00D90C18" w:rsidRPr="002A5B2B" w:rsidRDefault="00D90C18" w:rsidP="00614E94">
    <w:pPr>
      <w:pStyle w:val="Header"/>
      <w:jc w:val="right"/>
      <w:rPr>
        <w:b/>
        <w:sz w:val="20"/>
        <w:szCs w:val="20"/>
      </w:rPr>
    </w:pPr>
    <w:r w:rsidRPr="002A5B2B">
      <w:rPr>
        <w:b/>
        <w:sz w:val="20"/>
        <w:szCs w:val="20"/>
      </w:rPr>
      <w:t xml:space="preserve">Appeal Number: </w:t>
    </w:r>
    <w:r w:rsidR="002A5B2B" w:rsidRPr="002A5B2B">
      <w:rPr>
        <w:b/>
        <w:caps/>
        <w:sz w:val="20"/>
        <w:szCs w:val="20"/>
      </w:rPr>
      <w:t>PA</w:t>
    </w:r>
    <w:r w:rsidR="002A5B2B">
      <w:rPr>
        <w:b/>
        <w:caps/>
        <w:sz w:val="20"/>
        <w:szCs w:val="20"/>
      </w:rPr>
      <w:t>/</w:t>
    </w:r>
    <w:r w:rsidR="002A5B2B" w:rsidRPr="002A5B2B">
      <w:rPr>
        <w:b/>
        <w:caps/>
        <w:sz w:val="20"/>
        <w:szCs w:val="20"/>
      </w:rPr>
      <w:t>04128/2017</w:t>
    </w:r>
    <w:r w:rsidRPr="002A5B2B">
      <w:rPr>
        <w:b/>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cs="Times New Roman" w:hint="default"/>
      </w:rPr>
    </w:lvl>
    <w:lvl w:ilvl="1" w:tplc="08090019" w:tentative="1">
      <w:start w:val="1"/>
      <w:numFmt w:val="lowerLetter"/>
      <w:lvlText w:val="%2."/>
      <w:lvlJc w:val="left"/>
      <w:pPr>
        <w:tabs>
          <w:tab w:val="num" w:pos="1647"/>
        </w:tabs>
        <w:ind w:left="1647" w:hanging="360"/>
      </w:pPr>
      <w:rPr>
        <w:rFonts w:cs="Times New Roman"/>
      </w:rPr>
    </w:lvl>
    <w:lvl w:ilvl="2" w:tplc="0809001B" w:tentative="1">
      <w:start w:val="1"/>
      <w:numFmt w:val="lowerRoman"/>
      <w:lvlText w:val="%3."/>
      <w:lvlJc w:val="right"/>
      <w:pPr>
        <w:tabs>
          <w:tab w:val="num" w:pos="2367"/>
        </w:tabs>
        <w:ind w:left="2367" w:hanging="180"/>
      </w:pPr>
      <w:rPr>
        <w:rFonts w:cs="Times New Roman"/>
      </w:rPr>
    </w:lvl>
    <w:lvl w:ilvl="3" w:tplc="0809000F" w:tentative="1">
      <w:start w:val="1"/>
      <w:numFmt w:val="decimal"/>
      <w:lvlText w:val="%4."/>
      <w:lvlJc w:val="left"/>
      <w:pPr>
        <w:tabs>
          <w:tab w:val="num" w:pos="3087"/>
        </w:tabs>
        <w:ind w:left="3087" w:hanging="360"/>
      </w:pPr>
      <w:rPr>
        <w:rFonts w:cs="Times New Roman"/>
      </w:rPr>
    </w:lvl>
    <w:lvl w:ilvl="4" w:tplc="08090019" w:tentative="1">
      <w:start w:val="1"/>
      <w:numFmt w:val="lowerLetter"/>
      <w:lvlText w:val="%5."/>
      <w:lvlJc w:val="left"/>
      <w:pPr>
        <w:tabs>
          <w:tab w:val="num" w:pos="3807"/>
        </w:tabs>
        <w:ind w:left="3807" w:hanging="360"/>
      </w:pPr>
      <w:rPr>
        <w:rFonts w:cs="Times New Roman"/>
      </w:rPr>
    </w:lvl>
    <w:lvl w:ilvl="5" w:tplc="0809001B" w:tentative="1">
      <w:start w:val="1"/>
      <w:numFmt w:val="lowerRoman"/>
      <w:lvlText w:val="%6."/>
      <w:lvlJc w:val="right"/>
      <w:pPr>
        <w:tabs>
          <w:tab w:val="num" w:pos="4527"/>
        </w:tabs>
        <w:ind w:left="4527" w:hanging="180"/>
      </w:pPr>
      <w:rPr>
        <w:rFonts w:cs="Times New Roman"/>
      </w:rPr>
    </w:lvl>
    <w:lvl w:ilvl="6" w:tplc="0809000F" w:tentative="1">
      <w:start w:val="1"/>
      <w:numFmt w:val="decimal"/>
      <w:lvlText w:val="%7."/>
      <w:lvlJc w:val="left"/>
      <w:pPr>
        <w:tabs>
          <w:tab w:val="num" w:pos="5247"/>
        </w:tabs>
        <w:ind w:left="5247" w:hanging="360"/>
      </w:pPr>
      <w:rPr>
        <w:rFonts w:cs="Times New Roman"/>
      </w:rPr>
    </w:lvl>
    <w:lvl w:ilvl="7" w:tplc="08090019" w:tentative="1">
      <w:start w:val="1"/>
      <w:numFmt w:val="lowerLetter"/>
      <w:lvlText w:val="%8."/>
      <w:lvlJc w:val="left"/>
      <w:pPr>
        <w:tabs>
          <w:tab w:val="num" w:pos="5967"/>
        </w:tabs>
        <w:ind w:left="5967" w:hanging="360"/>
      </w:pPr>
      <w:rPr>
        <w:rFonts w:cs="Times New Roman"/>
      </w:rPr>
    </w:lvl>
    <w:lvl w:ilvl="8" w:tplc="0809001B" w:tentative="1">
      <w:start w:val="1"/>
      <w:numFmt w:val="lowerRoman"/>
      <w:lvlText w:val="%9."/>
      <w:lvlJc w:val="right"/>
      <w:pPr>
        <w:tabs>
          <w:tab w:val="num" w:pos="6687"/>
        </w:tabs>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C5"/>
    <w:rsid w:val="00013113"/>
    <w:rsid w:val="00037F7D"/>
    <w:rsid w:val="00044150"/>
    <w:rsid w:val="00064C7D"/>
    <w:rsid w:val="00074491"/>
    <w:rsid w:val="00077405"/>
    <w:rsid w:val="000C1E35"/>
    <w:rsid w:val="000D697F"/>
    <w:rsid w:val="000F4595"/>
    <w:rsid w:val="00174C14"/>
    <w:rsid w:val="001C4A21"/>
    <w:rsid w:val="0026134A"/>
    <w:rsid w:val="00266FFE"/>
    <w:rsid w:val="002A5B2B"/>
    <w:rsid w:val="002C642F"/>
    <w:rsid w:val="002F4450"/>
    <w:rsid w:val="003C5CE5"/>
    <w:rsid w:val="004171D0"/>
    <w:rsid w:val="00430080"/>
    <w:rsid w:val="0046075B"/>
    <w:rsid w:val="00490E06"/>
    <w:rsid w:val="004A012D"/>
    <w:rsid w:val="004D2387"/>
    <w:rsid w:val="004E6658"/>
    <w:rsid w:val="004F59DF"/>
    <w:rsid w:val="00553B7F"/>
    <w:rsid w:val="0057020B"/>
    <w:rsid w:val="00573F3A"/>
    <w:rsid w:val="00593701"/>
    <w:rsid w:val="00593795"/>
    <w:rsid w:val="005C0B1A"/>
    <w:rsid w:val="005C5991"/>
    <w:rsid w:val="00614E94"/>
    <w:rsid w:val="00633EB9"/>
    <w:rsid w:val="00643147"/>
    <w:rsid w:val="00653494"/>
    <w:rsid w:val="00664725"/>
    <w:rsid w:val="00664E5B"/>
    <w:rsid w:val="0068394B"/>
    <w:rsid w:val="0070034E"/>
    <w:rsid w:val="0073133B"/>
    <w:rsid w:val="00770C04"/>
    <w:rsid w:val="00795AD9"/>
    <w:rsid w:val="0087253B"/>
    <w:rsid w:val="0088113F"/>
    <w:rsid w:val="008832E8"/>
    <w:rsid w:val="008C32C3"/>
    <w:rsid w:val="008E0B49"/>
    <w:rsid w:val="008F1574"/>
    <w:rsid w:val="008F3ECF"/>
    <w:rsid w:val="00933B65"/>
    <w:rsid w:val="009701EB"/>
    <w:rsid w:val="00995F3B"/>
    <w:rsid w:val="009B2C49"/>
    <w:rsid w:val="009D17B9"/>
    <w:rsid w:val="009E1D6C"/>
    <w:rsid w:val="00A148FB"/>
    <w:rsid w:val="00A22A60"/>
    <w:rsid w:val="00A54EC5"/>
    <w:rsid w:val="00A86A8D"/>
    <w:rsid w:val="00B00B44"/>
    <w:rsid w:val="00B17584"/>
    <w:rsid w:val="00B17CA4"/>
    <w:rsid w:val="00B23D5A"/>
    <w:rsid w:val="00B765C8"/>
    <w:rsid w:val="00BA6EE5"/>
    <w:rsid w:val="00C06EDF"/>
    <w:rsid w:val="00C76110"/>
    <w:rsid w:val="00C81D4C"/>
    <w:rsid w:val="00D17529"/>
    <w:rsid w:val="00D90C18"/>
    <w:rsid w:val="00EE1402"/>
    <w:rsid w:val="00F10C39"/>
    <w:rsid w:val="00F54436"/>
    <w:rsid w:val="00F648C0"/>
    <w:rsid w:val="00F8216F"/>
    <w:rsid w:val="00F97703"/>
    <w:rsid w:val="00FA0A2E"/>
    <w:rsid w:val="00FB0516"/>
    <w:rsid w:val="00FC5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14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3B65"/>
    <w:pPr>
      <w:tabs>
        <w:tab w:val="center" w:pos="4153"/>
        <w:tab w:val="right" w:pos="8306"/>
      </w:tabs>
    </w:pPr>
  </w:style>
  <w:style w:type="character" w:customStyle="1" w:styleId="HeaderChar">
    <w:name w:val="Header Char"/>
    <w:link w:val="Header"/>
    <w:uiPriority w:val="99"/>
    <w:semiHidden/>
    <w:locked/>
    <w:rsid w:val="002F4450"/>
    <w:rPr>
      <w:rFonts w:cs="Times New Roman"/>
      <w:sz w:val="24"/>
      <w:szCs w:val="24"/>
    </w:rPr>
  </w:style>
  <w:style w:type="paragraph" w:styleId="Footer">
    <w:name w:val="footer"/>
    <w:basedOn w:val="Normal"/>
    <w:link w:val="FooterChar"/>
    <w:uiPriority w:val="99"/>
    <w:rsid w:val="00933B65"/>
    <w:pPr>
      <w:tabs>
        <w:tab w:val="center" w:pos="4153"/>
        <w:tab w:val="right" w:pos="8306"/>
      </w:tabs>
    </w:pPr>
  </w:style>
  <w:style w:type="character" w:customStyle="1" w:styleId="FooterChar">
    <w:name w:val="Footer Char"/>
    <w:link w:val="Footer"/>
    <w:uiPriority w:val="99"/>
    <w:locked/>
    <w:rsid w:val="002F4450"/>
    <w:rPr>
      <w:rFonts w:cs="Times New Roman"/>
      <w:sz w:val="24"/>
      <w:szCs w:val="24"/>
    </w:rPr>
  </w:style>
  <w:style w:type="character" w:styleId="PageNumber">
    <w:name w:val="page number"/>
    <w:uiPriority w:val="99"/>
    <w:rsid w:val="00933B65"/>
    <w:rPr>
      <w:rFonts w:cs="Times New Roman"/>
    </w:rPr>
  </w:style>
  <w:style w:type="table" w:styleId="TableGrid">
    <w:name w:val="Table Grid"/>
    <w:basedOn w:val="TableNormal"/>
    <w:uiPriority w:val="99"/>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locked/>
    <w:rsid w:val="002613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3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4222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2018-07-16T11:48:00Z</dcterms:created>
  <dcterms:modified xsi:type="dcterms:W3CDTF">2018-07-16T11:48:00Z</dcterms:modified>
</cp:coreProperties>
</file>