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79" w:rsidRPr="00FD5516" w:rsidRDefault="00F15E79" w:rsidP="00F15E79">
      <w:pPr>
        <w:rPr>
          <w:rFonts w:ascii="Book Antiqua" w:hAnsi="Book Antiqua" w:cs="Arial"/>
          <w:color w:val="000000"/>
        </w:rPr>
      </w:pPr>
    </w:p>
    <w:p w:rsidR="00F15E79" w:rsidRPr="00FD5516" w:rsidRDefault="00F15E79" w:rsidP="00F15E79">
      <w:pPr>
        <w:jc w:val="center"/>
        <w:rPr>
          <w:rFonts w:ascii="Book Antiqua" w:hAnsi="Book Antiqua" w:cs="Arial"/>
          <w:color w:val="000000"/>
        </w:rPr>
      </w:pPr>
      <w:r w:rsidRPr="00FD5516">
        <w:rPr>
          <w:rFonts w:ascii="Book Antiqua" w:hAnsi="Book Antiqua"/>
          <w:noProof/>
        </w:rPr>
        <w:drawing>
          <wp:inline distT="0" distB="0" distL="0" distR="0" wp14:anchorId="700AF5AF" wp14:editId="6F80293E">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F15E79" w:rsidRPr="00FD5516" w:rsidRDefault="00F15E79" w:rsidP="00F15E79">
      <w:pPr>
        <w:tabs>
          <w:tab w:val="right" w:pos="9720"/>
        </w:tabs>
        <w:ind w:right="-82"/>
        <w:rPr>
          <w:rFonts w:ascii="Book Antiqua" w:hAnsi="Book Antiqua" w:cs="Arial"/>
          <w:b/>
          <w:color w:val="000000"/>
        </w:rPr>
      </w:pPr>
      <w:r w:rsidRPr="00FD5516">
        <w:rPr>
          <w:rFonts w:ascii="Book Antiqua" w:hAnsi="Book Antiqua" w:cs="Arial"/>
          <w:b/>
          <w:color w:val="000000"/>
        </w:rPr>
        <w:t xml:space="preserve">Upper Tribunal </w:t>
      </w:r>
    </w:p>
    <w:p w:rsidR="00F15E79" w:rsidRPr="00FD5516" w:rsidRDefault="00F15E79" w:rsidP="00F15E79">
      <w:pPr>
        <w:tabs>
          <w:tab w:val="right" w:pos="9720"/>
        </w:tabs>
        <w:ind w:right="-82"/>
        <w:rPr>
          <w:rFonts w:ascii="Book Antiqua" w:hAnsi="Book Antiqua" w:cs="Arial"/>
          <w:color w:val="000000"/>
        </w:rPr>
      </w:pPr>
      <w:r w:rsidRPr="00FD5516">
        <w:rPr>
          <w:rFonts w:ascii="Book Antiqua" w:hAnsi="Book Antiqua" w:cs="Arial"/>
          <w:b/>
          <w:color w:val="000000"/>
        </w:rPr>
        <w:t>(Immigration and Asylum Chamber)</w:t>
      </w:r>
      <w:r w:rsidRPr="00FD5516">
        <w:rPr>
          <w:rFonts w:ascii="Book Antiqua" w:hAnsi="Book Antiqua" w:cs="Arial"/>
          <w:b/>
          <w:color w:val="000000"/>
        </w:rPr>
        <w:tab/>
      </w:r>
      <w:r w:rsidRPr="00FD5516">
        <w:rPr>
          <w:rFonts w:ascii="Book Antiqua" w:hAnsi="Book Antiqua" w:cs="Arial"/>
          <w:color w:val="000000"/>
        </w:rPr>
        <w:t xml:space="preserve">Appeal Number: </w:t>
      </w:r>
      <w:bookmarkStart w:id="0" w:name="_GoBack"/>
      <w:r w:rsidRPr="00FD5516">
        <w:rPr>
          <w:rFonts w:ascii="Book Antiqua" w:hAnsi="Book Antiqua" w:cs="Arial"/>
          <w:color w:val="000000"/>
        </w:rPr>
        <w:t>PA/04162/2017</w:t>
      </w:r>
      <w:bookmarkEnd w:id="0"/>
    </w:p>
    <w:p w:rsidR="00F15E79" w:rsidRPr="00FD5516" w:rsidRDefault="00F15E79" w:rsidP="00F15E79">
      <w:pPr>
        <w:jc w:val="center"/>
        <w:rPr>
          <w:rFonts w:ascii="Book Antiqua" w:hAnsi="Book Antiqua" w:cs="Arial"/>
          <w:color w:val="000000"/>
        </w:rPr>
      </w:pPr>
    </w:p>
    <w:p w:rsidR="009D38ED" w:rsidRDefault="009D38ED" w:rsidP="00F15E79">
      <w:pPr>
        <w:jc w:val="center"/>
        <w:rPr>
          <w:rFonts w:ascii="Book Antiqua" w:hAnsi="Book Antiqua" w:cs="Arial"/>
          <w:b/>
          <w:color w:val="000000"/>
          <w:u w:val="single"/>
        </w:rPr>
      </w:pPr>
    </w:p>
    <w:p w:rsidR="00F15E79" w:rsidRDefault="00F15E79" w:rsidP="00F15E79">
      <w:pPr>
        <w:jc w:val="center"/>
        <w:rPr>
          <w:rFonts w:ascii="Book Antiqua" w:hAnsi="Book Antiqua" w:cs="Arial"/>
          <w:b/>
          <w:color w:val="000000"/>
          <w:u w:val="single"/>
        </w:rPr>
      </w:pPr>
      <w:r w:rsidRPr="00FD5516">
        <w:rPr>
          <w:rFonts w:ascii="Book Antiqua" w:hAnsi="Book Antiqua" w:cs="Arial"/>
          <w:b/>
          <w:color w:val="000000"/>
          <w:u w:val="single"/>
        </w:rPr>
        <w:t>THE IMMIGRATION ACTS</w:t>
      </w:r>
    </w:p>
    <w:p w:rsidR="009D38ED" w:rsidRPr="00FD5516" w:rsidRDefault="009D38ED" w:rsidP="00F15E79">
      <w:pPr>
        <w:jc w:val="center"/>
        <w:rPr>
          <w:rFonts w:ascii="Book Antiqua" w:hAnsi="Book Antiqua" w:cs="Arial"/>
          <w:b/>
          <w:color w:val="000000"/>
          <w:u w:val="single"/>
        </w:rPr>
      </w:pPr>
    </w:p>
    <w:p w:rsidR="00F15E79" w:rsidRPr="00FD5516" w:rsidRDefault="00F15E79" w:rsidP="00F15E79">
      <w:pPr>
        <w:jc w:val="center"/>
        <w:rPr>
          <w:rFonts w:ascii="Book Antiqua" w:hAnsi="Book Antiqua" w:cs="Arial"/>
          <w:b/>
          <w:u w:val="single"/>
        </w:rPr>
      </w:pPr>
    </w:p>
    <w:tbl>
      <w:tblPr>
        <w:tblW w:w="10153" w:type="dxa"/>
        <w:tblLook w:val="01E0" w:firstRow="1" w:lastRow="1" w:firstColumn="1" w:lastColumn="1" w:noHBand="0" w:noVBand="0"/>
      </w:tblPr>
      <w:tblGrid>
        <w:gridCol w:w="6187"/>
        <w:gridCol w:w="3966"/>
      </w:tblGrid>
      <w:tr w:rsidR="00C42D02" w:rsidRPr="00FD5516" w:rsidTr="00C42D02">
        <w:trPr>
          <w:trHeight w:val="373"/>
        </w:trPr>
        <w:tc>
          <w:tcPr>
            <w:tcW w:w="6187" w:type="dxa"/>
            <w:shd w:val="clear" w:color="auto" w:fill="auto"/>
          </w:tcPr>
          <w:p w:rsidR="00C42D02" w:rsidRPr="00FD5516" w:rsidRDefault="00C42D02" w:rsidP="00C42D02">
            <w:pPr>
              <w:jc w:val="both"/>
              <w:rPr>
                <w:rFonts w:ascii="Book Antiqua" w:hAnsi="Book Antiqua" w:cs="Arial"/>
                <w:b/>
              </w:rPr>
            </w:pPr>
            <w:r w:rsidRPr="00FD5516">
              <w:rPr>
                <w:rFonts w:ascii="Book Antiqua" w:hAnsi="Book Antiqua" w:cs="Arial"/>
                <w:b/>
              </w:rPr>
              <w:t>Heard at Field House</w:t>
            </w:r>
          </w:p>
        </w:tc>
        <w:tc>
          <w:tcPr>
            <w:tcW w:w="3966" w:type="dxa"/>
            <w:shd w:val="clear" w:color="auto" w:fill="auto"/>
          </w:tcPr>
          <w:p w:rsidR="00C42D02" w:rsidRPr="00647587" w:rsidRDefault="00C42D02" w:rsidP="00C42D02">
            <w:pPr>
              <w:jc w:val="both"/>
              <w:rPr>
                <w:rFonts w:ascii="Book Antiqua" w:hAnsi="Book Antiqua" w:cs="Arial"/>
                <w:b/>
                <w:color w:val="000000"/>
              </w:rPr>
            </w:pPr>
            <w:r>
              <w:rPr>
                <w:rFonts w:ascii="Book Antiqua" w:hAnsi="Book Antiqua" w:cs="Arial"/>
                <w:b/>
                <w:color w:val="000000"/>
              </w:rPr>
              <w:t xml:space="preserve">Decision and Reason </w:t>
            </w:r>
            <w:r w:rsidRPr="00647587">
              <w:rPr>
                <w:rFonts w:ascii="Book Antiqua" w:hAnsi="Book Antiqua" w:cs="Arial"/>
                <w:b/>
                <w:color w:val="000000"/>
              </w:rPr>
              <w:t>Promulgated</w:t>
            </w:r>
          </w:p>
        </w:tc>
      </w:tr>
      <w:tr w:rsidR="00C42D02" w:rsidRPr="00FD5516" w:rsidTr="00C42D02">
        <w:trPr>
          <w:trHeight w:val="302"/>
        </w:trPr>
        <w:tc>
          <w:tcPr>
            <w:tcW w:w="6187" w:type="dxa"/>
            <w:shd w:val="clear" w:color="auto" w:fill="auto"/>
          </w:tcPr>
          <w:p w:rsidR="00C42D02" w:rsidRPr="00FD5516" w:rsidRDefault="00C42D02" w:rsidP="00C42D02">
            <w:pPr>
              <w:jc w:val="both"/>
              <w:rPr>
                <w:rFonts w:ascii="Book Antiqua" w:hAnsi="Book Antiqua" w:cs="Arial"/>
                <w:b/>
              </w:rPr>
            </w:pPr>
            <w:r w:rsidRPr="00FD5516">
              <w:rPr>
                <w:rFonts w:ascii="Book Antiqua" w:hAnsi="Book Antiqua" w:cs="Arial"/>
                <w:b/>
              </w:rPr>
              <w:t>On 30 July 2018</w:t>
            </w:r>
          </w:p>
        </w:tc>
        <w:tc>
          <w:tcPr>
            <w:tcW w:w="3966" w:type="dxa"/>
            <w:shd w:val="clear" w:color="auto" w:fill="auto"/>
          </w:tcPr>
          <w:p w:rsidR="00C42D02" w:rsidRPr="00FD5516" w:rsidRDefault="00C42D02" w:rsidP="00C42D02">
            <w:pPr>
              <w:jc w:val="both"/>
              <w:rPr>
                <w:rFonts w:ascii="Book Antiqua" w:hAnsi="Book Antiqua" w:cs="Arial"/>
                <w:b/>
              </w:rPr>
            </w:pPr>
            <w:r>
              <w:rPr>
                <w:rFonts w:ascii="Book Antiqua" w:hAnsi="Book Antiqua" w:cs="Arial"/>
                <w:b/>
              </w:rPr>
              <w:t>On 13 September 2018</w:t>
            </w:r>
          </w:p>
        </w:tc>
      </w:tr>
      <w:tr w:rsidR="00C42D02" w:rsidRPr="00FD5516" w:rsidTr="00C42D02">
        <w:trPr>
          <w:trHeight w:val="315"/>
        </w:trPr>
        <w:tc>
          <w:tcPr>
            <w:tcW w:w="6187" w:type="dxa"/>
            <w:shd w:val="clear" w:color="auto" w:fill="auto"/>
          </w:tcPr>
          <w:p w:rsidR="00C42D02" w:rsidRPr="00FD5516" w:rsidRDefault="00C42D02" w:rsidP="00C42D02">
            <w:pPr>
              <w:jc w:val="both"/>
              <w:rPr>
                <w:rFonts w:ascii="Book Antiqua" w:hAnsi="Book Antiqua" w:cs="Arial"/>
                <w:b/>
              </w:rPr>
            </w:pPr>
          </w:p>
        </w:tc>
        <w:tc>
          <w:tcPr>
            <w:tcW w:w="3966" w:type="dxa"/>
            <w:shd w:val="clear" w:color="auto" w:fill="auto"/>
          </w:tcPr>
          <w:p w:rsidR="00C42D02" w:rsidRPr="00FD5516" w:rsidRDefault="00C42D02" w:rsidP="00C42D02">
            <w:pPr>
              <w:jc w:val="both"/>
              <w:rPr>
                <w:rFonts w:ascii="Book Antiqua" w:hAnsi="Book Antiqua" w:cs="Arial"/>
                <w:b/>
              </w:rPr>
            </w:pPr>
          </w:p>
        </w:tc>
      </w:tr>
    </w:tbl>
    <w:p w:rsidR="00F15E79" w:rsidRPr="00FD5516" w:rsidRDefault="00F15E79" w:rsidP="00F15E79">
      <w:pPr>
        <w:jc w:val="center"/>
        <w:rPr>
          <w:rFonts w:ascii="Book Antiqua" w:hAnsi="Book Antiqua" w:cs="Arial"/>
        </w:rPr>
      </w:pPr>
    </w:p>
    <w:p w:rsidR="00F15E79" w:rsidRPr="00FD5516" w:rsidRDefault="00F15E79" w:rsidP="00F15E79">
      <w:pPr>
        <w:jc w:val="center"/>
        <w:rPr>
          <w:rFonts w:ascii="Book Antiqua" w:hAnsi="Book Antiqua" w:cs="Arial"/>
          <w:b/>
        </w:rPr>
      </w:pPr>
      <w:r w:rsidRPr="00FD5516">
        <w:rPr>
          <w:rFonts w:ascii="Book Antiqua" w:hAnsi="Book Antiqua" w:cs="Arial"/>
          <w:b/>
        </w:rPr>
        <w:t>Before</w:t>
      </w:r>
    </w:p>
    <w:p w:rsidR="00F15E79" w:rsidRPr="00FD5516" w:rsidRDefault="00F15E79" w:rsidP="00F15E79">
      <w:pPr>
        <w:jc w:val="center"/>
        <w:rPr>
          <w:rFonts w:ascii="Book Antiqua" w:hAnsi="Book Antiqua" w:cs="Arial"/>
          <w:b/>
        </w:rPr>
      </w:pPr>
    </w:p>
    <w:p w:rsidR="00F15E79" w:rsidRPr="00FD5516" w:rsidRDefault="00F15E79" w:rsidP="00F15E79">
      <w:pPr>
        <w:jc w:val="center"/>
        <w:rPr>
          <w:rFonts w:ascii="Book Antiqua" w:hAnsi="Book Antiqua" w:cs="Arial"/>
          <w:b/>
          <w:color w:val="000000"/>
        </w:rPr>
      </w:pPr>
      <w:r w:rsidRPr="00FD5516">
        <w:rPr>
          <w:rFonts w:ascii="Book Antiqua" w:hAnsi="Book Antiqua" w:cs="Arial"/>
          <w:b/>
          <w:color w:val="000000"/>
        </w:rPr>
        <w:t>DEPUTY UPPER TRIBUNAL JUDGE SYMES</w:t>
      </w:r>
    </w:p>
    <w:p w:rsidR="00F15E79" w:rsidRPr="00FD5516" w:rsidRDefault="00F15E79" w:rsidP="00F15E79">
      <w:pPr>
        <w:jc w:val="center"/>
        <w:rPr>
          <w:rFonts w:ascii="Book Antiqua" w:hAnsi="Book Antiqua" w:cs="Arial"/>
          <w:b/>
        </w:rPr>
      </w:pPr>
    </w:p>
    <w:p w:rsidR="009D38ED" w:rsidRDefault="009D38ED" w:rsidP="00F15E79">
      <w:pPr>
        <w:jc w:val="center"/>
        <w:rPr>
          <w:rFonts w:ascii="Book Antiqua" w:hAnsi="Book Antiqua" w:cs="Arial"/>
          <w:b/>
        </w:rPr>
      </w:pPr>
    </w:p>
    <w:p w:rsidR="00F15E79" w:rsidRPr="00FD5516" w:rsidRDefault="00F15E79" w:rsidP="00F15E79">
      <w:pPr>
        <w:jc w:val="center"/>
        <w:rPr>
          <w:rFonts w:ascii="Book Antiqua" w:hAnsi="Book Antiqua" w:cs="Arial"/>
          <w:b/>
        </w:rPr>
      </w:pPr>
      <w:r w:rsidRPr="00FD5516">
        <w:rPr>
          <w:rFonts w:ascii="Book Antiqua" w:hAnsi="Book Antiqua" w:cs="Arial"/>
          <w:b/>
        </w:rPr>
        <w:t>Between</w:t>
      </w:r>
    </w:p>
    <w:p w:rsidR="00F15E79" w:rsidRPr="00FD5516" w:rsidRDefault="00F15E79" w:rsidP="00F15E79">
      <w:pPr>
        <w:jc w:val="center"/>
        <w:rPr>
          <w:rFonts w:ascii="Book Antiqua" w:hAnsi="Book Antiqua" w:cs="Arial"/>
          <w:b/>
        </w:rPr>
      </w:pPr>
    </w:p>
    <w:p w:rsidR="00F15E79" w:rsidRPr="00FD5516" w:rsidRDefault="00F15E79" w:rsidP="00F15E79">
      <w:pPr>
        <w:jc w:val="center"/>
        <w:rPr>
          <w:rFonts w:ascii="Book Antiqua" w:hAnsi="Book Antiqua" w:cs="Arial"/>
          <w:b/>
        </w:rPr>
      </w:pPr>
      <w:r w:rsidRPr="00FD5516">
        <w:rPr>
          <w:rFonts w:ascii="Book Antiqua" w:hAnsi="Book Antiqua" w:cs="Arial"/>
          <w:b/>
        </w:rPr>
        <w:t>KB</w:t>
      </w:r>
    </w:p>
    <w:p w:rsidR="00F15E79" w:rsidRPr="00FD5516" w:rsidRDefault="00F15E79" w:rsidP="00F15E79">
      <w:pPr>
        <w:jc w:val="center"/>
        <w:rPr>
          <w:rFonts w:ascii="Book Antiqua" w:hAnsi="Book Antiqua" w:cs="Arial"/>
          <w:b/>
          <w:sz w:val="20"/>
          <w:szCs w:val="20"/>
        </w:rPr>
      </w:pPr>
      <w:r w:rsidRPr="00FD5516">
        <w:rPr>
          <w:rFonts w:ascii="Book Antiqua" w:hAnsi="Book Antiqua" w:cs="Arial"/>
          <w:b/>
          <w:sz w:val="20"/>
          <w:szCs w:val="20"/>
        </w:rPr>
        <w:t xml:space="preserve"> (ANONYMITY ORDER MADE)</w:t>
      </w:r>
    </w:p>
    <w:p w:rsidR="00F15E79" w:rsidRPr="00FD5516" w:rsidRDefault="00F15E79" w:rsidP="00F15E79">
      <w:pPr>
        <w:jc w:val="right"/>
        <w:rPr>
          <w:rFonts w:ascii="Book Antiqua" w:hAnsi="Book Antiqua" w:cs="Arial"/>
          <w:u w:val="single"/>
        </w:rPr>
      </w:pPr>
      <w:r w:rsidRPr="00FD5516">
        <w:rPr>
          <w:rFonts w:ascii="Book Antiqua" w:hAnsi="Book Antiqua" w:cs="Arial"/>
          <w:u w:val="single"/>
        </w:rPr>
        <w:t>Appellant</w:t>
      </w:r>
    </w:p>
    <w:p w:rsidR="00F15E79" w:rsidRPr="00FD5516" w:rsidRDefault="00F15E79" w:rsidP="00F15E79">
      <w:pPr>
        <w:jc w:val="center"/>
        <w:rPr>
          <w:rFonts w:ascii="Book Antiqua" w:hAnsi="Book Antiqua" w:cs="Arial"/>
          <w:b/>
        </w:rPr>
      </w:pPr>
      <w:r w:rsidRPr="00FD5516">
        <w:rPr>
          <w:rFonts w:ascii="Book Antiqua" w:hAnsi="Book Antiqua" w:cs="Arial"/>
          <w:b/>
        </w:rPr>
        <w:t>and</w:t>
      </w:r>
    </w:p>
    <w:p w:rsidR="00F15E79" w:rsidRPr="00FD5516" w:rsidRDefault="00F15E79" w:rsidP="00F15E79">
      <w:pPr>
        <w:jc w:val="center"/>
        <w:rPr>
          <w:rFonts w:ascii="Book Antiqua" w:hAnsi="Book Antiqua" w:cs="Arial"/>
          <w:b/>
        </w:rPr>
      </w:pPr>
    </w:p>
    <w:p w:rsidR="00F15E79" w:rsidRPr="00FD5516" w:rsidRDefault="00F15E79" w:rsidP="00F15E79">
      <w:pPr>
        <w:jc w:val="center"/>
        <w:rPr>
          <w:rFonts w:ascii="Book Antiqua" w:hAnsi="Book Antiqua" w:cs="Arial"/>
          <w:b/>
        </w:rPr>
      </w:pPr>
      <w:r w:rsidRPr="00FD5516">
        <w:rPr>
          <w:rFonts w:ascii="Book Antiqua" w:hAnsi="Book Antiqua" w:cs="Arial"/>
          <w:b/>
        </w:rPr>
        <w:t>THE SECRETARY OF STATE FOR THE HOME DEPARTMENT</w:t>
      </w:r>
    </w:p>
    <w:p w:rsidR="00F15E79" w:rsidRPr="00FD5516" w:rsidRDefault="00F15E79" w:rsidP="00F15E79">
      <w:pPr>
        <w:jc w:val="right"/>
        <w:rPr>
          <w:rFonts w:ascii="Book Antiqua" w:hAnsi="Book Antiqua" w:cs="Arial"/>
          <w:u w:val="single"/>
        </w:rPr>
      </w:pPr>
      <w:r w:rsidRPr="00FD5516">
        <w:rPr>
          <w:rFonts w:ascii="Book Antiqua" w:hAnsi="Book Antiqua" w:cs="Arial"/>
          <w:u w:val="single"/>
        </w:rPr>
        <w:t>Respondent</w:t>
      </w:r>
    </w:p>
    <w:p w:rsidR="00F15E79" w:rsidRDefault="00F15E79" w:rsidP="00F15E79">
      <w:pPr>
        <w:rPr>
          <w:rFonts w:ascii="Book Antiqua" w:hAnsi="Book Antiqua" w:cs="Arial"/>
          <w:u w:val="single"/>
        </w:rPr>
      </w:pPr>
    </w:p>
    <w:p w:rsidR="009D38ED" w:rsidRPr="00FD5516" w:rsidRDefault="009D38ED" w:rsidP="00F15E79">
      <w:pPr>
        <w:rPr>
          <w:rFonts w:ascii="Book Antiqua" w:hAnsi="Book Antiqua" w:cs="Arial"/>
          <w:u w:val="single"/>
        </w:rPr>
      </w:pPr>
    </w:p>
    <w:p w:rsidR="00F15E79" w:rsidRPr="00FD5516" w:rsidRDefault="00F15E79" w:rsidP="00F15E79">
      <w:pPr>
        <w:rPr>
          <w:rFonts w:ascii="Book Antiqua" w:hAnsi="Book Antiqua" w:cs="Arial"/>
        </w:rPr>
      </w:pPr>
      <w:r w:rsidRPr="00FD5516">
        <w:rPr>
          <w:rFonts w:ascii="Book Antiqua" w:hAnsi="Book Antiqua" w:cs="Arial"/>
          <w:b/>
          <w:u w:val="single"/>
        </w:rPr>
        <w:t>Representation</w:t>
      </w:r>
      <w:r w:rsidRPr="00FD5516">
        <w:rPr>
          <w:rFonts w:ascii="Book Antiqua" w:hAnsi="Book Antiqua" w:cs="Arial"/>
          <w:b/>
        </w:rPr>
        <w:t>:</w:t>
      </w:r>
    </w:p>
    <w:p w:rsidR="00F15E79" w:rsidRPr="00FD5516" w:rsidRDefault="00F15E79" w:rsidP="00F15E79">
      <w:pPr>
        <w:tabs>
          <w:tab w:val="left" w:pos="2520"/>
        </w:tabs>
        <w:rPr>
          <w:rFonts w:ascii="Book Antiqua" w:hAnsi="Book Antiqua" w:cs="Arial"/>
        </w:rPr>
      </w:pPr>
      <w:r w:rsidRPr="00FD5516">
        <w:rPr>
          <w:rFonts w:ascii="Book Antiqua" w:hAnsi="Book Antiqua" w:cs="Arial"/>
        </w:rPr>
        <w:t xml:space="preserve">For the Appellant:          Mr N </w:t>
      </w:r>
      <w:proofErr w:type="spellStart"/>
      <w:r w:rsidRPr="00FD5516">
        <w:rPr>
          <w:rFonts w:ascii="Book Antiqua" w:hAnsi="Book Antiqua" w:cs="Arial"/>
        </w:rPr>
        <w:t>Paramjorthy</w:t>
      </w:r>
      <w:proofErr w:type="spellEnd"/>
      <w:r w:rsidRPr="00FD5516">
        <w:rPr>
          <w:rFonts w:ascii="Book Antiqua" w:hAnsi="Book Antiqua" w:cs="Arial"/>
        </w:rPr>
        <w:t xml:space="preserve"> (for A and P Solicitors)</w:t>
      </w:r>
    </w:p>
    <w:p w:rsidR="00F15E79" w:rsidRPr="00FD5516" w:rsidRDefault="00F15E79" w:rsidP="00F15E79">
      <w:pPr>
        <w:tabs>
          <w:tab w:val="left" w:pos="2520"/>
        </w:tabs>
        <w:rPr>
          <w:rFonts w:ascii="Book Antiqua" w:hAnsi="Book Antiqua" w:cs="Arial"/>
        </w:rPr>
      </w:pPr>
      <w:r w:rsidRPr="00FD5516">
        <w:rPr>
          <w:rFonts w:ascii="Book Antiqua" w:hAnsi="Book Antiqua" w:cs="Arial"/>
        </w:rPr>
        <w:t>For the Respondent:       Ms A Everett (Senior Home Office Presenting Officer)</w:t>
      </w:r>
    </w:p>
    <w:p w:rsidR="00F15E79" w:rsidRDefault="00F15E79" w:rsidP="00F15E79">
      <w:pPr>
        <w:tabs>
          <w:tab w:val="left" w:pos="2520"/>
        </w:tabs>
        <w:jc w:val="center"/>
        <w:rPr>
          <w:rFonts w:ascii="Book Antiqua" w:hAnsi="Book Antiqua" w:cs="Arial"/>
          <w:b/>
          <w:u w:val="single"/>
        </w:rPr>
      </w:pPr>
    </w:p>
    <w:p w:rsidR="009D38ED" w:rsidRPr="00FD5516" w:rsidRDefault="009D38ED" w:rsidP="00F15E79">
      <w:pPr>
        <w:tabs>
          <w:tab w:val="left" w:pos="2520"/>
        </w:tabs>
        <w:jc w:val="center"/>
        <w:rPr>
          <w:rFonts w:ascii="Book Antiqua" w:hAnsi="Book Antiqua" w:cs="Arial"/>
          <w:b/>
          <w:u w:val="single"/>
        </w:rPr>
      </w:pPr>
    </w:p>
    <w:p w:rsidR="00F15E79" w:rsidRPr="00FD5516" w:rsidRDefault="00F15E79" w:rsidP="00F15E79">
      <w:pPr>
        <w:tabs>
          <w:tab w:val="left" w:pos="2520"/>
        </w:tabs>
        <w:jc w:val="center"/>
        <w:rPr>
          <w:rFonts w:ascii="Book Antiqua" w:hAnsi="Book Antiqua" w:cs="Arial"/>
          <w:b/>
          <w:u w:val="single"/>
        </w:rPr>
      </w:pPr>
      <w:r w:rsidRPr="00FD5516">
        <w:rPr>
          <w:rFonts w:ascii="Book Antiqua" w:hAnsi="Book Antiqua" w:cs="Arial"/>
          <w:b/>
          <w:u w:val="single"/>
        </w:rPr>
        <w:t>DECISION AND REASONS</w:t>
      </w:r>
    </w:p>
    <w:p w:rsidR="00F15E79" w:rsidRPr="00FD5516" w:rsidRDefault="00F15E79" w:rsidP="00F15E79">
      <w:pPr>
        <w:tabs>
          <w:tab w:val="left" w:pos="2520"/>
        </w:tabs>
        <w:jc w:val="center"/>
        <w:rPr>
          <w:rFonts w:ascii="Book Antiqua" w:hAnsi="Book Antiqua" w:cs="Arial"/>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This is the appeal of </w:t>
      </w:r>
      <w:r w:rsidR="00FD5516">
        <w:rPr>
          <w:rFonts w:ascii="Book Antiqua" w:hAnsi="Book Antiqua"/>
        </w:rPr>
        <w:t>KB</w:t>
      </w:r>
      <w:r w:rsidRPr="00FD5516">
        <w:rPr>
          <w:rFonts w:ascii="Book Antiqua" w:hAnsi="Book Antiqua"/>
        </w:rPr>
        <w:t xml:space="preserve">, a citizen of Sri Lanka, born 7 February 1979, against the decision of the First-tier Tribunal of 1 February 2018, itself dismissing his appeal against the refusal of international protection of 9 March 2017. </w:t>
      </w:r>
    </w:p>
    <w:p w:rsidR="00F15E79" w:rsidRPr="00FD5516" w:rsidRDefault="00F15E79" w:rsidP="00F15E79">
      <w:pPr>
        <w:ind w:left="426"/>
        <w:jc w:val="bot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The immigration history supplied by the Respondent is that the Appellant was granted entry clearance as a student and entered the UK on 4 October 2007 to pursue a Master’s </w:t>
      </w:r>
      <w:r w:rsidRPr="00FD5516">
        <w:rPr>
          <w:rFonts w:ascii="Book Antiqua" w:hAnsi="Book Antiqua"/>
        </w:rPr>
        <w:lastRenderedPageBreak/>
        <w:t xml:space="preserve">degree in structural design, with leave until 30 April 2009. He returned to Sri Lanka on 13 April 2008. He returned to the UK on 21 June 2010 as a post study worker on 3 March 2010 with leave until 3 March 2012, and was joined by his wife and children on 21 January 2012. He claimed asylum 1 March 2012.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That asylum application was refused and an appeal against the decision was dismissed on 6 July 2012 by the First-tier Tribunal. Judge </w:t>
      </w:r>
      <w:proofErr w:type="spellStart"/>
      <w:r w:rsidRPr="00FD5516">
        <w:rPr>
          <w:rFonts w:ascii="Book Antiqua" w:hAnsi="Book Antiqua"/>
        </w:rPr>
        <w:t>Pygott</w:t>
      </w:r>
      <w:proofErr w:type="spellEnd"/>
      <w:r w:rsidRPr="00FD5516">
        <w:rPr>
          <w:rFonts w:ascii="Book Antiqua" w:hAnsi="Book Antiqua"/>
        </w:rPr>
        <w:t xml:space="preserve"> found that the Appellant’s asylum </w:t>
      </w:r>
      <w:proofErr w:type="gramStart"/>
      <w:r w:rsidRPr="00FD5516">
        <w:rPr>
          <w:rFonts w:ascii="Book Antiqua" w:hAnsi="Book Antiqua"/>
        </w:rPr>
        <w:t>claim</w:t>
      </w:r>
      <w:proofErr w:type="gramEnd"/>
      <w:r w:rsidRPr="00FD5516">
        <w:rPr>
          <w:rFonts w:ascii="Book Antiqua" w:hAnsi="Book Antiqua"/>
        </w:rPr>
        <w:t xml:space="preserve"> lacked credibility. However, due to a technical failure with the method of setting removal directions, the Upper Tribunal found that the original immigration decision had not been in accordance with the law albeit that there was no legal error in the First-tier Tribunal’s reasoning on the substance of the decision on international protection grounds.  For reasons unknown, the Secretary of State subsequently generated a further decision refusing the Appellant's international protection application, and it is the appeal against that decision which gives rise to the present proceedings.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The Appellant is from Jaffna, and last lived in Colombo before coming to the UK. He supported the LTTE’s goals though was never a member. He had three older sisters and a younger brother. His elder sister had been in the LTTE police force; she and her children presently lived with </w:t>
      </w:r>
      <w:r w:rsidR="000B39B6">
        <w:rPr>
          <w:rFonts w:ascii="Book Antiqua" w:hAnsi="Book Antiqua"/>
        </w:rPr>
        <w:t xml:space="preserve">the Appellant's </w:t>
      </w:r>
      <w:r w:rsidRPr="00FD5516">
        <w:rPr>
          <w:rFonts w:ascii="Book Antiqua" w:hAnsi="Book Antiqua"/>
        </w:rPr>
        <w:t xml:space="preserve">mother, though her husband who had been in a LTTE fighter was in military custody. Another sister was also in the LTTE, whilst her third sister lived with the Appellant's mother. In November 2004 campus security staff at his university searched his room and found LTTE related material. He was photographed, fingerprinted and questioned, and then released, it not being thought he had done anything wrong. He was not contacted in relation to this issue again. </w:t>
      </w:r>
    </w:p>
    <w:p w:rsidR="00F15E79" w:rsidRPr="00FD5516" w:rsidRDefault="00F15E79" w:rsidP="00F15E79">
      <w:pPr>
        <w:pStyle w:val="ListParagraph"/>
        <w:rPr>
          <w:rFonts w:ascii="Book Antiqua" w:hAnsi="Book Antiqua"/>
        </w:rPr>
      </w:pPr>
    </w:p>
    <w:p w:rsidR="00F15E79" w:rsidRPr="000B39B6" w:rsidRDefault="000B39B6" w:rsidP="00F15E79">
      <w:pPr>
        <w:numPr>
          <w:ilvl w:val="0"/>
          <w:numId w:val="1"/>
        </w:numPr>
        <w:tabs>
          <w:tab w:val="clear" w:pos="927"/>
          <w:tab w:val="num" w:pos="426"/>
        </w:tabs>
        <w:ind w:left="426" w:hanging="426"/>
        <w:jc w:val="both"/>
        <w:rPr>
          <w:rFonts w:ascii="Book Antiqua" w:hAnsi="Book Antiqua"/>
        </w:rPr>
      </w:pPr>
      <w:r w:rsidRPr="000B39B6">
        <w:rPr>
          <w:rFonts w:ascii="Book Antiqua" w:hAnsi="Book Antiqua"/>
        </w:rPr>
        <w:t xml:space="preserve">Between 2003 and 2005 the Appellant </w:t>
      </w:r>
      <w:r w:rsidR="00F15E79" w:rsidRPr="000B39B6">
        <w:rPr>
          <w:rFonts w:ascii="Book Antiqua" w:hAnsi="Book Antiqua"/>
        </w:rPr>
        <w:t>helped a LTTE fighter, THO, who he had previously studied with</w:t>
      </w:r>
      <w:r w:rsidRPr="000B39B6">
        <w:rPr>
          <w:rFonts w:ascii="Book Antiqua" w:hAnsi="Book Antiqua"/>
        </w:rPr>
        <w:t>. A</w:t>
      </w:r>
      <w:r w:rsidR="00F15E79" w:rsidRPr="000B39B6">
        <w:rPr>
          <w:rFonts w:ascii="Book Antiqua" w:hAnsi="Book Antiqua"/>
        </w:rPr>
        <w:t>t THO’s instance he also helped LTTE members to find accommodation. He was aware that THO had been arrested at some time</w:t>
      </w:r>
      <w:r w:rsidRPr="000B39B6">
        <w:rPr>
          <w:rFonts w:ascii="Book Antiqua" w:hAnsi="Book Antiqua"/>
        </w:rPr>
        <w:t xml:space="preserve"> towards the end of the conflict</w:t>
      </w:r>
      <w:r w:rsidR="00F15E79" w:rsidRPr="000B39B6">
        <w:rPr>
          <w:rFonts w:ascii="Book Antiqua" w:hAnsi="Book Antiqua"/>
        </w:rPr>
        <w:t xml:space="preserve">, though he had lost contact with him in mid-2009. The Appellant worked for the </w:t>
      </w:r>
      <w:r w:rsidRPr="000B39B6">
        <w:rPr>
          <w:rFonts w:ascii="Book Antiqua" w:hAnsi="Book Antiqua"/>
        </w:rPr>
        <w:t xml:space="preserve">United Nations Office for Project Services </w:t>
      </w:r>
      <w:r w:rsidR="00F15E79" w:rsidRPr="000B39B6">
        <w:rPr>
          <w:rFonts w:ascii="Book Antiqua" w:hAnsi="Book Antiqua"/>
        </w:rPr>
        <w:t xml:space="preserve">in 2006 as a site engineer helping with re-construction following the tsunami. In January 2017 the Appellant flew to Colombo with UN staff as the construction work had stopped temporarily because </w:t>
      </w:r>
      <w:r w:rsidRPr="000B39B6">
        <w:rPr>
          <w:rFonts w:ascii="Book Antiqua" w:hAnsi="Book Antiqua"/>
        </w:rPr>
        <w:t xml:space="preserve">two employees </w:t>
      </w:r>
      <w:r>
        <w:rPr>
          <w:rFonts w:ascii="Book Antiqua" w:hAnsi="Book Antiqua"/>
        </w:rPr>
        <w:t xml:space="preserve">were unlawfully </w:t>
      </w:r>
      <w:r w:rsidRPr="000B39B6">
        <w:rPr>
          <w:rFonts w:ascii="Book Antiqua" w:hAnsi="Book Antiqua"/>
        </w:rPr>
        <w:t xml:space="preserve">killed </w:t>
      </w:r>
      <w:r>
        <w:rPr>
          <w:rFonts w:ascii="Book Antiqua" w:hAnsi="Book Antiqua"/>
        </w:rPr>
        <w:t xml:space="preserve">and </w:t>
      </w:r>
      <w:r w:rsidR="00F15E79" w:rsidRPr="000B39B6">
        <w:rPr>
          <w:rFonts w:ascii="Book Antiqua" w:hAnsi="Book Antiqua"/>
        </w:rPr>
        <w:t xml:space="preserve">some routes to the workplace </w:t>
      </w:r>
      <w:r>
        <w:rPr>
          <w:rFonts w:ascii="Book Antiqua" w:hAnsi="Book Antiqua"/>
        </w:rPr>
        <w:t xml:space="preserve">were </w:t>
      </w:r>
      <w:r w:rsidR="00F15E79" w:rsidRPr="000B39B6">
        <w:rPr>
          <w:rFonts w:ascii="Book Antiqua" w:hAnsi="Book Antiqua"/>
        </w:rPr>
        <w:t xml:space="preserve">shut down. He left the UN in March 2007 and searched for work in Colombo whilst seeking to secure a visa for the UK.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In October 2011 THO went to the Appellant's mother’s house with some other men asking where he was. THO asked the Appellant's mother to tell him if the Appellant returned to the UK. She informed the Appellant of this visit, and he in turn warned his wife who was then staying in Colombo. He was unaware of the reason for the visit. In December 2011 THO attended the Appellant's wife’s sister’s house asking after him once again, and again requesting notification should the Appellant return to Sri Lanka. Concerned for </w:t>
      </w:r>
      <w:r w:rsidR="004E17D4">
        <w:rPr>
          <w:rFonts w:ascii="Book Antiqua" w:hAnsi="Book Antiqua"/>
        </w:rPr>
        <w:t>his wife’s</w:t>
      </w:r>
      <w:r w:rsidRPr="00FD5516">
        <w:rPr>
          <w:rFonts w:ascii="Book Antiqua" w:hAnsi="Book Antiqua"/>
        </w:rPr>
        <w:t xml:space="preserve"> well-being</w:t>
      </w:r>
      <w:r w:rsidR="004E17D4">
        <w:rPr>
          <w:rFonts w:ascii="Book Antiqua" w:hAnsi="Book Antiqua"/>
        </w:rPr>
        <w:t xml:space="preserve"> in the light of this development</w:t>
      </w:r>
      <w:r w:rsidRPr="00FD5516">
        <w:rPr>
          <w:rFonts w:ascii="Book Antiqua" w:hAnsi="Book Antiqua"/>
        </w:rPr>
        <w:t xml:space="preserve">, the Appellant now expedited </w:t>
      </w:r>
      <w:r w:rsidR="004E17D4">
        <w:rPr>
          <w:rFonts w:ascii="Book Antiqua" w:hAnsi="Book Antiqua"/>
        </w:rPr>
        <w:t xml:space="preserve">her </w:t>
      </w:r>
      <w:r w:rsidRPr="00FD5516">
        <w:rPr>
          <w:rFonts w:ascii="Book Antiqua" w:hAnsi="Book Antiqua"/>
        </w:rPr>
        <w:t xml:space="preserve">outstanding visa application to join him in the UK. Persons unknown visited his wife’s sister again after his arrival in the UK. He claimed asylum because he </w:t>
      </w:r>
      <w:r w:rsidRPr="00FD5516">
        <w:rPr>
          <w:rFonts w:ascii="Book Antiqua" w:hAnsi="Book Antiqua"/>
        </w:rPr>
        <w:lastRenderedPageBreak/>
        <w:t xml:space="preserve">feared that his involvement with the LTTE would cause problems with the Sri Lankan government.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That was essentially the claim as put to the First-tier Tribunal in 2012. Judge </w:t>
      </w:r>
      <w:proofErr w:type="spellStart"/>
      <w:r w:rsidRPr="00FD5516">
        <w:rPr>
          <w:rFonts w:ascii="Book Antiqua" w:hAnsi="Book Antiqua"/>
        </w:rPr>
        <w:t>Pygott</w:t>
      </w:r>
      <w:proofErr w:type="spellEnd"/>
      <w:r w:rsidRPr="00FD5516">
        <w:rPr>
          <w:rFonts w:ascii="Book Antiqua" w:hAnsi="Book Antiqua"/>
        </w:rPr>
        <w:t xml:space="preserve"> found that the historical facts put forward were fabricated. There was no credible reason why the authorities would express an interest in the Appellant when he had previously travelled to and from Sri Lanka on his own documents without incident. It was not credible that THO would have helped the authorities search for the Appellant. He had been remarkably vague about THO’s own problems with the authorities and his evidence shifted in the re-telling, variously stating that THO was a fighter and a </w:t>
      </w:r>
      <w:proofErr w:type="gramStart"/>
      <w:r w:rsidRPr="00FD5516">
        <w:rPr>
          <w:rFonts w:ascii="Book Antiqua" w:hAnsi="Book Antiqua"/>
        </w:rPr>
        <w:t>high profile</w:t>
      </w:r>
      <w:proofErr w:type="gramEnd"/>
      <w:r w:rsidRPr="00FD5516">
        <w:rPr>
          <w:rFonts w:ascii="Book Antiqua" w:hAnsi="Book Antiqua"/>
        </w:rPr>
        <w:t xml:space="preserve"> intelligence operative. His evidence as to the details of the men accompanying THO when visiting his relatives was inconsistent with the evidence in his mother’s affidavit; the sister-in-law’s evidence of the actual visit of THO and the identity of the men with him was vague. Overall the Appellant's evidence lacked credibility and he could not be at any risk of persecution simply based on his sisters’ or their husbands’ historic involvement with the LTTE. </w:t>
      </w:r>
    </w:p>
    <w:p w:rsidR="00F15E79" w:rsidRDefault="00F15E79" w:rsidP="004E17D4">
      <w:pPr>
        <w:rPr>
          <w:rFonts w:ascii="Book Antiqua" w:hAnsi="Book Antiqua"/>
        </w:rPr>
      </w:pPr>
    </w:p>
    <w:p w:rsidR="004E17D4" w:rsidRDefault="004E17D4" w:rsidP="004E17D4">
      <w:pPr>
        <w:rPr>
          <w:rFonts w:ascii="Book Antiqua" w:hAnsi="Book Antiqua"/>
          <w:i/>
        </w:rPr>
      </w:pPr>
      <w:r>
        <w:rPr>
          <w:rFonts w:ascii="Book Antiqua" w:hAnsi="Book Antiqua"/>
          <w:i/>
        </w:rPr>
        <w:t xml:space="preserve">The proceedings in the First-tier Tribunal in the context of the present appeal </w:t>
      </w:r>
    </w:p>
    <w:p w:rsidR="004E17D4" w:rsidRPr="004E17D4" w:rsidRDefault="004E17D4" w:rsidP="004E17D4">
      <w:pPr>
        <w:rPr>
          <w:rFonts w:ascii="Book Antiqua" w:hAnsi="Book Antiqua"/>
          <w:i/>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The Appellant's wife gave evidence</w:t>
      </w:r>
      <w:r w:rsidR="00C8189A">
        <w:rPr>
          <w:rFonts w:ascii="Book Antiqua" w:hAnsi="Book Antiqua"/>
        </w:rPr>
        <w:t xml:space="preserve">. She said that </w:t>
      </w:r>
      <w:r w:rsidRPr="00FD5516">
        <w:rPr>
          <w:rFonts w:ascii="Book Antiqua" w:hAnsi="Book Antiqua"/>
        </w:rPr>
        <w:t xml:space="preserve">she did not know why the authorities would still be looking for </w:t>
      </w:r>
      <w:r w:rsidR="00C8189A">
        <w:rPr>
          <w:rFonts w:ascii="Book Antiqua" w:hAnsi="Book Antiqua"/>
        </w:rPr>
        <w:t>him, but nevertheless they had visited her. S</w:t>
      </w:r>
      <w:r w:rsidRPr="00FD5516">
        <w:rPr>
          <w:rFonts w:ascii="Book Antiqua" w:hAnsi="Book Antiqua"/>
        </w:rPr>
        <w:t xml:space="preserve">he had returned to Sri Lanka in 2010 and 2012. The Appellant's sister SN gave evidence and said she had attended </w:t>
      </w:r>
      <w:r w:rsidR="004E17D4">
        <w:rPr>
          <w:rFonts w:ascii="Book Antiqua" w:hAnsi="Book Antiqua"/>
        </w:rPr>
        <w:t>their</w:t>
      </w:r>
      <w:r w:rsidRPr="00FD5516">
        <w:rPr>
          <w:rFonts w:ascii="Book Antiqua" w:hAnsi="Book Antiqua"/>
        </w:rPr>
        <w:t xml:space="preserve"> sister-in</w:t>
      </w:r>
      <w:r w:rsidR="004E17D4">
        <w:rPr>
          <w:rFonts w:ascii="Book Antiqua" w:hAnsi="Book Antiqua"/>
        </w:rPr>
        <w:t>-law’s funeral in February 2017.</w:t>
      </w:r>
      <w:r w:rsidRPr="00FD5516">
        <w:rPr>
          <w:rFonts w:ascii="Book Antiqua" w:hAnsi="Book Antiqua"/>
        </w:rPr>
        <w:t xml:space="preserve"> </w:t>
      </w:r>
      <w:r w:rsidR="004E17D4">
        <w:rPr>
          <w:rFonts w:ascii="Book Antiqua" w:hAnsi="Book Antiqua"/>
        </w:rPr>
        <w:t>T</w:t>
      </w:r>
      <w:r w:rsidRPr="00FD5516">
        <w:rPr>
          <w:rFonts w:ascii="Book Antiqua" w:hAnsi="Book Antiqua"/>
        </w:rPr>
        <w:t xml:space="preserve">he authorities </w:t>
      </w:r>
      <w:r w:rsidR="004E17D4">
        <w:rPr>
          <w:rFonts w:ascii="Book Antiqua" w:hAnsi="Book Antiqua"/>
        </w:rPr>
        <w:t xml:space="preserve">showed up </w:t>
      </w:r>
      <w:r w:rsidRPr="00FD5516">
        <w:rPr>
          <w:rFonts w:ascii="Book Antiqua" w:hAnsi="Book Antiqua"/>
        </w:rPr>
        <w:t xml:space="preserve">and questioned her about the Appellant. The Appellant's brother-in-law provided a witness statement confirming that the authorities had attended his sister’s funeral enquiring after the Appellant.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Notably the Appellant's brother-in-law did not give live evidence. The only live witnesses were the Appellant, his sister and sister-in-law. Nevertheless, the First-tier Tribunal set out evidence from one “Mr </w:t>
      </w:r>
      <w:r w:rsidR="009D38ED">
        <w:rPr>
          <w:rFonts w:ascii="Book Antiqua" w:hAnsi="Book Antiqua"/>
        </w:rPr>
        <w:t>[</w:t>
      </w:r>
      <w:r w:rsidRPr="00FD5516">
        <w:rPr>
          <w:rFonts w:ascii="Book Antiqua" w:hAnsi="Book Antiqua"/>
        </w:rPr>
        <w:t>S</w:t>
      </w:r>
      <w:r w:rsidR="009D38ED">
        <w:rPr>
          <w:rFonts w:ascii="Book Antiqua" w:hAnsi="Book Antiqua"/>
        </w:rPr>
        <w:t>]</w:t>
      </w:r>
      <w:r w:rsidRPr="00FD5516">
        <w:rPr>
          <w:rFonts w:ascii="Book Antiqua" w:hAnsi="Book Antiqua"/>
        </w:rPr>
        <w:t>”, described as the Appellant's brother-in-law, who was said to have stated that he assi</w:t>
      </w:r>
      <w:r w:rsidR="004E17D4">
        <w:rPr>
          <w:rFonts w:ascii="Book Antiqua" w:hAnsi="Book Antiqua"/>
        </w:rPr>
        <w:t>s</w:t>
      </w:r>
      <w:r w:rsidRPr="00FD5516">
        <w:rPr>
          <w:rFonts w:ascii="Book Antiqua" w:hAnsi="Book Antiqua"/>
        </w:rPr>
        <w:t xml:space="preserve">ted the Appellant and his family in the UK, and had known </w:t>
      </w:r>
      <w:r w:rsidR="004E17D4">
        <w:rPr>
          <w:rFonts w:ascii="Book Antiqua" w:hAnsi="Book Antiqua"/>
        </w:rPr>
        <w:t xml:space="preserve">the Appellant </w:t>
      </w:r>
      <w:r w:rsidR="00C8189A">
        <w:rPr>
          <w:rFonts w:ascii="Book Antiqua" w:hAnsi="Book Antiqua"/>
        </w:rPr>
        <w:t>since becoming his brother-in-law. H</w:t>
      </w:r>
      <w:r w:rsidRPr="00FD5516">
        <w:rPr>
          <w:rFonts w:ascii="Book Antiqua" w:hAnsi="Book Antiqua"/>
        </w:rPr>
        <w:t xml:space="preserve">e occasionally holidayed in Sri Lanka.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The First-tier Tribunal treated the findings of Judge </w:t>
      </w:r>
      <w:proofErr w:type="spellStart"/>
      <w:r w:rsidRPr="00FD5516">
        <w:rPr>
          <w:rFonts w:ascii="Book Antiqua" w:hAnsi="Book Antiqua"/>
        </w:rPr>
        <w:t>Pygott</w:t>
      </w:r>
      <w:proofErr w:type="spellEnd"/>
      <w:r w:rsidRPr="00FD5516">
        <w:rPr>
          <w:rFonts w:ascii="Book Antiqua" w:hAnsi="Book Antiqua"/>
        </w:rPr>
        <w:t xml:space="preserve"> as the starting point for her own findings, noting that the evidence of the visit by the security forces to the funeral represented a further possible development in the background facts. The First-tier Tribunal concluded that the Appellant would not face any risk in Sri Lanka given he had returned there in 2008 and twice in 2010 without incident, using his own passport. It was not credible that a person of his profile would remain of interest in 2017 following an arrest in 2004, particularly given that he had been released without problems at the time. It was not credible that the security forces would subsequently visit a family funeral. Applying the Country Guidelines, he did not fall within any recognised risk category.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lastRenderedPageBreak/>
        <w:t xml:space="preserve">Grounds of appeal contended that the First-tier Tribunal should not have applied </w:t>
      </w:r>
      <w:proofErr w:type="spellStart"/>
      <w:r w:rsidRPr="00FD5516">
        <w:rPr>
          <w:rFonts w:ascii="Book Antiqua" w:hAnsi="Book Antiqua"/>
          <w:i/>
        </w:rPr>
        <w:t>Devaseelan</w:t>
      </w:r>
      <w:proofErr w:type="spellEnd"/>
      <w:r w:rsidRPr="00FD5516">
        <w:rPr>
          <w:rFonts w:ascii="Book Antiqua" w:hAnsi="Book Antiqua"/>
          <w:i/>
        </w:rPr>
        <w:t xml:space="preserve"> </w:t>
      </w:r>
      <w:r w:rsidRPr="00FD5516">
        <w:rPr>
          <w:rFonts w:ascii="Book Antiqua" w:hAnsi="Book Antiqua"/>
        </w:rPr>
        <w:t xml:space="preserve">in circumstances where the Secretary of State had reconsidered the asylum claim following the last appeal hearing. </w:t>
      </w:r>
      <w:r w:rsidR="00C8189A">
        <w:rPr>
          <w:rFonts w:ascii="Book Antiqua" w:hAnsi="Book Antiqua"/>
        </w:rPr>
        <w:t xml:space="preserve">Some </w:t>
      </w:r>
      <w:r w:rsidRPr="00FD5516">
        <w:rPr>
          <w:rFonts w:ascii="Book Antiqua" w:hAnsi="Book Antiqua"/>
        </w:rPr>
        <w:t>factual errors in the decision</w:t>
      </w:r>
      <w:r w:rsidR="00C8189A">
        <w:rPr>
          <w:rFonts w:ascii="Book Antiqua" w:hAnsi="Book Antiqua"/>
        </w:rPr>
        <w:t xml:space="preserve"> were identified</w:t>
      </w:r>
      <w:r w:rsidRPr="00FD5516">
        <w:rPr>
          <w:rFonts w:ascii="Book Antiqua" w:hAnsi="Book Antiqua"/>
        </w:rPr>
        <w:t xml:space="preserve">: the elder sister </w:t>
      </w:r>
      <w:r w:rsidR="00C0486F">
        <w:rPr>
          <w:rFonts w:ascii="Book Antiqua" w:hAnsi="Book Antiqua"/>
        </w:rPr>
        <w:t xml:space="preserve">in reality resided </w:t>
      </w:r>
      <w:r w:rsidRPr="00FD5516">
        <w:rPr>
          <w:rFonts w:ascii="Book Antiqua" w:hAnsi="Book Antiqua"/>
        </w:rPr>
        <w:t xml:space="preserve">in Switzerland with her husband, the Appellant's wife had been unemployed in Colombo, the Appellant's brother-in-law </w:t>
      </w:r>
      <w:r w:rsidR="00C8189A">
        <w:rPr>
          <w:rFonts w:ascii="Book Antiqua" w:hAnsi="Book Antiqua"/>
        </w:rPr>
        <w:t>w</w:t>
      </w:r>
      <w:r w:rsidRPr="00FD5516">
        <w:rPr>
          <w:rFonts w:ascii="Book Antiqua" w:hAnsi="Book Antiqua"/>
        </w:rPr>
        <w:t xml:space="preserve">as </w:t>
      </w:r>
      <w:r w:rsidR="00C8189A">
        <w:rPr>
          <w:rFonts w:ascii="Book Antiqua" w:hAnsi="Book Antiqua"/>
        </w:rPr>
        <w:t xml:space="preserve">labelled as </w:t>
      </w:r>
      <w:r w:rsidRPr="00FD5516">
        <w:rPr>
          <w:rFonts w:ascii="Book Antiqua" w:hAnsi="Book Antiqua"/>
        </w:rPr>
        <w:t xml:space="preserve">his brother, </w:t>
      </w:r>
      <w:r w:rsidR="00C8189A">
        <w:rPr>
          <w:rFonts w:ascii="Book Antiqua" w:hAnsi="Book Antiqua"/>
        </w:rPr>
        <w:t xml:space="preserve">and </w:t>
      </w:r>
      <w:r w:rsidRPr="00FD5516">
        <w:rPr>
          <w:rFonts w:ascii="Book Antiqua" w:hAnsi="Book Antiqua"/>
        </w:rPr>
        <w:t>the third witness</w:t>
      </w:r>
      <w:r w:rsidR="00C0486F">
        <w:rPr>
          <w:rFonts w:ascii="Book Antiqua" w:hAnsi="Book Antiqua"/>
        </w:rPr>
        <w:t>,</w:t>
      </w:r>
      <w:r w:rsidRPr="00FD5516">
        <w:rPr>
          <w:rFonts w:ascii="Book Antiqua" w:hAnsi="Book Antiqua"/>
        </w:rPr>
        <w:t xml:space="preserve"> </w:t>
      </w:r>
      <w:proofErr w:type="spellStart"/>
      <w:r w:rsidR="00C0486F" w:rsidRPr="00FD5516">
        <w:rPr>
          <w:rFonts w:ascii="Book Antiqua" w:hAnsi="Book Antiqua"/>
        </w:rPr>
        <w:t>mis</w:t>
      </w:r>
      <w:proofErr w:type="spellEnd"/>
      <w:r w:rsidR="00C0486F" w:rsidRPr="00FD5516">
        <w:rPr>
          <w:rFonts w:ascii="Book Antiqua" w:hAnsi="Book Antiqua"/>
        </w:rPr>
        <w:t xml:space="preserve">-described </w:t>
      </w:r>
      <w:r w:rsidR="00C0486F">
        <w:rPr>
          <w:rFonts w:ascii="Book Antiqua" w:hAnsi="Book Antiqua"/>
        </w:rPr>
        <w:t xml:space="preserve">as </w:t>
      </w:r>
      <w:r w:rsidRPr="00FD5516">
        <w:rPr>
          <w:rFonts w:ascii="Book Antiqua" w:hAnsi="Book Antiqua"/>
        </w:rPr>
        <w:t>the Appellant's sister</w:t>
      </w:r>
      <w:r w:rsidR="00C0486F">
        <w:rPr>
          <w:rFonts w:ascii="Book Antiqua" w:hAnsi="Book Antiqua"/>
        </w:rPr>
        <w:t xml:space="preserve">, was in </w:t>
      </w:r>
      <w:r w:rsidRPr="00FD5516">
        <w:rPr>
          <w:rFonts w:ascii="Book Antiqua" w:hAnsi="Book Antiqua"/>
        </w:rPr>
        <w:t xml:space="preserve">truth her sister-in-law. </w:t>
      </w:r>
      <w:r w:rsidR="00C0486F">
        <w:rPr>
          <w:rFonts w:ascii="Book Antiqua" w:hAnsi="Book Antiqua"/>
        </w:rPr>
        <w:t xml:space="preserve">As I set out in more detail below, there was also a more significant error raised regarding the fourth witness. </w:t>
      </w:r>
      <w:r w:rsidRPr="00FD5516">
        <w:rPr>
          <w:rFonts w:ascii="Book Antiqua" w:hAnsi="Book Antiqua"/>
        </w:rPr>
        <w:t xml:space="preserve">No credibility finding had been made whatsoever on the evidence of the Appellant's wife.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Although the First-tier Tribunal refused permission to appeal, the Upper Tribunal granted permission on 18 May 2018 on the basis of a lack of care and anxious scrutiny.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Before me Mr </w:t>
      </w:r>
      <w:proofErr w:type="spellStart"/>
      <w:r w:rsidRPr="00FD5516">
        <w:rPr>
          <w:rFonts w:ascii="Book Antiqua" w:hAnsi="Book Antiqua"/>
        </w:rPr>
        <w:t>Paramajorthy</w:t>
      </w:r>
      <w:proofErr w:type="spellEnd"/>
      <w:r w:rsidRPr="00FD5516">
        <w:rPr>
          <w:rFonts w:ascii="Book Antiqua" w:hAnsi="Book Antiqua"/>
        </w:rPr>
        <w:t xml:space="preserve"> contended that this was a fundamental flaw in the decision. The evidence of a witness who had not given evidence was taken into account and thus it was doubtful that anxious scrutiny had been applied. Ms Everett accepted that this was clearly an error of law though </w:t>
      </w:r>
      <w:r w:rsidR="00C0486F">
        <w:rPr>
          <w:rFonts w:ascii="Book Antiqua" w:hAnsi="Book Antiqua"/>
        </w:rPr>
        <w:t xml:space="preserve">argued that this was </w:t>
      </w:r>
      <w:r w:rsidRPr="00FD5516">
        <w:rPr>
          <w:rFonts w:ascii="Book Antiqua" w:hAnsi="Book Antiqua"/>
        </w:rPr>
        <w:t xml:space="preserve">not a material one: </w:t>
      </w:r>
      <w:proofErr w:type="gramStart"/>
      <w:r w:rsidRPr="00FD5516">
        <w:rPr>
          <w:rFonts w:ascii="Book Antiqua" w:hAnsi="Book Antiqua"/>
        </w:rPr>
        <w:t>the</w:t>
      </w:r>
      <w:proofErr w:type="gramEnd"/>
      <w:r w:rsidRPr="00FD5516">
        <w:rPr>
          <w:rFonts w:ascii="Book Antiqua" w:hAnsi="Book Antiqua"/>
        </w:rPr>
        <w:t xml:space="preserve"> First-tier Tribunal decision was wholly consistent with the approach in the Country Guidelines given the Appellant's limited profile. </w:t>
      </w:r>
    </w:p>
    <w:p w:rsidR="00F15E79" w:rsidRPr="00FD5516" w:rsidRDefault="00F15E79" w:rsidP="00F15E79">
      <w:pPr>
        <w:pStyle w:val="ListParagraph"/>
        <w:rPr>
          <w:rFonts w:ascii="Book Antiqua" w:hAnsi="Book Antiqua"/>
        </w:rPr>
      </w:pPr>
    </w:p>
    <w:p w:rsidR="00F15E79" w:rsidRPr="00FD5516" w:rsidRDefault="00F15E79" w:rsidP="00F15E79">
      <w:pPr>
        <w:rPr>
          <w:rFonts w:ascii="Book Antiqua" w:hAnsi="Book Antiqua"/>
          <w:b/>
        </w:rPr>
      </w:pPr>
      <w:r w:rsidRPr="00FD5516">
        <w:rPr>
          <w:rFonts w:ascii="Book Antiqua" w:hAnsi="Book Antiqua"/>
          <w:b/>
        </w:rPr>
        <w:t xml:space="preserve">Findings and reasons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I reserved my decision at the hearing and now give my findings and reasons. </w:t>
      </w:r>
    </w:p>
    <w:p w:rsidR="00F15E79" w:rsidRPr="00FD5516" w:rsidRDefault="00F15E79" w:rsidP="00F15E79">
      <w:pPr>
        <w:ind w:left="426"/>
        <w:jc w:val="bot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There is one very disconcerting feature of this appeal. As the representatives before me agreed, only three witnesses gave live evidence. There </w:t>
      </w:r>
      <w:r w:rsidR="00C0486F">
        <w:rPr>
          <w:rFonts w:ascii="Book Antiqua" w:hAnsi="Book Antiqua"/>
        </w:rPr>
        <w:t xml:space="preserve">was </w:t>
      </w:r>
      <w:r w:rsidRPr="00FD5516">
        <w:rPr>
          <w:rFonts w:ascii="Book Antiqua" w:hAnsi="Book Antiqua"/>
        </w:rPr>
        <w:t xml:space="preserve">no fourth witness </w:t>
      </w:r>
      <w:r w:rsidR="00C0486F">
        <w:rPr>
          <w:rFonts w:ascii="Book Antiqua" w:hAnsi="Book Antiqua"/>
        </w:rPr>
        <w:t xml:space="preserve">who provided </w:t>
      </w:r>
      <w:r w:rsidRPr="00FD5516">
        <w:rPr>
          <w:rFonts w:ascii="Book Antiqua" w:hAnsi="Book Antiqua"/>
        </w:rPr>
        <w:t xml:space="preserve">evidence in the terms attributed to them by the First-tier Tribunal. There </w:t>
      </w:r>
      <w:r w:rsidRPr="00C0486F">
        <w:rPr>
          <w:rFonts w:ascii="Book Antiqua" w:hAnsi="Book Antiqua"/>
          <w:i/>
        </w:rPr>
        <w:t>was</w:t>
      </w:r>
      <w:r w:rsidRPr="00FD5516">
        <w:rPr>
          <w:rFonts w:ascii="Book Antiqua" w:hAnsi="Book Antiqua"/>
        </w:rPr>
        <w:t xml:space="preserve"> a witness statement supplied from Mr KS, the brother-in-law of the Appellant, who gave evidence of historical facts which he stated he had personally witnessed. </w:t>
      </w:r>
      <w:r w:rsidR="00C0486F">
        <w:rPr>
          <w:rFonts w:ascii="Book Antiqua" w:hAnsi="Book Antiqua"/>
        </w:rPr>
        <w:t>He stated that t</w:t>
      </w:r>
      <w:r w:rsidRPr="00FD5516">
        <w:rPr>
          <w:rFonts w:ascii="Book Antiqua" w:hAnsi="Book Antiqua"/>
        </w:rPr>
        <w:t xml:space="preserve">he funeral in question was that of his wife. On 20 February 2017 men in civilian clothes identifying themselves as CID operatives asked after members of his wife’s sister’s family, particularly the Appellant. He told them the relevant family members were in the UK. They apparently expected that the Appellant would have been in attendance at this family funeral.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cs="Arial"/>
        </w:rPr>
      </w:pPr>
      <w:r w:rsidRPr="00FD5516">
        <w:rPr>
          <w:rFonts w:ascii="Book Antiqua" w:hAnsi="Book Antiqua"/>
        </w:rPr>
        <w:t>The question arises as to whether or not the First-tier Tribunal’s reference to a witness who did not give evidence in the terms recorded represents a fundamental flaw in its decision. A</w:t>
      </w:r>
      <w:r w:rsidRPr="00FD5516">
        <w:rPr>
          <w:rFonts w:ascii="Book Antiqua" w:hAnsi="Book Antiqua" w:cs="Arial"/>
        </w:rPr>
        <w:t xml:space="preserve">sylum appeals must be approached applying the appropriate anxious scrutiny, and as </w:t>
      </w:r>
      <w:proofErr w:type="spellStart"/>
      <w:r w:rsidRPr="00FD5516">
        <w:rPr>
          <w:rFonts w:ascii="Book Antiqua" w:hAnsi="Book Antiqua" w:cs="Arial"/>
        </w:rPr>
        <w:t>Carnwath</w:t>
      </w:r>
      <w:proofErr w:type="spellEnd"/>
      <w:r w:rsidRPr="00FD5516">
        <w:rPr>
          <w:rFonts w:ascii="Book Antiqua" w:hAnsi="Book Antiqua" w:cs="Arial"/>
        </w:rPr>
        <w:t xml:space="preserve"> LJ explained in </w:t>
      </w:r>
      <w:r w:rsidRPr="00FD5516">
        <w:rPr>
          <w:rFonts w:ascii="Book Antiqua" w:hAnsi="Book Antiqua" w:cs="Arial"/>
          <w:i/>
        </w:rPr>
        <w:t>YH</w:t>
      </w:r>
      <w:r w:rsidRPr="00FD5516">
        <w:rPr>
          <w:rFonts w:ascii="Book Antiqua" w:hAnsi="Book Antiqua" w:cs="Arial"/>
        </w:rPr>
        <w:t xml:space="preserve"> [2010] EWCA </w:t>
      </w:r>
      <w:proofErr w:type="spellStart"/>
      <w:r w:rsidRPr="00FD5516">
        <w:rPr>
          <w:rFonts w:ascii="Book Antiqua" w:hAnsi="Book Antiqua" w:cs="Arial"/>
        </w:rPr>
        <w:t>Civ</w:t>
      </w:r>
      <w:proofErr w:type="spellEnd"/>
      <w:r w:rsidRPr="00FD5516">
        <w:rPr>
          <w:rFonts w:ascii="Book Antiqua" w:hAnsi="Book Antiqua" w:cs="Arial"/>
        </w:rPr>
        <w:t xml:space="preserve"> 116 that term “has by usage acquired special significance as underlining the very special human context in which such cases are brought, and the need for decisions to show by their reasoning that every factor which might tell in favour of an applicant has been properly taken into account.” </w:t>
      </w:r>
    </w:p>
    <w:p w:rsidR="00F15E79" w:rsidRPr="00FD5516" w:rsidRDefault="00F15E79" w:rsidP="00F15E79">
      <w:pPr>
        <w:pStyle w:val="ListParagraph"/>
        <w:rPr>
          <w:rFonts w:ascii="Book Antiqua" w:hAnsi="Book Antiqua" w:cs="Arial"/>
        </w:rPr>
      </w:pPr>
    </w:p>
    <w:p w:rsidR="00F15E79" w:rsidRPr="00FD5516" w:rsidRDefault="00F15E79" w:rsidP="00F15E79">
      <w:pPr>
        <w:numPr>
          <w:ilvl w:val="0"/>
          <w:numId w:val="1"/>
        </w:numPr>
        <w:tabs>
          <w:tab w:val="clear" w:pos="927"/>
          <w:tab w:val="num" w:pos="426"/>
        </w:tabs>
        <w:ind w:left="426" w:hanging="426"/>
        <w:jc w:val="both"/>
        <w:rPr>
          <w:rFonts w:ascii="Book Antiqua" w:hAnsi="Book Antiqua" w:cs="Arial"/>
        </w:rPr>
      </w:pPr>
      <w:r w:rsidRPr="00FD5516">
        <w:rPr>
          <w:rFonts w:ascii="Book Antiqua" w:hAnsi="Book Antiqua" w:cs="Arial"/>
        </w:rPr>
        <w:lastRenderedPageBreak/>
        <w:t xml:space="preserve">It will be relatively rare for an error of this scale not to cast doubt on the decision in an asylum appeal. However, having considered the matter with care, I find this is one such rare occasion. This is for a number of reasons. </w:t>
      </w:r>
    </w:p>
    <w:p w:rsidR="00F15E79" w:rsidRPr="00FD5516" w:rsidRDefault="00F15E79" w:rsidP="00F15E79">
      <w:pPr>
        <w:pStyle w:val="ListParagraph"/>
        <w:rPr>
          <w:rFonts w:ascii="Book Antiqua" w:hAnsi="Book Antiqua" w:cs="Arial"/>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Firstly, the Appellant’s claim received very thorough assessment previously on appeal. The reasoning in that earlier decision might have been thought sufficient to finally determine any international protection claim by the Appellant. </w:t>
      </w:r>
      <w:proofErr w:type="gramStart"/>
      <w:r w:rsidRPr="00FD5516">
        <w:rPr>
          <w:rFonts w:ascii="Book Antiqua" w:hAnsi="Book Antiqua"/>
        </w:rPr>
        <w:t>Nevertheless</w:t>
      </w:r>
      <w:proofErr w:type="gramEnd"/>
      <w:r w:rsidRPr="00FD5516">
        <w:rPr>
          <w:rFonts w:ascii="Book Antiqua" w:hAnsi="Book Antiqua"/>
        </w:rPr>
        <w:t xml:space="preserve"> he is of course entitled to put forward further evidence if it gives rise to the possibility of a </w:t>
      </w:r>
      <w:proofErr w:type="spellStart"/>
      <w:r w:rsidRPr="00FD5516">
        <w:rPr>
          <w:rFonts w:ascii="Book Antiqua" w:hAnsi="Book Antiqua"/>
        </w:rPr>
        <w:t>well founded</w:t>
      </w:r>
      <w:proofErr w:type="spellEnd"/>
      <w:r w:rsidRPr="00FD5516">
        <w:rPr>
          <w:rFonts w:ascii="Book Antiqua" w:hAnsi="Book Antiqua"/>
        </w:rPr>
        <w:t xml:space="preserve"> fear of persecution. However, the clarity and detail of the reasoning previously given is nevertheless impressive. </w:t>
      </w:r>
    </w:p>
    <w:p w:rsidR="00F15E79" w:rsidRPr="00FD5516" w:rsidRDefault="00F15E79" w:rsidP="00F15E79">
      <w:pPr>
        <w:pStyle w:val="ListParagraph"/>
        <w:rPr>
          <w:rFonts w:ascii="Book Antiqua" w:hAnsi="Book Antiqua"/>
        </w:rPr>
      </w:pPr>
    </w:p>
    <w:p w:rsidR="00C0486F" w:rsidRDefault="00F15E79" w:rsidP="00C0486F">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Secondly, the further element of the Appellant's claim in fact faces the same difficulties as does the remainder of his account. It is very difficult to see how a person of his own very reduced profile would be of current interest to the Sri Lankan authorities. </w:t>
      </w:r>
      <w:r w:rsidR="00C0486F">
        <w:rPr>
          <w:rFonts w:ascii="Book Antiqua" w:hAnsi="Book Antiqua"/>
        </w:rPr>
        <w:t>Both First-tier Tribunal Judges who have determined the appeal have so concluded.</w:t>
      </w:r>
    </w:p>
    <w:p w:rsidR="00C0486F" w:rsidRDefault="00C0486F" w:rsidP="00C0486F">
      <w:pPr>
        <w:pStyle w:val="ListParagraph"/>
        <w:rPr>
          <w:rFonts w:ascii="Book Antiqua" w:hAnsi="Book Antiqua"/>
        </w:rPr>
      </w:pPr>
    </w:p>
    <w:p w:rsidR="00F15E79" w:rsidRPr="00C0486F" w:rsidRDefault="00F15E79" w:rsidP="00C0486F">
      <w:pPr>
        <w:numPr>
          <w:ilvl w:val="0"/>
          <w:numId w:val="1"/>
        </w:numPr>
        <w:tabs>
          <w:tab w:val="clear" w:pos="927"/>
          <w:tab w:val="num" w:pos="426"/>
        </w:tabs>
        <w:ind w:left="426" w:hanging="426"/>
        <w:jc w:val="both"/>
        <w:rPr>
          <w:rFonts w:ascii="Book Antiqua" w:hAnsi="Book Antiqua" w:cs="Arial"/>
        </w:rPr>
      </w:pPr>
      <w:r w:rsidRPr="00C0486F">
        <w:rPr>
          <w:rFonts w:ascii="Book Antiqua" w:hAnsi="Book Antiqua"/>
        </w:rPr>
        <w:t>T</w:t>
      </w:r>
      <w:r w:rsidRPr="00C0486F">
        <w:rPr>
          <w:rFonts w:ascii="Book Antiqua" w:hAnsi="Book Antiqua" w:cs="Arial"/>
        </w:rPr>
        <w:t>he headnote</w:t>
      </w:r>
      <w:r w:rsidRPr="00C0486F">
        <w:rPr>
          <w:rFonts w:ascii="Book Antiqua" w:hAnsi="Book Antiqua" w:cs="Arial"/>
          <w:i/>
        </w:rPr>
        <w:t xml:space="preserve"> </w:t>
      </w:r>
      <w:r w:rsidRPr="00C0486F">
        <w:rPr>
          <w:rFonts w:ascii="Book Antiqua" w:hAnsi="Book Antiqua" w:cs="Arial"/>
        </w:rPr>
        <w:t xml:space="preserve">of </w:t>
      </w:r>
      <w:r w:rsidRPr="00C0486F">
        <w:rPr>
          <w:rFonts w:ascii="Book Antiqua" w:hAnsi="Book Antiqua" w:cs="Arial"/>
          <w:i/>
        </w:rPr>
        <w:t>GJ (post-civil war: returnees) Sri Lanka CG</w:t>
      </w:r>
      <w:r w:rsidRPr="00C0486F">
        <w:rPr>
          <w:rFonts w:ascii="Book Antiqua" w:hAnsi="Book Antiqua" w:cs="Arial"/>
        </w:rPr>
        <w:t xml:space="preserve"> </w:t>
      </w:r>
      <w:r w:rsidR="00C0486F" w:rsidRPr="00C0486F">
        <w:rPr>
          <w:rFonts w:ascii="Book Antiqua" w:hAnsi="Book Antiqua" w:cs="Arial"/>
        </w:rPr>
        <w:t xml:space="preserve">[2013] UKUT 319 (IAC) sets out that the Sri Lankan </w:t>
      </w:r>
      <w:r w:rsidRPr="00C0486F">
        <w:rPr>
          <w:rFonts w:ascii="Book Antiqua" w:hAnsi="Book Antiqua" w:cs="Arial"/>
        </w:rPr>
        <w:t>government’s present objective is to identify Tamil activists in the diaspora who are working for Tamil separatism and to destabili</w:t>
      </w:r>
      <w:r w:rsidR="00C0486F">
        <w:rPr>
          <w:rFonts w:ascii="Book Antiqua" w:hAnsi="Book Antiqua" w:cs="Arial"/>
        </w:rPr>
        <w:t xml:space="preserve">se the unitary Sri Lankan state. </w:t>
      </w:r>
      <w:r w:rsidRPr="00C0486F">
        <w:rPr>
          <w:rFonts w:ascii="Book Antiqua" w:hAnsi="Book Antiqua" w:cs="Arial"/>
        </w:rPr>
        <w:t>The categories of persons at real risk</w:t>
      </w:r>
      <w:r w:rsidR="00C0486F">
        <w:rPr>
          <w:rFonts w:ascii="Book Antiqua" w:hAnsi="Book Antiqua" w:cs="Arial"/>
        </w:rPr>
        <w:t xml:space="preserve"> were</w:t>
      </w:r>
      <w:r w:rsidRPr="00C0486F">
        <w:rPr>
          <w:rFonts w:ascii="Book Antiqua" w:hAnsi="Book Antiqua" w:cs="Arial"/>
        </w:rPr>
        <w:t xml:space="preserve">: </w:t>
      </w:r>
    </w:p>
    <w:p w:rsidR="00F15E79" w:rsidRPr="00FD5516" w:rsidRDefault="00C0486F" w:rsidP="009D38ED">
      <w:pPr>
        <w:tabs>
          <w:tab w:val="left" w:pos="1701"/>
        </w:tabs>
        <w:spacing w:before="120" w:after="120"/>
        <w:ind w:left="1134"/>
        <w:rPr>
          <w:rFonts w:ascii="Book Antiqua" w:hAnsi="Book Antiqua" w:cs="Arial"/>
        </w:rPr>
      </w:pPr>
      <w:r>
        <w:rPr>
          <w:rFonts w:ascii="Book Antiqua" w:hAnsi="Book Antiqua" w:cs="Arial"/>
        </w:rPr>
        <w:t>“</w:t>
      </w:r>
      <w:r w:rsidR="00F15E79" w:rsidRPr="00FD5516">
        <w:rPr>
          <w:rFonts w:ascii="Book Antiqua" w:hAnsi="Book Antiqua" w:cs="Arial"/>
        </w:rPr>
        <w:t>(a)</w:t>
      </w:r>
      <w:r w:rsidR="009D38ED">
        <w:rPr>
          <w:rFonts w:ascii="Book Antiqua" w:hAnsi="Book Antiqua" w:cs="Arial"/>
        </w:rPr>
        <w:tab/>
      </w:r>
      <w:r w:rsidR="00F15E79" w:rsidRPr="00FD5516">
        <w:rPr>
          <w:rFonts w:ascii="Book Antiqua" w:hAnsi="Book Antiqua" w:cs="Arial"/>
        </w:rPr>
        <w:t>Individuals who are, or are perceived to be, a threat to the integrity of Sri Lanka as a single state because they are, or are perceived to have a significant role in relation to post-conflict Tamil separatism.</w:t>
      </w:r>
    </w:p>
    <w:p w:rsidR="00F15E79" w:rsidRPr="00FD5516" w:rsidRDefault="00F15E79" w:rsidP="009D38ED">
      <w:pPr>
        <w:tabs>
          <w:tab w:val="left" w:pos="1701"/>
        </w:tabs>
        <w:spacing w:before="120" w:after="120"/>
        <w:ind w:left="1134"/>
        <w:rPr>
          <w:rFonts w:ascii="Book Antiqua" w:hAnsi="Book Antiqua" w:cs="Arial"/>
        </w:rPr>
      </w:pPr>
      <w:r w:rsidRPr="00FD5516">
        <w:rPr>
          <w:rFonts w:ascii="Book Antiqua" w:hAnsi="Book Antiqua" w:cs="Arial"/>
        </w:rPr>
        <w:t>(b)</w:t>
      </w:r>
      <w:r w:rsidR="009D38ED">
        <w:rPr>
          <w:rFonts w:ascii="Book Antiqua" w:hAnsi="Book Antiqua" w:cs="Arial"/>
        </w:rPr>
        <w:tab/>
      </w:r>
      <w:r w:rsidRPr="00FD5516">
        <w:rPr>
          <w:rFonts w:ascii="Book Antiqua" w:hAnsi="Book Antiqua" w:cs="Arial"/>
        </w:rPr>
        <w:t>Journalists (whether in print or other media) or human rights activists, who, in either case, have criticised the Sri Lankan government, in particular its human rights record, or who are associated with publications critical of the Sri Lankan government.</w:t>
      </w:r>
    </w:p>
    <w:p w:rsidR="00F15E79" w:rsidRPr="00FD5516" w:rsidRDefault="00F15E79" w:rsidP="009D38ED">
      <w:pPr>
        <w:tabs>
          <w:tab w:val="left" w:pos="1701"/>
        </w:tabs>
        <w:spacing w:before="120" w:after="120"/>
        <w:ind w:left="1134"/>
        <w:rPr>
          <w:rFonts w:ascii="Book Antiqua" w:hAnsi="Book Antiqua" w:cs="Arial"/>
        </w:rPr>
      </w:pPr>
      <w:r w:rsidRPr="00FD5516">
        <w:rPr>
          <w:rFonts w:ascii="Book Antiqua" w:hAnsi="Book Antiqua" w:cs="Arial"/>
        </w:rPr>
        <w:t>(c)</w:t>
      </w:r>
      <w:r w:rsidR="009D38ED">
        <w:rPr>
          <w:rFonts w:ascii="Book Antiqua" w:hAnsi="Book Antiqua" w:cs="Arial"/>
        </w:rPr>
        <w:tab/>
      </w:r>
      <w:r w:rsidRPr="00FD5516">
        <w:rPr>
          <w:rFonts w:ascii="Book Antiqua" w:hAnsi="Book Antiqua" w:cs="Arial"/>
        </w:rPr>
        <w:t>Individuals who have given evidence to the Lessons Learned and Reconciliation Commission implicating the Sri Lankan security forces, armed forces or the Sri Lankan authorities in alleged war crimes. Among those who may have witnessed war crimes during the conflict, particularly in the No-Fire Zones in May 2009, only those who have already identified themselves by giving such evidence would be known to the Sri Lankan authorities and therefore only they are at real risk of adverse attention or persecution on return as potential or actual war crimes witnesses.</w:t>
      </w:r>
    </w:p>
    <w:p w:rsidR="00F15E79" w:rsidRPr="00FD5516" w:rsidRDefault="00F15E79" w:rsidP="009D38ED">
      <w:pPr>
        <w:tabs>
          <w:tab w:val="left" w:pos="1701"/>
        </w:tabs>
        <w:spacing w:before="120" w:after="120"/>
        <w:ind w:left="1134"/>
        <w:rPr>
          <w:rFonts w:ascii="Book Antiqua" w:hAnsi="Book Antiqua"/>
        </w:rPr>
      </w:pPr>
      <w:r w:rsidRPr="00FD5516">
        <w:rPr>
          <w:rFonts w:ascii="Book Antiqua" w:hAnsi="Book Antiqua" w:cs="Arial"/>
        </w:rPr>
        <w:t>(d)</w:t>
      </w:r>
      <w:r w:rsidR="009D38ED">
        <w:rPr>
          <w:rFonts w:ascii="Book Antiqua" w:hAnsi="Book Antiqua" w:cs="Arial"/>
        </w:rPr>
        <w:tab/>
      </w:r>
      <w:r w:rsidRPr="00FD5516">
        <w:rPr>
          <w:rFonts w:ascii="Book Antiqua" w:hAnsi="Book Antiqua" w:cs="Arial"/>
        </w:rPr>
        <w:t>A person whose name appears on a computerised "stop" list accessible at the airport, comprising a list of those against whom there is an extant court order or arrest warrant. Individuals whose name appears on a "stop" list will be stopped at the airport and handed over to the appropriate Sri Lankan authorities, in pursuance of such order or warrant.”</w:t>
      </w: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The </w:t>
      </w:r>
      <w:r w:rsidR="00C0486F">
        <w:rPr>
          <w:rFonts w:ascii="Book Antiqua" w:hAnsi="Book Antiqua"/>
        </w:rPr>
        <w:t>Appellant’s profile is very different to any of those scenarios.</w:t>
      </w:r>
      <w:r w:rsidRPr="00FD5516">
        <w:rPr>
          <w:rFonts w:ascii="Book Antiqua" w:hAnsi="Book Antiqua"/>
        </w:rPr>
        <w:t xml:space="preserve"> </w:t>
      </w:r>
      <w:r w:rsidR="00C0486F">
        <w:rPr>
          <w:rFonts w:ascii="Book Antiqua" w:hAnsi="Book Antiqua"/>
        </w:rPr>
        <w:t>O</w:t>
      </w:r>
      <w:r w:rsidRPr="00FD5516">
        <w:rPr>
          <w:rFonts w:ascii="Book Antiqua" w:hAnsi="Book Antiqua"/>
        </w:rPr>
        <w:t xml:space="preserve">ne </w:t>
      </w:r>
      <w:r w:rsidR="00C0486F">
        <w:rPr>
          <w:rFonts w:ascii="Book Antiqua" w:hAnsi="Book Antiqua"/>
        </w:rPr>
        <w:t xml:space="preserve">must always be </w:t>
      </w:r>
      <w:r w:rsidRPr="00FD5516">
        <w:rPr>
          <w:rFonts w:ascii="Book Antiqua" w:hAnsi="Book Antiqua"/>
        </w:rPr>
        <w:t xml:space="preserve">aware </w:t>
      </w:r>
      <w:r w:rsidR="00C0486F">
        <w:rPr>
          <w:rFonts w:ascii="Book Antiqua" w:hAnsi="Book Antiqua"/>
        </w:rPr>
        <w:t xml:space="preserve">of </w:t>
      </w:r>
      <w:r w:rsidRPr="00FD5516">
        <w:rPr>
          <w:rFonts w:ascii="Book Antiqua" w:hAnsi="Book Antiqua"/>
        </w:rPr>
        <w:t xml:space="preserve">the possibility that those Guidelines do not capture every possible eventuality, </w:t>
      </w:r>
      <w:r w:rsidR="00C0486F">
        <w:rPr>
          <w:rFonts w:ascii="Book Antiqua" w:hAnsi="Book Antiqua"/>
        </w:rPr>
        <w:t xml:space="preserve">but </w:t>
      </w:r>
      <w:r w:rsidRPr="00FD5516">
        <w:rPr>
          <w:rFonts w:ascii="Book Antiqua" w:hAnsi="Book Antiqua"/>
        </w:rPr>
        <w:t xml:space="preserve">there is simply no reason whatsoever to imagine a person with his background would be of interest </w:t>
      </w:r>
      <w:r w:rsidR="00C0486F">
        <w:rPr>
          <w:rFonts w:ascii="Book Antiqua" w:hAnsi="Book Antiqua"/>
        </w:rPr>
        <w:t xml:space="preserve">to the Sri Lankan security forces </w:t>
      </w:r>
      <w:r w:rsidRPr="00FD5516">
        <w:rPr>
          <w:rFonts w:ascii="Book Antiqua" w:hAnsi="Book Antiqua"/>
        </w:rPr>
        <w:t xml:space="preserve">on a return. He has not involved </w:t>
      </w:r>
      <w:r w:rsidRPr="00FD5516">
        <w:rPr>
          <w:rFonts w:ascii="Book Antiqua" w:hAnsi="Book Antiqua"/>
        </w:rPr>
        <w:lastRenderedPageBreak/>
        <w:t xml:space="preserve">himself with diaspora activities or journalism, or the enquiry into international crimes in Sri Lanka, and he was never a member of the LTTE; there is simply nothing that would put him at risk of falling foul of the security forces. </w:t>
      </w:r>
      <w:r w:rsidR="00C0486F">
        <w:rPr>
          <w:rFonts w:ascii="Book Antiqua" w:hAnsi="Book Antiqua"/>
        </w:rPr>
        <w:t xml:space="preserve">He has previously travelled to and from the country without incident. </w:t>
      </w:r>
    </w:p>
    <w:p w:rsidR="00F15E79" w:rsidRPr="00FD5516" w:rsidRDefault="00F15E79" w:rsidP="00F15E79">
      <w:pPr>
        <w:ind w:left="426"/>
        <w:jc w:val="bot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r w:rsidRPr="00FD5516">
        <w:rPr>
          <w:rFonts w:ascii="Book Antiqua" w:hAnsi="Book Antiqua"/>
        </w:rPr>
        <w:t xml:space="preserve">My third reason is that the evidence in the witness statement of the brother-in-law is itself </w:t>
      </w:r>
      <w:r w:rsidR="00C0486F">
        <w:rPr>
          <w:rFonts w:ascii="Book Antiqua" w:hAnsi="Book Antiqua"/>
        </w:rPr>
        <w:t xml:space="preserve">barely </w:t>
      </w:r>
      <w:r w:rsidRPr="00FD5516">
        <w:rPr>
          <w:rFonts w:ascii="Book Antiqua" w:hAnsi="Book Antiqua"/>
        </w:rPr>
        <w:t xml:space="preserve">more detailed than the previous testimony </w:t>
      </w:r>
      <w:r w:rsidR="00C0486F">
        <w:rPr>
          <w:rFonts w:ascii="Book Antiqua" w:hAnsi="Book Antiqua"/>
        </w:rPr>
        <w:t xml:space="preserve">of the Appellant and other witnesses criticised for its </w:t>
      </w:r>
      <w:r w:rsidRPr="00FD5516">
        <w:rPr>
          <w:rFonts w:ascii="Book Antiqua" w:hAnsi="Book Antiqua"/>
        </w:rPr>
        <w:t>vague</w:t>
      </w:r>
      <w:r w:rsidR="00C0486F">
        <w:rPr>
          <w:rFonts w:ascii="Book Antiqua" w:hAnsi="Book Antiqua"/>
        </w:rPr>
        <w:t>ness</w:t>
      </w:r>
      <w:r w:rsidRPr="00FD5516">
        <w:rPr>
          <w:rFonts w:ascii="Book Antiqua" w:hAnsi="Book Antiqua"/>
        </w:rPr>
        <w:t xml:space="preserve"> by each incarnation of the First-tier Tribunal which considered it. And the evidence of the witness which the First-tier Tribunal apparently conjured into existence was not used to discredit the evidence of those witnesses who had made witness statements or given live evidence. </w:t>
      </w:r>
    </w:p>
    <w:p w:rsidR="00F15E79" w:rsidRPr="00FD5516" w:rsidRDefault="00F15E79" w:rsidP="00F15E79">
      <w:pPr>
        <w:pStyle w:val="ListParagraph"/>
        <w:rPr>
          <w:rFonts w:ascii="Book Antiqua" w:hAnsi="Book Antiqua"/>
        </w:rPr>
      </w:pPr>
    </w:p>
    <w:p w:rsidR="00F15E79" w:rsidRPr="00FD5516" w:rsidRDefault="00F15E79" w:rsidP="00F15E79">
      <w:pPr>
        <w:numPr>
          <w:ilvl w:val="0"/>
          <w:numId w:val="1"/>
        </w:numPr>
        <w:tabs>
          <w:tab w:val="clear" w:pos="927"/>
          <w:tab w:val="num" w:pos="426"/>
        </w:tabs>
        <w:ind w:left="426" w:hanging="426"/>
        <w:jc w:val="both"/>
        <w:rPr>
          <w:rFonts w:ascii="Book Antiqua" w:hAnsi="Book Antiqua"/>
        </w:rPr>
      </w:pPr>
      <w:proofErr w:type="gramStart"/>
      <w:r w:rsidRPr="00FD5516">
        <w:rPr>
          <w:rFonts w:ascii="Book Antiqua" w:hAnsi="Book Antiqua"/>
        </w:rPr>
        <w:t>So</w:t>
      </w:r>
      <w:proofErr w:type="gramEnd"/>
      <w:r w:rsidRPr="00FD5516">
        <w:rPr>
          <w:rFonts w:ascii="Book Antiqua" w:hAnsi="Book Antiqua"/>
        </w:rPr>
        <w:t xml:space="preserve"> in conclusion, whilst the First-tier Tribunal erred in law in making an error of fact as to the witnesses before it</w:t>
      </w:r>
      <w:r w:rsidR="00FD5516">
        <w:rPr>
          <w:rFonts w:ascii="Book Antiqua" w:hAnsi="Book Antiqua"/>
        </w:rPr>
        <w:t xml:space="preserve"> and the evidence that they gave</w:t>
      </w:r>
      <w:r w:rsidRPr="00FD5516">
        <w:rPr>
          <w:rFonts w:ascii="Book Antiqua" w:hAnsi="Book Antiqua"/>
        </w:rPr>
        <w:t xml:space="preserve">, I find that that error was not a material one in the circumstances of this appeal. </w:t>
      </w:r>
    </w:p>
    <w:p w:rsidR="00F15E79" w:rsidRPr="00FD5516" w:rsidRDefault="00F15E79" w:rsidP="00F15E79">
      <w:pPr>
        <w:pStyle w:val="ListParagraph"/>
        <w:rPr>
          <w:rFonts w:ascii="Book Antiqua" w:hAnsi="Book Antiqua"/>
        </w:rPr>
      </w:pPr>
    </w:p>
    <w:p w:rsidR="00F15E79" w:rsidRPr="00FD5516" w:rsidRDefault="00F15E79" w:rsidP="00F15E79">
      <w:pPr>
        <w:tabs>
          <w:tab w:val="left" w:pos="567"/>
        </w:tabs>
        <w:jc w:val="both"/>
        <w:rPr>
          <w:rFonts w:ascii="Book Antiqua" w:hAnsi="Book Antiqua" w:cs="Arial"/>
          <w:u w:val="single"/>
        </w:rPr>
      </w:pPr>
      <w:r w:rsidRPr="00FD5516">
        <w:rPr>
          <w:rFonts w:ascii="Book Antiqua" w:hAnsi="Book Antiqua" w:cs="Arial"/>
        </w:rPr>
        <w:t xml:space="preserve">          </w:t>
      </w:r>
      <w:r w:rsidRPr="00FD5516">
        <w:rPr>
          <w:rFonts w:ascii="Book Antiqua" w:hAnsi="Book Antiqua" w:cs="Arial"/>
          <w:u w:val="single"/>
        </w:rPr>
        <w:t>Decision:</w:t>
      </w:r>
    </w:p>
    <w:p w:rsidR="00F15E79" w:rsidRPr="00FD5516" w:rsidRDefault="00F15E79" w:rsidP="00F15E79">
      <w:pPr>
        <w:tabs>
          <w:tab w:val="left" w:pos="567"/>
        </w:tabs>
        <w:jc w:val="both"/>
        <w:rPr>
          <w:rFonts w:ascii="Book Antiqua" w:hAnsi="Book Antiqua" w:cs="Arial"/>
        </w:rPr>
      </w:pPr>
    </w:p>
    <w:p w:rsidR="00F15E79" w:rsidRPr="00FD5516" w:rsidRDefault="00F15E79" w:rsidP="00F15E79">
      <w:pPr>
        <w:tabs>
          <w:tab w:val="left" w:pos="567"/>
        </w:tabs>
        <w:ind w:left="567"/>
        <w:jc w:val="both"/>
        <w:rPr>
          <w:rFonts w:ascii="Book Antiqua" w:hAnsi="Book Antiqua" w:cs="Arial"/>
        </w:rPr>
      </w:pPr>
      <w:r w:rsidRPr="00FD5516">
        <w:rPr>
          <w:rFonts w:ascii="Book Antiqua" w:hAnsi="Book Antiqua" w:cs="Arial"/>
        </w:rPr>
        <w:t xml:space="preserve">The decision of the First-tier Tribunal contains no material error of law. </w:t>
      </w:r>
    </w:p>
    <w:p w:rsidR="00F15E79" w:rsidRPr="00FD5516" w:rsidRDefault="00F15E79" w:rsidP="00F15E79">
      <w:pPr>
        <w:tabs>
          <w:tab w:val="left" w:pos="567"/>
        </w:tabs>
        <w:ind w:left="567"/>
        <w:jc w:val="both"/>
        <w:rPr>
          <w:rFonts w:ascii="Book Antiqua" w:hAnsi="Book Antiqua" w:cs="Arial"/>
        </w:rPr>
      </w:pPr>
      <w:r w:rsidRPr="00FD5516">
        <w:rPr>
          <w:rFonts w:ascii="Book Antiqua" w:hAnsi="Book Antiqua" w:cs="Arial"/>
        </w:rPr>
        <w:t xml:space="preserve">The appeal is dismissed. </w:t>
      </w:r>
    </w:p>
    <w:p w:rsidR="00F15E79" w:rsidRPr="00FD5516" w:rsidRDefault="00F15E79" w:rsidP="00F15E79">
      <w:pPr>
        <w:tabs>
          <w:tab w:val="left" w:pos="567"/>
        </w:tabs>
        <w:jc w:val="both"/>
        <w:rPr>
          <w:rFonts w:ascii="Book Antiqua" w:hAnsi="Book Antiqua" w:cs="Arial"/>
          <w:b/>
        </w:rPr>
      </w:pPr>
    </w:p>
    <w:p w:rsidR="00F15E79" w:rsidRPr="00FD5516" w:rsidRDefault="00F15E79" w:rsidP="00F15E79">
      <w:pPr>
        <w:tabs>
          <w:tab w:val="left" w:pos="567"/>
        </w:tabs>
        <w:ind w:left="567"/>
        <w:jc w:val="both"/>
        <w:rPr>
          <w:rFonts w:ascii="Book Antiqua" w:hAnsi="Book Antiqua" w:cs="Arial"/>
          <w:u w:val="single"/>
        </w:rPr>
      </w:pPr>
      <w:r w:rsidRPr="00FD5516">
        <w:rPr>
          <w:rFonts w:ascii="Book Antiqua" w:hAnsi="Book Antiqua" w:cs="Arial"/>
          <w:u w:val="single"/>
        </w:rPr>
        <w:t>Anonymity Order</w:t>
      </w:r>
    </w:p>
    <w:p w:rsidR="00F15E79" w:rsidRPr="00FD5516" w:rsidRDefault="00F15E79" w:rsidP="00F15E79">
      <w:pPr>
        <w:tabs>
          <w:tab w:val="left" w:pos="567"/>
        </w:tabs>
        <w:ind w:left="567"/>
        <w:jc w:val="both"/>
        <w:rPr>
          <w:rFonts w:ascii="Book Antiqua" w:hAnsi="Book Antiqua" w:cs="Arial"/>
        </w:rPr>
      </w:pPr>
    </w:p>
    <w:p w:rsidR="00F15E79" w:rsidRPr="00FD5516" w:rsidRDefault="00F15E79" w:rsidP="00F15E79">
      <w:pPr>
        <w:tabs>
          <w:tab w:val="left" w:pos="567"/>
        </w:tabs>
        <w:ind w:left="567"/>
        <w:jc w:val="both"/>
        <w:rPr>
          <w:rFonts w:ascii="Book Antiqua" w:hAnsi="Book Antiqua" w:cs="Arial"/>
        </w:rPr>
      </w:pPr>
      <w:r w:rsidRPr="00FD5516">
        <w:rPr>
          <w:rFonts w:ascii="Book Antiqua" w:hAnsi="Book Antiqua" w:cs="Arial"/>
        </w:rPr>
        <w:t xml:space="preserve">I make an anonymity order under Rule 14(1) of the Tribunal Procedure (Upper Tribunal) Rules 2008 prohibiting the disclosure of any information or matter likely to lead members of the public to be able to identify the Appellant. </w:t>
      </w:r>
    </w:p>
    <w:p w:rsidR="00F15E79" w:rsidRPr="00FD5516" w:rsidRDefault="00F15E79" w:rsidP="00F15E79">
      <w:pPr>
        <w:tabs>
          <w:tab w:val="left" w:pos="567"/>
        </w:tabs>
        <w:jc w:val="both"/>
        <w:rPr>
          <w:rFonts w:ascii="Book Antiqua" w:hAnsi="Book Antiqua" w:cs="Arial"/>
        </w:rPr>
      </w:pPr>
      <w:r w:rsidRPr="00FD5516">
        <w:rPr>
          <w:rFonts w:ascii="Book Antiqua" w:hAnsi="Book Antiqua" w:cs="Arial"/>
          <w:b/>
        </w:rPr>
        <w:tab/>
      </w:r>
    </w:p>
    <w:p w:rsidR="00F15E79" w:rsidRPr="00FD5516" w:rsidRDefault="00F15E79" w:rsidP="00F15E79">
      <w:pPr>
        <w:tabs>
          <w:tab w:val="left" w:pos="567"/>
        </w:tabs>
        <w:jc w:val="both"/>
        <w:rPr>
          <w:rFonts w:ascii="Book Antiqua" w:hAnsi="Book Antiqua" w:cs="Arial"/>
        </w:rPr>
      </w:pPr>
      <w:r w:rsidRPr="00FD5516">
        <w:rPr>
          <w:rFonts w:ascii="Book Antiqua" w:hAnsi="Book Antiqua" w:cs="Arial"/>
          <w:noProof/>
        </w:rPr>
        <w:drawing>
          <wp:inline distT="0" distB="0" distL="0" distR="0" wp14:anchorId="22BB144E" wp14:editId="7E06B3A6">
            <wp:extent cx="2352675" cy="13335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1333500"/>
                    </a:xfrm>
                    <a:prstGeom prst="rect">
                      <a:avLst/>
                    </a:prstGeom>
                    <a:noFill/>
                    <a:ln>
                      <a:noFill/>
                    </a:ln>
                  </pic:spPr>
                </pic:pic>
              </a:graphicData>
            </a:graphic>
          </wp:inline>
        </w:drawing>
      </w:r>
    </w:p>
    <w:p w:rsidR="00F15E79" w:rsidRPr="00FD5516" w:rsidRDefault="00F15E79" w:rsidP="00F15E79">
      <w:pPr>
        <w:tabs>
          <w:tab w:val="left" w:pos="567"/>
        </w:tabs>
        <w:jc w:val="both"/>
        <w:rPr>
          <w:rFonts w:ascii="Book Antiqua" w:hAnsi="Book Antiqua" w:cs="Arial"/>
        </w:rPr>
      </w:pPr>
      <w:r w:rsidRPr="00FD5516">
        <w:rPr>
          <w:rFonts w:ascii="Book Antiqua" w:hAnsi="Book Antiqua" w:cs="Arial"/>
        </w:rPr>
        <w:t xml:space="preserve">Signed: </w:t>
      </w:r>
      <w:r w:rsidRPr="00FD5516">
        <w:rPr>
          <w:rFonts w:ascii="Book Antiqua" w:hAnsi="Book Antiqua" w:cs="Arial"/>
        </w:rPr>
        <w:tab/>
      </w:r>
      <w:r w:rsidRPr="00FD5516">
        <w:rPr>
          <w:rFonts w:ascii="Book Antiqua" w:hAnsi="Book Antiqua" w:cs="Arial"/>
        </w:rPr>
        <w:tab/>
      </w:r>
      <w:r w:rsidRPr="00FD5516">
        <w:rPr>
          <w:rFonts w:ascii="Book Antiqua" w:hAnsi="Book Antiqua" w:cs="Arial"/>
        </w:rPr>
        <w:tab/>
      </w:r>
      <w:r w:rsidRPr="00FD5516">
        <w:rPr>
          <w:rFonts w:ascii="Book Antiqua" w:hAnsi="Book Antiqua" w:cs="Arial"/>
        </w:rPr>
        <w:tab/>
      </w:r>
      <w:r w:rsidRPr="00FD5516">
        <w:rPr>
          <w:rFonts w:ascii="Book Antiqua" w:hAnsi="Book Antiqua" w:cs="Arial"/>
        </w:rPr>
        <w:tab/>
      </w:r>
      <w:r w:rsidRPr="00FD5516">
        <w:rPr>
          <w:rFonts w:ascii="Book Antiqua" w:hAnsi="Book Antiqua" w:cs="Arial"/>
        </w:rPr>
        <w:tab/>
      </w:r>
      <w:r w:rsidRPr="00FD5516">
        <w:rPr>
          <w:rFonts w:ascii="Book Antiqua" w:hAnsi="Book Antiqua" w:cs="Arial"/>
        </w:rPr>
        <w:tab/>
      </w:r>
      <w:r w:rsidRPr="00FD5516">
        <w:rPr>
          <w:rFonts w:ascii="Book Antiqua" w:hAnsi="Book Antiqua" w:cs="Arial"/>
        </w:rPr>
        <w:tab/>
        <w:t xml:space="preserve">Date: </w:t>
      </w:r>
      <w:r w:rsidR="00D369A1">
        <w:rPr>
          <w:rFonts w:ascii="Book Antiqua" w:hAnsi="Book Antiqua" w:cs="Arial"/>
        </w:rPr>
        <w:t>9 September</w:t>
      </w:r>
      <w:r w:rsidRPr="00FD5516">
        <w:rPr>
          <w:rFonts w:ascii="Book Antiqua" w:hAnsi="Book Antiqua" w:cs="Arial"/>
        </w:rPr>
        <w:t xml:space="preserve"> 2018</w:t>
      </w:r>
    </w:p>
    <w:p w:rsidR="00F15E79" w:rsidRPr="00FD5516" w:rsidRDefault="00F15E79" w:rsidP="00F15E79">
      <w:pPr>
        <w:tabs>
          <w:tab w:val="left" w:pos="567"/>
        </w:tabs>
        <w:jc w:val="both"/>
        <w:rPr>
          <w:rFonts w:ascii="Book Antiqua" w:hAnsi="Book Antiqua" w:cs="Arial"/>
        </w:rPr>
      </w:pPr>
      <w:r w:rsidRPr="00FD5516">
        <w:rPr>
          <w:rFonts w:ascii="Book Antiqua" w:hAnsi="Book Antiqua" w:cs="Arial"/>
        </w:rPr>
        <w:t xml:space="preserve">Deputy Upper Tribunal Judge </w:t>
      </w:r>
      <w:proofErr w:type="spellStart"/>
      <w:r w:rsidRPr="00FD5516">
        <w:rPr>
          <w:rFonts w:ascii="Book Antiqua" w:hAnsi="Book Antiqua" w:cs="Arial"/>
        </w:rPr>
        <w:t>Symes</w:t>
      </w:r>
      <w:proofErr w:type="spellEnd"/>
      <w:r w:rsidRPr="00FD5516">
        <w:rPr>
          <w:rFonts w:ascii="Book Antiqua" w:hAnsi="Book Antiqua" w:cs="Arial"/>
        </w:rPr>
        <w:t xml:space="preserve"> </w:t>
      </w:r>
    </w:p>
    <w:p w:rsidR="00F15E79" w:rsidRPr="00FD5516" w:rsidRDefault="00F15E79" w:rsidP="00F15E79">
      <w:pPr>
        <w:rPr>
          <w:rFonts w:ascii="Book Antiqua" w:hAnsi="Book Antiqua"/>
        </w:rPr>
      </w:pPr>
    </w:p>
    <w:p w:rsidR="004D0558" w:rsidRPr="00FD5516" w:rsidRDefault="004D0558">
      <w:pPr>
        <w:rPr>
          <w:rFonts w:ascii="Book Antiqua" w:hAnsi="Book Antiqua"/>
        </w:rPr>
      </w:pPr>
    </w:p>
    <w:sectPr w:rsidR="004D0558" w:rsidRPr="00FD5516"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8A8" w:rsidRDefault="00E538A8" w:rsidP="00F15E79">
      <w:r>
        <w:separator/>
      </w:r>
    </w:p>
  </w:endnote>
  <w:endnote w:type="continuationSeparator" w:id="0">
    <w:p w:rsidR="00E538A8" w:rsidRDefault="00E538A8" w:rsidP="00F15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F15E79"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53A16">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F15E79"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8F1ACD">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8A8" w:rsidRDefault="00E538A8" w:rsidP="00F15E79">
      <w:r>
        <w:separator/>
      </w:r>
    </w:p>
  </w:footnote>
  <w:footnote w:type="continuationSeparator" w:id="0">
    <w:p w:rsidR="00E538A8" w:rsidRDefault="00E538A8" w:rsidP="00F15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F15E79" w:rsidP="00614E94">
    <w:pPr>
      <w:pStyle w:val="Header"/>
      <w:jc w:val="right"/>
      <w:rPr>
        <w:rFonts w:ascii="Arial" w:hAnsi="Arial" w:cs="Arial"/>
        <w:sz w:val="16"/>
        <w:szCs w:val="16"/>
      </w:rPr>
    </w:pPr>
    <w:r>
      <w:rPr>
        <w:rFonts w:ascii="Arial" w:hAnsi="Arial" w:cs="Arial"/>
        <w:sz w:val="16"/>
        <w:szCs w:val="16"/>
      </w:rPr>
      <w:t xml:space="preserve">Appeal Number: </w:t>
    </w:r>
    <w:r w:rsidRPr="00F15E79">
      <w:rPr>
        <w:sz w:val="18"/>
        <w:szCs w:val="18"/>
      </w:rPr>
      <w:t>PA/04162/2017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739A1AF7"/>
    <w:multiLevelType w:val="hybridMultilevel"/>
    <w:tmpl w:val="AA6A1356"/>
    <w:lvl w:ilvl="0" w:tplc="49C699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79"/>
    <w:rsid w:val="00063F50"/>
    <w:rsid w:val="000B39B6"/>
    <w:rsid w:val="004D0558"/>
    <w:rsid w:val="004E17D4"/>
    <w:rsid w:val="00510193"/>
    <w:rsid w:val="008F1ACD"/>
    <w:rsid w:val="009D38ED"/>
    <w:rsid w:val="00AE74D3"/>
    <w:rsid w:val="00B53A16"/>
    <w:rsid w:val="00C0486F"/>
    <w:rsid w:val="00C42D02"/>
    <w:rsid w:val="00C8189A"/>
    <w:rsid w:val="00D369A1"/>
    <w:rsid w:val="00E538A8"/>
    <w:rsid w:val="00F15E79"/>
    <w:rsid w:val="00FD5516"/>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461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5E7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15E79"/>
    <w:pPr>
      <w:tabs>
        <w:tab w:val="center" w:pos="4153"/>
        <w:tab w:val="right" w:pos="8306"/>
      </w:tabs>
    </w:pPr>
  </w:style>
  <w:style w:type="character" w:customStyle="1" w:styleId="HeaderChar">
    <w:name w:val="Header Char"/>
    <w:basedOn w:val="DefaultParagraphFont"/>
    <w:link w:val="Header"/>
    <w:uiPriority w:val="99"/>
    <w:rsid w:val="00F15E79"/>
    <w:rPr>
      <w:rFonts w:ascii="Times New Roman" w:eastAsia="Times New Roman" w:hAnsi="Times New Roman" w:cs="Times New Roman"/>
      <w:sz w:val="24"/>
      <w:szCs w:val="24"/>
      <w:lang w:eastAsia="en-GB"/>
    </w:rPr>
  </w:style>
  <w:style w:type="paragraph" w:styleId="Footer">
    <w:name w:val="footer"/>
    <w:basedOn w:val="Normal"/>
    <w:link w:val="FooterChar"/>
    <w:rsid w:val="00F15E79"/>
    <w:pPr>
      <w:tabs>
        <w:tab w:val="center" w:pos="4153"/>
        <w:tab w:val="right" w:pos="8306"/>
      </w:tabs>
    </w:pPr>
  </w:style>
  <w:style w:type="character" w:customStyle="1" w:styleId="FooterChar">
    <w:name w:val="Footer Char"/>
    <w:basedOn w:val="DefaultParagraphFont"/>
    <w:link w:val="Footer"/>
    <w:rsid w:val="00F15E79"/>
    <w:rPr>
      <w:rFonts w:ascii="Times New Roman" w:eastAsia="Times New Roman" w:hAnsi="Times New Roman" w:cs="Times New Roman"/>
      <w:sz w:val="24"/>
      <w:szCs w:val="24"/>
      <w:lang w:eastAsia="en-GB"/>
    </w:rPr>
  </w:style>
  <w:style w:type="character" w:styleId="PageNumber">
    <w:name w:val="page number"/>
    <w:basedOn w:val="DefaultParagraphFont"/>
    <w:rsid w:val="00F15E79"/>
  </w:style>
  <w:style w:type="paragraph" w:styleId="ListParagraph">
    <w:name w:val="List Paragraph"/>
    <w:basedOn w:val="Normal"/>
    <w:uiPriority w:val="34"/>
    <w:qFormat/>
    <w:rsid w:val="00F15E79"/>
    <w:pPr>
      <w:ind w:left="720"/>
    </w:pPr>
  </w:style>
  <w:style w:type="paragraph" w:styleId="BalloonText">
    <w:name w:val="Balloon Text"/>
    <w:basedOn w:val="Normal"/>
    <w:link w:val="BalloonTextChar"/>
    <w:uiPriority w:val="99"/>
    <w:semiHidden/>
    <w:unhideWhenUsed/>
    <w:rsid w:val="00FD55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516"/>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B0255-7E38-475D-98E6-890B5976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2217</Words>
  <Characters>12639</Characters>
  <Application>Microsoft Office Word</Application>
  <DocSecurity>0</DocSecurity>
  <Lines>105</Lines>
  <Paragraphs>29</Paragraphs>
  <ScaleCrop>false</ScaleCrop>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2018-10-02T15:38:00Z</dcterms:created>
  <dcterms:modified xsi:type="dcterms:W3CDTF">2018-10-02T15:38:00Z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