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F802" w14:textId="77777777" w:rsidR="00F707A6" w:rsidRPr="002A38E4" w:rsidRDefault="003E6254" w:rsidP="00F707A6">
      <w:pPr>
        <w:jc w:val="center"/>
        <w:rPr>
          <w:rFonts w:ascii="Book Antiqua" w:hAnsi="Book Antiqua" w:cs="Arial"/>
          <w:sz w:val="16"/>
          <w:szCs w:val="16"/>
        </w:rPr>
      </w:pPr>
      <w:r>
        <w:rPr>
          <w:noProof/>
        </w:rPr>
        <w:drawing>
          <wp:inline distT="0" distB="0" distL="0" distR="0" wp14:anchorId="730975EA" wp14:editId="0A8BD8A5">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7175BEC0" w14:textId="4E5CB3D8" w:rsidR="00F707A6" w:rsidRPr="002A38E4" w:rsidRDefault="00B658B0" w:rsidP="00B626FA">
      <w:pPr>
        <w:tabs>
          <w:tab w:val="right" w:pos="9639"/>
        </w:tabs>
        <w:rPr>
          <w:rFonts w:ascii="Book Antiqua" w:hAnsi="Book Antiqua" w:cs="Arial"/>
          <w:b/>
        </w:rPr>
      </w:pPr>
      <w:r>
        <w:rPr>
          <w:rFonts w:ascii="Book Antiqua" w:hAnsi="Book Antiqua" w:cs="Arial"/>
          <w:b/>
        </w:rPr>
        <w:t>Upper</w:t>
      </w:r>
      <w:r w:rsidR="00F707A6" w:rsidRPr="002A38E4">
        <w:rPr>
          <w:rFonts w:ascii="Book Antiqua" w:hAnsi="Book Antiqua" w:cs="Arial"/>
          <w:b/>
        </w:rPr>
        <w:t xml:space="preserve"> Tribunal</w:t>
      </w:r>
    </w:p>
    <w:p w14:paraId="4D23C249" w14:textId="6CA7082E" w:rsidR="007B0824" w:rsidRPr="00E21C5C" w:rsidRDefault="00F707A6" w:rsidP="00B626FA">
      <w:pPr>
        <w:tabs>
          <w:tab w:val="right" w:pos="9639"/>
        </w:tabs>
        <w:rPr>
          <w:rFonts w:ascii="Book Antiqua" w:hAnsi="Book Antiqua" w:cs="Arial"/>
          <w:b/>
        </w:rPr>
      </w:pPr>
      <w:r w:rsidRPr="002A38E4">
        <w:rPr>
          <w:rFonts w:ascii="Book Antiqua" w:hAnsi="Book Antiqua" w:cs="Arial"/>
          <w:b/>
        </w:rPr>
        <w:t xml:space="preserve">(Immigration and Asylum </w:t>
      </w:r>
      <w:proofErr w:type="gramStart"/>
      <w:r w:rsidRPr="002A38E4">
        <w:rPr>
          <w:rFonts w:ascii="Book Antiqua" w:hAnsi="Book Antiqua" w:cs="Arial"/>
          <w:b/>
        </w:rPr>
        <w:t>Chamber)</w:t>
      </w:r>
      <w:r w:rsidR="00E21C5C">
        <w:rPr>
          <w:rFonts w:ascii="Book Antiqua" w:hAnsi="Book Antiqua" w:cs="Arial"/>
          <w:b/>
        </w:rPr>
        <w:t xml:space="preserve">   </w:t>
      </w:r>
      <w:proofErr w:type="gramEnd"/>
      <w:r w:rsidR="00E21C5C">
        <w:rPr>
          <w:rFonts w:ascii="Book Antiqua" w:hAnsi="Book Antiqua" w:cs="Arial"/>
          <w:b/>
        </w:rPr>
        <w:t xml:space="preserve">                  </w:t>
      </w:r>
      <w:r w:rsidR="00B3524D" w:rsidRPr="00E21C5C">
        <w:rPr>
          <w:rFonts w:ascii="Book Antiqua" w:hAnsi="Book Antiqua" w:cs="Arial"/>
          <w:b/>
        </w:rPr>
        <w:t>Appeal Number</w:t>
      </w:r>
      <w:r w:rsidR="00D53769" w:rsidRPr="00E21C5C">
        <w:rPr>
          <w:rFonts w:ascii="Book Antiqua" w:hAnsi="Book Antiqua" w:cs="Arial"/>
          <w:b/>
        </w:rPr>
        <w:t>:</w:t>
      </w:r>
      <w:r w:rsidR="00B3524D" w:rsidRPr="00E21C5C">
        <w:rPr>
          <w:rFonts w:ascii="Book Antiqua" w:hAnsi="Book Antiqua" w:cs="Arial"/>
          <w:b/>
        </w:rPr>
        <w:t xml:space="preserve"> </w:t>
      </w:r>
      <w:r w:rsidR="005C22E1" w:rsidRPr="00E21C5C">
        <w:rPr>
          <w:rFonts w:ascii="Book Antiqua" w:hAnsi="Book Antiqua" w:cs="Arial"/>
          <w:b/>
          <w:caps/>
        </w:rPr>
        <w:t>PA/04207/2018</w:t>
      </w:r>
    </w:p>
    <w:p w14:paraId="3219374D" w14:textId="77777777" w:rsidR="00C345E1" w:rsidRPr="00E21C5C" w:rsidRDefault="00C345E1" w:rsidP="00C345E1">
      <w:pPr>
        <w:jc w:val="center"/>
        <w:rPr>
          <w:rFonts w:ascii="Book Antiqua" w:hAnsi="Book Antiqua" w:cs="Arial"/>
          <w:b/>
        </w:rPr>
      </w:pPr>
    </w:p>
    <w:p w14:paraId="0C6B4125" w14:textId="77777777" w:rsidR="00C345E1" w:rsidRPr="002A38E4" w:rsidRDefault="00C345E1" w:rsidP="00C345E1">
      <w:pPr>
        <w:jc w:val="center"/>
        <w:rPr>
          <w:rFonts w:ascii="Book Antiqua" w:hAnsi="Book Antiqua" w:cs="Arial"/>
          <w:b/>
          <w:u w:val="single"/>
        </w:rPr>
      </w:pPr>
      <w:r w:rsidRPr="002A38E4">
        <w:rPr>
          <w:rFonts w:ascii="Book Antiqua" w:hAnsi="Book Antiqua" w:cs="Arial"/>
          <w:b/>
          <w:u w:val="single"/>
        </w:rPr>
        <w:t>THE IMMIGRATION ACTS</w:t>
      </w:r>
    </w:p>
    <w:p w14:paraId="1365C17D" w14:textId="7D2FC147" w:rsidR="00C345E1" w:rsidRPr="002A38E4" w:rsidRDefault="00C345E1" w:rsidP="00A23131">
      <w:pP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637"/>
        <w:gridCol w:w="3898"/>
      </w:tblGrid>
      <w:tr w:rsidR="00D22636" w:rsidRPr="002A38E4" w14:paraId="7993FC9D" w14:textId="77777777" w:rsidTr="00E21C5C">
        <w:tc>
          <w:tcPr>
            <w:tcW w:w="5103" w:type="dxa"/>
          </w:tcPr>
          <w:p w14:paraId="41BC855E" w14:textId="77777777" w:rsidR="00D22636" w:rsidRPr="002A38E4" w:rsidRDefault="00D22636" w:rsidP="004A1848">
            <w:pPr>
              <w:jc w:val="both"/>
              <w:rPr>
                <w:rFonts w:ascii="Book Antiqua" w:hAnsi="Book Antiqua" w:cs="Arial"/>
                <w:b/>
              </w:rPr>
            </w:pPr>
            <w:r w:rsidRPr="002A38E4">
              <w:rPr>
                <w:rFonts w:ascii="Book Antiqua" w:hAnsi="Book Antiqua" w:cs="Arial"/>
                <w:b/>
              </w:rPr>
              <w:t xml:space="preserve">Heard at </w:t>
            </w:r>
            <w:r w:rsidR="005C22E1">
              <w:rPr>
                <w:rFonts w:ascii="Book Antiqua" w:hAnsi="Book Antiqua" w:cs="Arial"/>
                <w:b/>
              </w:rPr>
              <w:t xml:space="preserve">Field House </w:t>
            </w:r>
          </w:p>
        </w:tc>
        <w:tc>
          <w:tcPr>
            <w:tcW w:w="4535" w:type="dxa"/>
            <w:gridSpan w:val="2"/>
          </w:tcPr>
          <w:p w14:paraId="78554063" w14:textId="06FD0E08" w:rsidR="00D22636" w:rsidRPr="002A38E4" w:rsidRDefault="00E21C5C" w:rsidP="004A1848">
            <w:pPr>
              <w:jc w:val="both"/>
              <w:rPr>
                <w:rFonts w:ascii="Book Antiqua" w:hAnsi="Book Antiqua" w:cs="Arial"/>
                <w:b/>
              </w:rPr>
            </w:pPr>
            <w:r>
              <w:rPr>
                <w:rFonts w:ascii="Book Antiqua" w:hAnsi="Book Antiqua" w:cs="Arial"/>
                <w:b/>
              </w:rPr>
              <w:t xml:space="preserve"> </w:t>
            </w:r>
            <w:r w:rsidR="009E3BAF">
              <w:rPr>
                <w:rFonts w:ascii="Book Antiqua" w:hAnsi="Book Antiqua" w:cs="Arial"/>
                <w:b/>
              </w:rPr>
              <w:t>Decision &amp; Reasons</w:t>
            </w:r>
            <w:r w:rsidR="00283659" w:rsidRPr="002A38E4">
              <w:rPr>
                <w:rFonts w:ascii="Book Antiqua" w:hAnsi="Book Antiqua" w:cs="Arial"/>
                <w:b/>
              </w:rPr>
              <w:t xml:space="preserve"> Promulgated</w:t>
            </w:r>
          </w:p>
        </w:tc>
      </w:tr>
      <w:tr w:rsidR="00D22636" w:rsidRPr="002A38E4" w14:paraId="28BD20F3" w14:textId="77777777" w:rsidTr="00E21C5C">
        <w:tc>
          <w:tcPr>
            <w:tcW w:w="5103" w:type="dxa"/>
          </w:tcPr>
          <w:p w14:paraId="3D4F0D8B" w14:textId="77777777" w:rsidR="00D22636" w:rsidRPr="002A38E4" w:rsidRDefault="00D22636" w:rsidP="004A1848">
            <w:pPr>
              <w:jc w:val="both"/>
              <w:rPr>
                <w:rFonts w:ascii="Book Antiqua" w:hAnsi="Book Antiqua" w:cs="Arial"/>
                <w:b/>
              </w:rPr>
            </w:pPr>
            <w:r w:rsidRPr="002A38E4">
              <w:rPr>
                <w:rFonts w:ascii="Book Antiqua" w:hAnsi="Book Antiqua" w:cs="Arial"/>
                <w:b/>
              </w:rPr>
              <w:t xml:space="preserve">On </w:t>
            </w:r>
            <w:r w:rsidR="005C22E1">
              <w:rPr>
                <w:rFonts w:ascii="Book Antiqua" w:hAnsi="Book Antiqua" w:cs="Arial"/>
                <w:b/>
              </w:rPr>
              <w:t xml:space="preserve">7 August 2018 </w:t>
            </w:r>
          </w:p>
        </w:tc>
        <w:tc>
          <w:tcPr>
            <w:tcW w:w="4535" w:type="dxa"/>
            <w:gridSpan w:val="2"/>
          </w:tcPr>
          <w:p w14:paraId="1CC766BD" w14:textId="64F1E34B" w:rsidR="00D22636" w:rsidRPr="002A38E4" w:rsidRDefault="00E21C5C" w:rsidP="004A1848">
            <w:pPr>
              <w:jc w:val="both"/>
              <w:rPr>
                <w:rFonts w:ascii="Book Antiqua" w:hAnsi="Book Antiqua" w:cs="Arial"/>
                <w:b/>
              </w:rPr>
            </w:pPr>
            <w:r>
              <w:rPr>
                <w:rFonts w:ascii="Book Antiqua" w:hAnsi="Book Antiqua" w:cs="Arial"/>
                <w:b/>
              </w:rPr>
              <w:t xml:space="preserve"> </w:t>
            </w:r>
            <w:r w:rsidR="00B658B0">
              <w:rPr>
                <w:rFonts w:ascii="Book Antiqua" w:hAnsi="Book Antiqua" w:cs="Arial"/>
                <w:b/>
              </w:rPr>
              <w:t>On 24 August 2018</w:t>
            </w:r>
          </w:p>
        </w:tc>
      </w:tr>
      <w:tr w:rsidR="00D22636" w:rsidRPr="002A38E4" w14:paraId="4A6C8AF5" w14:textId="77777777" w:rsidTr="00E21C5C">
        <w:tc>
          <w:tcPr>
            <w:tcW w:w="5740" w:type="dxa"/>
            <w:gridSpan w:val="2"/>
          </w:tcPr>
          <w:p w14:paraId="7AA5DE45" w14:textId="77777777" w:rsidR="00D22636" w:rsidRPr="002A38E4" w:rsidRDefault="00D22636" w:rsidP="004A1848">
            <w:pPr>
              <w:jc w:val="both"/>
              <w:rPr>
                <w:rFonts w:ascii="Book Antiqua" w:hAnsi="Book Antiqua" w:cs="Arial"/>
                <w:b/>
              </w:rPr>
            </w:pPr>
          </w:p>
        </w:tc>
        <w:tc>
          <w:tcPr>
            <w:tcW w:w="3898" w:type="dxa"/>
          </w:tcPr>
          <w:p w14:paraId="484CEEA8" w14:textId="2ED22FDC" w:rsidR="00D22636" w:rsidRPr="002A38E4" w:rsidRDefault="00D22636" w:rsidP="004A1848">
            <w:pPr>
              <w:jc w:val="both"/>
              <w:rPr>
                <w:rFonts w:ascii="Book Antiqua" w:hAnsi="Book Antiqua" w:cs="Arial"/>
                <w:b/>
              </w:rPr>
            </w:pPr>
          </w:p>
        </w:tc>
      </w:tr>
    </w:tbl>
    <w:p w14:paraId="411BB05F" w14:textId="77777777" w:rsidR="00A15234" w:rsidRPr="002A38E4" w:rsidRDefault="00A15234" w:rsidP="00A15234">
      <w:pPr>
        <w:jc w:val="center"/>
        <w:rPr>
          <w:rFonts w:ascii="Book Antiqua" w:hAnsi="Book Antiqua" w:cs="Arial"/>
        </w:rPr>
      </w:pPr>
    </w:p>
    <w:p w14:paraId="5E49FE68" w14:textId="77777777" w:rsidR="00A15234" w:rsidRPr="002A38E4" w:rsidRDefault="00207617" w:rsidP="00A15234">
      <w:pPr>
        <w:jc w:val="center"/>
        <w:rPr>
          <w:rFonts w:ascii="Book Antiqua" w:hAnsi="Book Antiqua" w:cs="Arial"/>
          <w:b/>
        </w:rPr>
      </w:pPr>
      <w:r w:rsidRPr="002A38E4">
        <w:rPr>
          <w:rFonts w:ascii="Book Antiqua" w:hAnsi="Book Antiqua" w:cs="Arial"/>
          <w:b/>
        </w:rPr>
        <w:t>Befo</w:t>
      </w:r>
      <w:r w:rsidR="00A15234" w:rsidRPr="002A38E4">
        <w:rPr>
          <w:rFonts w:ascii="Book Antiqua" w:hAnsi="Book Antiqua" w:cs="Arial"/>
          <w:b/>
        </w:rPr>
        <w:t>re</w:t>
      </w:r>
    </w:p>
    <w:p w14:paraId="57B1CA13" w14:textId="77777777" w:rsidR="00A15234" w:rsidRPr="002A38E4" w:rsidRDefault="00A15234" w:rsidP="00A15234">
      <w:pPr>
        <w:jc w:val="center"/>
        <w:rPr>
          <w:rFonts w:ascii="Book Antiqua" w:hAnsi="Book Antiqua" w:cs="Arial"/>
          <w:b/>
        </w:rPr>
      </w:pPr>
    </w:p>
    <w:p w14:paraId="5AA22320" w14:textId="77777777" w:rsidR="00A15234" w:rsidRPr="002A38E4" w:rsidRDefault="00B96D53" w:rsidP="00A15234">
      <w:pPr>
        <w:jc w:val="center"/>
        <w:rPr>
          <w:rFonts w:ascii="Book Antiqua" w:hAnsi="Book Antiqua" w:cs="Arial"/>
          <w:b/>
          <w:caps/>
        </w:rPr>
      </w:pPr>
      <w:r>
        <w:rPr>
          <w:rFonts w:ascii="Book Antiqua" w:hAnsi="Book Antiqua" w:cs="Arial"/>
          <w:b/>
          <w:caps/>
        </w:rPr>
        <w:t xml:space="preserve">DEPUTY </w:t>
      </w:r>
      <w:r w:rsidR="003E6254">
        <w:rPr>
          <w:rFonts w:ascii="Book Antiqua" w:hAnsi="Book Antiqua" w:cs="Arial"/>
          <w:b/>
          <w:caps/>
        </w:rPr>
        <w:t xml:space="preserve">Upper Tribunal </w:t>
      </w:r>
      <w:r w:rsidR="00EB354E" w:rsidRPr="002A38E4">
        <w:rPr>
          <w:rFonts w:ascii="Book Antiqua" w:hAnsi="Book Antiqua" w:cs="Arial"/>
          <w:b/>
          <w:caps/>
        </w:rPr>
        <w:t>JUDGE</w:t>
      </w:r>
      <w:r w:rsidR="008E57DF">
        <w:rPr>
          <w:rFonts w:ascii="Book Antiqua" w:hAnsi="Book Antiqua" w:cs="Arial"/>
          <w:b/>
          <w:caps/>
        </w:rPr>
        <w:t xml:space="preserve"> </w:t>
      </w:r>
      <w:r w:rsidR="00EB354E" w:rsidRPr="002A38E4">
        <w:rPr>
          <w:rFonts w:ascii="Book Antiqua" w:hAnsi="Book Antiqua" w:cs="Arial"/>
          <w:b/>
          <w:caps/>
        </w:rPr>
        <w:t>SAFFER</w:t>
      </w:r>
    </w:p>
    <w:p w14:paraId="192A75DE" w14:textId="77777777" w:rsidR="00A845DC" w:rsidRPr="002A38E4" w:rsidRDefault="00A845DC" w:rsidP="00A15234">
      <w:pPr>
        <w:jc w:val="center"/>
        <w:rPr>
          <w:rFonts w:ascii="Book Antiqua" w:hAnsi="Book Antiqua" w:cs="Arial"/>
          <w:b/>
        </w:rPr>
      </w:pPr>
    </w:p>
    <w:p w14:paraId="0CF88710" w14:textId="77777777" w:rsidR="00A845DC" w:rsidRPr="002A38E4" w:rsidRDefault="00A845DC" w:rsidP="00A15234">
      <w:pPr>
        <w:jc w:val="center"/>
        <w:rPr>
          <w:rFonts w:ascii="Book Antiqua" w:hAnsi="Book Antiqua" w:cs="Arial"/>
          <w:b/>
        </w:rPr>
      </w:pPr>
      <w:r w:rsidRPr="002A38E4">
        <w:rPr>
          <w:rFonts w:ascii="Book Antiqua" w:hAnsi="Book Antiqua" w:cs="Arial"/>
          <w:b/>
        </w:rPr>
        <w:t>Between</w:t>
      </w:r>
    </w:p>
    <w:p w14:paraId="35623A3E" w14:textId="77777777" w:rsidR="00A845DC" w:rsidRPr="002A38E4" w:rsidRDefault="00A845DC" w:rsidP="00A15234">
      <w:pPr>
        <w:jc w:val="center"/>
        <w:rPr>
          <w:rFonts w:ascii="Book Antiqua" w:hAnsi="Book Antiqua" w:cs="Arial"/>
          <w:b/>
        </w:rPr>
      </w:pPr>
    </w:p>
    <w:p w14:paraId="146136AA" w14:textId="77777777" w:rsidR="00742A8D" w:rsidRDefault="005C22E1" w:rsidP="00742A8D">
      <w:pPr>
        <w:jc w:val="center"/>
        <w:rPr>
          <w:rFonts w:ascii="Book Antiqua" w:hAnsi="Book Antiqua" w:cs="Arial"/>
          <w:b/>
          <w:caps/>
        </w:rPr>
      </w:pPr>
      <w:r>
        <w:rPr>
          <w:rFonts w:ascii="Book Antiqua" w:hAnsi="Book Antiqua" w:cs="Arial"/>
          <w:b/>
          <w:caps/>
        </w:rPr>
        <w:t xml:space="preserve">a </w:t>
      </w:r>
      <w:proofErr w:type="spellStart"/>
      <w:r>
        <w:rPr>
          <w:rFonts w:ascii="Book Antiqua" w:hAnsi="Book Antiqua" w:cs="Arial"/>
          <w:b/>
          <w:caps/>
        </w:rPr>
        <w:t>a</w:t>
      </w:r>
      <w:proofErr w:type="spellEnd"/>
      <w:r>
        <w:rPr>
          <w:rFonts w:ascii="Book Antiqua" w:hAnsi="Book Antiqua" w:cs="Arial"/>
          <w:b/>
          <w:caps/>
        </w:rPr>
        <w:t xml:space="preserve"> </w:t>
      </w:r>
      <w:proofErr w:type="spellStart"/>
      <w:r>
        <w:rPr>
          <w:rFonts w:ascii="Book Antiqua" w:hAnsi="Book Antiqua" w:cs="Arial"/>
          <w:b/>
          <w:caps/>
        </w:rPr>
        <w:t>a</w:t>
      </w:r>
      <w:proofErr w:type="spellEnd"/>
    </w:p>
    <w:p w14:paraId="707ADEF0" w14:textId="77777777" w:rsidR="009E3BAF" w:rsidRPr="00E21C5C" w:rsidRDefault="009E3BAF" w:rsidP="00742A8D">
      <w:pPr>
        <w:jc w:val="center"/>
        <w:rPr>
          <w:rFonts w:ascii="Book Antiqua" w:hAnsi="Book Antiqua" w:cs="Arial"/>
          <w:caps/>
        </w:rPr>
      </w:pPr>
      <w:r w:rsidRPr="00E21C5C">
        <w:rPr>
          <w:rFonts w:ascii="Book Antiqua" w:hAnsi="Book Antiqua" w:cs="Arial"/>
          <w:caps/>
        </w:rPr>
        <w:t xml:space="preserve">(anonymity direction </w:t>
      </w:r>
      <w:r w:rsidR="005C22E1" w:rsidRPr="00E21C5C">
        <w:rPr>
          <w:rFonts w:ascii="Book Antiqua" w:hAnsi="Book Antiqua" w:cs="Arial"/>
          <w:caps/>
        </w:rPr>
        <w:t>made</w:t>
      </w:r>
      <w:r w:rsidRPr="00E21C5C">
        <w:rPr>
          <w:rFonts w:ascii="Book Antiqua" w:hAnsi="Book Antiqua" w:cs="Arial"/>
          <w:caps/>
        </w:rPr>
        <w:t>)</w:t>
      </w:r>
    </w:p>
    <w:p w14:paraId="34C78C75" w14:textId="77777777" w:rsidR="00704B61" w:rsidRPr="002A38E4" w:rsidRDefault="005A1598" w:rsidP="00704B61">
      <w:pPr>
        <w:jc w:val="right"/>
        <w:rPr>
          <w:rFonts w:ascii="Book Antiqua" w:hAnsi="Book Antiqua" w:cs="Arial"/>
          <w:u w:val="single"/>
        </w:rPr>
      </w:pPr>
      <w:r>
        <w:rPr>
          <w:rFonts w:ascii="Book Antiqua" w:hAnsi="Book Antiqua" w:cs="Arial"/>
          <w:u w:val="single"/>
        </w:rPr>
        <w:t>Appellant</w:t>
      </w:r>
    </w:p>
    <w:p w14:paraId="6664344D" w14:textId="77777777" w:rsidR="006D1DFA" w:rsidRPr="002A38E4" w:rsidRDefault="006D1DFA" w:rsidP="00704B61">
      <w:pPr>
        <w:jc w:val="center"/>
        <w:rPr>
          <w:rFonts w:ascii="Book Antiqua" w:hAnsi="Book Antiqua" w:cs="Arial"/>
          <w:b/>
        </w:rPr>
      </w:pPr>
    </w:p>
    <w:p w14:paraId="2D3758F9" w14:textId="77777777" w:rsidR="00704B61" w:rsidRPr="002A38E4" w:rsidRDefault="00DD5071" w:rsidP="00704B61">
      <w:pPr>
        <w:jc w:val="center"/>
        <w:rPr>
          <w:rFonts w:ascii="Book Antiqua" w:hAnsi="Book Antiqua" w:cs="Arial"/>
          <w:b/>
        </w:rPr>
      </w:pPr>
      <w:r w:rsidRPr="002A38E4">
        <w:rPr>
          <w:rFonts w:ascii="Book Antiqua" w:hAnsi="Book Antiqua" w:cs="Arial"/>
          <w:b/>
        </w:rPr>
        <w:t>and</w:t>
      </w:r>
    </w:p>
    <w:p w14:paraId="3F5D0A9E" w14:textId="6491CEFA" w:rsidR="00DD5071" w:rsidRDefault="00DD5071" w:rsidP="00704B61">
      <w:pPr>
        <w:jc w:val="center"/>
        <w:rPr>
          <w:rFonts w:ascii="Book Antiqua" w:hAnsi="Book Antiqua" w:cs="Arial"/>
          <w:b/>
        </w:rPr>
      </w:pPr>
    </w:p>
    <w:p w14:paraId="48BE36EB" w14:textId="70B1E5E5" w:rsidR="00E21C5C" w:rsidRPr="002A38E4" w:rsidRDefault="00E21C5C" w:rsidP="00704B61">
      <w:pPr>
        <w:jc w:val="center"/>
        <w:rPr>
          <w:rFonts w:ascii="Book Antiqua" w:hAnsi="Book Antiqua" w:cs="Arial"/>
          <w:b/>
        </w:rPr>
      </w:pPr>
      <w:r>
        <w:rPr>
          <w:rFonts w:ascii="Book Antiqua" w:hAnsi="Book Antiqua" w:cs="Arial"/>
          <w:b/>
        </w:rPr>
        <w:t>THE SECRETARY OF STATE FOR THE HOME DEPARTMENT</w:t>
      </w:r>
    </w:p>
    <w:p w14:paraId="183B4717" w14:textId="77777777" w:rsidR="00DD5071" w:rsidRPr="002A38E4" w:rsidRDefault="005A1598" w:rsidP="00DD5071">
      <w:pPr>
        <w:jc w:val="right"/>
        <w:rPr>
          <w:rFonts w:ascii="Book Antiqua" w:hAnsi="Book Antiqua" w:cs="Arial"/>
          <w:u w:val="single"/>
        </w:rPr>
      </w:pPr>
      <w:r>
        <w:rPr>
          <w:rFonts w:ascii="Book Antiqua" w:hAnsi="Book Antiqua" w:cs="Arial"/>
          <w:u w:val="single"/>
        </w:rPr>
        <w:t>Respondent</w:t>
      </w:r>
    </w:p>
    <w:p w14:paraId="3522EA04" w14:textId="77777777" w:rsidR="00DD5071" w:rsidRPr="002A38E4" w:rsidRDefault="00DD5071" w:rsidP="00DD5071">
      <w:pPr>
        <w:rPr>
          <w:rFonts w:ascii="Book Antiqua" w:hAnsi="Book Antiqua" w:cs="Arial"/>
          <w:u w:val="single"/>
        </w:rPr>
      </w:pPr>
    </w:p>
    <w:p w14:paraId="7EF4410F" w14:textId="7055C89C" w:rsidR="00DD5071" w:rsidRDefault="00DE7DB7" w:rsidP="00DD5071">
      <w:pPr>
        <w:rPr>
          <w:rFonts w:ascii="Book Antiqua" w:hAnsi="Book Antiqua" w:cs="Arial"/>
          <w:b/>
        </w:rPr>
      </w:pPr>
      <w:r w:rsidRPr="002A38E4">
        <w:rPr>
          <w:rFonts w:ascii="Book Antiqua" w:hAnsi="Book Antiqua" w:cs="Arial"/>
          <w:b/>
          <w:u w:val="single"/>
        </w:rPr>
        <w:t>Representation</w:t>
      </w:r>
      <w:r w:rsidRPr="002A38E4">
        <w:rPr>
          <w:rFonts w:ascii="Book Antiqua" w:hAnsi="Book Antiqua" w:cs="Arial"/>
          <w:b/>
        </w:rPr>
        <w:t>:</w:t>
      </w:r>
    </w:p>
    <w:p w14:paraId="25FE0222" w14:textId="77777777" w:rsidR="00E21C5C" w:rsidRPr="002A38E4" w:rsidRDefault="00E21C5C" w:rsidP="00DD5071">
      <w:pPr>
        <w:rPr>
          <w:rFonts w:ascii="Book Antiqua" w:hAnsi="Book Antiqua" w:cs="Arial"/>
        </w:rPr>
      </w:pPr>
    </w:p>
    <w:p w14:paraId="32B41117" w14:textId="77777777" w:rsidR="00DE7DB7" w:rsidRPr="002A38E4" w:rsidRDefault="00DE7DB7" w:rsidP="00DE7DB7">
      <w:pPr>
        <w:tabs>
          <w:tab w:val="left" w:pos="2520"/>
        </w:tabs>
        <w:rPr>
          <w:rFonts w:ascii="Book Antiqua" w:hAnsi="Book Antiqua" w:cs="Arial"/>
        </w:rPr>
      </w:pPr>
      <w:r w:rsidRPr="002A38E4">
        <w:rPr>
          <w:rFonts w:ascii="Book Antiqua" w:hAnsi="Book Antiqua" w:cs="Arial"/>
        </w:rPr>
        <w:t xml:space="preserve">For the </w:t>
      </w:r>
      <w:r w:rsidR="005A1598">
        <w:rPr>
          <w:rFonts w:ascii="Book Antiqua" w:hAnsi="Book Antiqua" w:cs="Arial"/>
        </w:rPr>
        <w:t>Appellant</w:t>
      </w:r>
      <w:r w:rsidRPr="002A38E4">
        <w:rPr>
          <w:rFonts w:ascii="Book Antiqua" w:hAnsi="Book Antiqua" w:cs="Arial"/>
        </w:rPr>
        <w:t>:</w:t>
      </w:r>
      <w:r w:rsidRPr="002A38E4">
        <w:rPr>
          <w:rFonts w:ascii="Book Antiqua" w:hAnsi="Book Antiqua" w:cs="Arial"/>
        </w:rPr>
        <w:tab/>
      </w:r>
      <w:r w:rsidR="00B96D53">
        <w:rPr>
          <w:rFonts w:ascii="Book Antiqua" w:hAnsi="Book Antiqua" w:cs="Arial"/>
        </w:rPr>
        <w:t xml:space="preserve">Mr K Mukherjee, Counsel instructed by Rodman Pearce Solicitors </w:t>
      </w:r>
    </w:p>
    <w:p w14:paraId="41006DA8" w14:textId="77777777" w:rsidR="00DE7DB7" w:rsidRPr="002A38E4" w:rsidRDefault="00DE7DB7" w:rsidP="00DE7DB7">
      <w:pPr>
        <w:tabs>
          <w:tab w:val="left" w:pos="2520"/>
        </w:tabs>
        <w:rPr>
          <w:rFonts w:ascii="Book Antiqua" w:hAnsi="Book Antiqua" w:cs="Arial"/>
        </w:rPr>
      </w:pPr>
      <w:r w:rsidRPr="002A38E4">
        <w:rPr>
          <w:rFonts w:ascii="Book Antiqua" w:hAnsi="Book Antiqua" w:cs="Arial"/>
        </w:rPr>
        <w:t xml:space="preserve">For the </w:t>
      </w:r>
      <w:r w:rsidR="005A1598">
        <w:rPr>
          <w:rFonts w:ascii="Book Antiqua" w:hAnsi="Book Antiqua" w:cs="Arial"/>
        </w:rPr>
        <w:t>Respondent</w:t>
      </w:r>
      <w:r w:rsidRPr="002A38E4">
        <w:rPr>
          <w:rFonts w:ascii="Book Antiqua" w:hAnsi="Book Antiqua" w:cs="Arial"/>
        </w:rPr>
        <w:t>:</w:t>
      </w:r>
      <w:r w:rsidRPr="002A38E4">
        <w:rPr>
          <w:rFonts w:ascii="Book Antiqua" w:hAnsi="Book Antiqua" w:cs="Arial"/>
        </w:rPr>
        <w:tab/>
      </w:r>
      <w:r w:rsidR="00B96D53">
        <w:rPr>
          <w:rFonts w:ascii="Book Antiqua" w:hAnsi="Book Antiqua" w:cs="Arial"/>
        </w:rPr>
        <w:t xml:space="preserve">Mr C Avery, Home Office Presenting Officer </w:t>
      </w:r>
    </w:p>
    <w:p w14:paraId="487B98C0" w14:textId="77777777" w:rsidR="00DE7DB7" w:rsidRPr="002A38E4" w:rsidRDefault="00DE7DB7" w:rsidP="00402B9E">
      <w:pPr>
        <w:tabs>
          <w:tab w:val="left" w:pos="2520"/>
        </w:tabs>
        <w:jc w:val="center"/>
        <w:rPr>
          <w:rFonts w:ascii="Book Antiqua" w:hAnsi="Book Antiqua" w:cs="Arial"/>
        </w:rPr>
      </w:pPr>
    </w:p>
    <w:p w14:paraId="3A2C6A5A" w14:textId="77777777" w:rsidR="00DE7DB7" w:rsidRPr="002A38E4" w:rsidRDefault="009E3BAF" w:rsidP="00402B9E">
      <w:pPr>
        <w:tabs>
          <w:tab w:val="left" w:pos="2520"/>
        </w:tabs>
        <w:jc w:val="center"/>
        <w:rPr>
          <w:rFonts w:ascii="Book Antiqua" w:hAnsi="Book Antiqua" w:cs="Arial"/>
        </w:rPr>
      </w:pPr>
      <w:r>
        <w:rPr>
          <w:rFonts w:ascii="Book Antiqua" w:hAnsi="Book Antiqua" w:cs="Arial"/>
          <w:b/>
          <w:u w:val="single"/>
        </w:rPr>
        <w:t>DECISION</w:t>
      </w:r>
      <w:r w:rsidR="00402B9E" w:rsidRPr="002A38E4">
        <w:rPr>
          <w:rFonts w:ascii="Book Antiqua" w:hAnsi="Book Antiqua" w:cs="Arial"/>
          <w:b/>
          <w:u w:val="single"/>
        </w:rPr>
        <w:t xml:space="preserve"> AND REASONS</w:t>
      </w:r>
    </w:p>
    <w:p w14:paraId="54F8CFB1" w14:textId="77777777" w:rsidR="00B626FA" w:rsidRPr="002A38E4" w:rsidRDefault="00B626FA" w:rsidP="009E3BAF">
      <w:pPr>
        <w:jc w:val="both"/>
        <w:rPr>
          <w:rFonts w:ascii="Book Antiqua" w:hAnsi="Book Antiqua" w:cs="Arial"/>
        </w:rPr>
      </w:pPr>
    </w:p>
    <w:p w14:paraId="6844A0B3" w14:textId="77777777" w:rsidR="00CC3FE4" w:rsidRPr="00CC3FE4" w:rsidRDefault="00CC3FE4" w:rsidP="009C44D8">
      <w:pPr>
        <w:numPr>
          <w:ilvl w:val="0"/>
          <w:numId w:val="3"/>
        </w:numPr>
        <w:tabs>
          <w:tab w:val="clear" w:pos="567"/>
        </w:tabs>
        <w:spacing w:before="240"/>
        <w:jc w:val="both"/>
        <w:rPr>
          <w:rFonts w:ascii="Book Antiqua" w:hAnsi="Book Antiqua" w:cs="Arial"/>
        </w:rPr>
      </w:pPr>
      <w:r w:rsidRPr="00CC3FE4">
        <w:rPr>
          <w:rFonts w:ascii="Book Antiqua" w:hAnsi="Book Antiqua"/>
          <w:bCs/>
        </w:rPr>
        <w:t xml:space="preserve">Pursuant to Rule 14 of the Tribunal Procedure (Upper Tribunal) Rules 2008 (SI 2008/269) I make an anonymity order preserving that already in force. Unless the Upper Tribunal or a Court directs otherwise, no report of these proceedings or any form of publication thereof shall directly or indirectly identify the </w:t>
      </w:r>
      <w:r w:rsidR="005A1598">
        <w:rPr>
          <w:rFonts w:ascii="Book Antiqua" w:hAnsi="Book Antiqua"/>
          <w:bCs/>
        </w:rPr>
        <w:t>Appellant</w:t>
      </w:r>
      <w:r w:rsidRPr="00CC3FE4">
        <w:rPr>
          <w:rFonts w:ascii="Book Antiqua" w:hAnsi="Book Antiqua"/>
          <w:bCs/>
        </w:rPr>
        <w:t xml:space="preserve">.  This direction applies to, amongst others, all parties. Any failure to comply with this direction could give rise to Contempt of Court proceedings. </w:t>
      </w:r>
    </w:p>
    <w:p w14:paraId="301287AF" w14:textId="68523175" w:rsidR="000D554C" w:rsidRDefault="00CC3FE4" w:rsidP="009C44D8">
      <w:pPr>
        <w:numPr>
          <w:ilvl w:val="0"/>
          <w:numId w:val="3"/>
        </w:numPr>
        <w:tabs>
          <w:tab w:val="clear" w:pos="567"/>
        </w:tabs>
        <w:spacing w:before="240"/>
        <w:jc w:val="both"/>
        <w:rPr>
          <w:rFonts w:ascii="Book Antiqua" w:hAnsi="Book Antiqua" w:cs="Arial"/>
        </w:rPr>
      </w:pPr>
      <w:r w:rsidRPr="00CC3FE4">
        <w:rPr>
          <w:rFonts w:ascii="Book Antiqua" w:hAnsi="Book Antiqua" w:cs="Arial"/>
        </w:rPr>
        <w:t xml:space="preserve">The </w:t>
      </w:r>
      <w:r w:rsidR="005A1598">
        <w:rPr>
          <w:rFonts w:ascii="Book Antiqua" w:hAnsi="Book Antiqua" w:cs="Arial"/>
        </w:rPr>
        <w:t>Respondent</w:t>
      </w:r>
      <w:r w:rsidRPr="00CC3FE4">
        <w:rPr>
          <w:rFonts w:ascii="Book Antiqua" w:hAnsi="Book Antiqua" w:cs="Arial"/>
        </w:rPr>
        <w:t xml:space="preserve"> refused the </w:t>
      </w:r>
      <w:r w:rsidR="005A1598">
        <w:rPr>
          <w:rFonts w:ascii="Book Antiqua" w:hAnsi="Book Antiqua" w:cs="Arial"/>
        </w:rPr>
        <w:t>Appellant</w:t>
      </w:r>
      <w:r w:rsidRPr="00CC3FE4">
        <w:rPr>
          <w:rFonts w:ascii="Book Antiqua" w:hAnsi="Book Antiqua" w:cs="Arial"/>
        </w:rPr>
        <w:t>’s application for asylum o</w:t>
      </w:r>
      <w:r>
        <w:rPr>
          <w:rFonts w:ascii="Book Antiqua" w:hAnsi="Book Antiqua" w:cs="Arial"/>
        </w:rPr>
        <w:t>r ancillary protection on 13 March 2018.  His appeal against that was dismissed by First-</w:t>
      </w:r>
      <w:r w:rsidR="000D554C">
        <w:rPr>
          <w:rFonts w:ascii="Book Antiqua" w:hAnsi="Book Antiqua" w:cs="Arial"/>
        </w:rPr>
        <w:t>tier Tribunal Judge Burns (the J</w:t>
      </w:r>
      <w:r>
        <w:rPr>
          <w:rFonts w:ascii="Book Antiqua" w:hAnsi="Book Antiqua" w:cs="Arial"/>
        </w:rPr>
        <w:t xml:space="preserve">udge) following a hearing on 1 May 2018. </w:t>
      </w:r>
      <w:r w:rsidR="000D554C">
        <w:rPr>
          <w:rFonts w:ascii="Book Antiqua" w:hAnsi="Book Antiqua" w:cs="Arial"/>
        </w:rPr>
        <w:t xml:space="preserve">The basis of his case was that he had been forced to smuggle ammunition for Kurdish separatists and they were </w:t>
      </w:r>
      <w:r w:rsidR="000D554C">
        <w:rPr>
          <w:rFonts w:ascii="Book Antiqua" w:hAnsi="Book Antiqua" w:cs="Arial"/>
        </w:rPr>
        <w:lastRenderedPageBreak/>
        <w:t xml:space="preserve">ambushed by the authorities who knew he was involved because they had subsequently attended his mother’s house looking for him.  That summary is to be found at [16] of the Judge’s decision.  </w:t>
      </w:r>
    </w:p>
    <w:p w14:paraId="34403BC8" w14:textId="23DE693A" w:rsidR="000D554C" w:rsidRPr="000D554C" w:rsidRDefault="000D554C" w:rsidP="000D554C">
      <w:pPr>
        <w:spacing w:before="240"/>
        <w:jc w:val="both"/>
        <w:rPr>
          <w:rFonts w:ascii="Book Antiqua" w:hAnsi="Book Antiqua" w:cs="Arial"/>
          <w:u w:val="single"/>
        </w:rPr>
      </w:pPr>
      <w:r w:rsidRPr="000D554C">
        <w:rPr>
          <w:rFonts w:ascii="Book Antiqua" w:hAnsi="Book Antiqua" w:cs="Arial"/>
          <w:u w:val="single"/>
        </w:rPr>
        <w:t>Permission to appeal</w:t>
      </w:r>
    </w:p>
    <w:p w14:paraId="2BD5E658" w14:textId="31B5C7A0" w:rsidR="00CC3FE4" w:rsidRDefault="005A1598" w:rsidP="009C44D8">
      <w:pPr>
        <w:numPr>
          <w:ilvl w:val="0"/>
          <w:numId w:val="3"/>
        </w:numPr>
        <w:tabs>
          <w:tab w:val="clear" w:pos="567"/>
        </w:tabs>
        <w:spacing w:before="240"/>
        <w:jc w:val="both"/>
        <w:rPr>
          <w:rFonts w:ascii="Book Antiqua" w:hAnsi="Book Antiqua" w:cs="Arial"/>
        </w:rPr>
      </w:pPr>
      <w:r>
        <w:rPr>
          <w:rFonts w:ascii="Book Antiqua" w:hAnsi="Book Antiqua" w:cs="Arial"/>
        </w:rPr>
        <w:t>Permission</w:t>
      </w:r>
      <w:r w:rsidR="00CC3FE4">
        <w:rPr>
          <w:rFonts w:ascii="Book Antiqua" w:hAnsi="Book Antiqua" w:cs="Arial"/>
        </w:rPr>
        <w:t xml:space="preserve"> to appeal was granted by Judge Cruthers </w:t>
      </w:r>
      <w:r w:rsidR="000D554C">
        <w:rPr>
          <w:rFonts w:ascii="Book Antiqua" w:hAnsi="Book Antiqua" w:cs="Arial"/>
        </w:rPr>
        <w:t>(</w:t>
      </w:r>
      <w:r w:rsidR="00CC3FE4">
        <w:rPr>
          <w:rFonts w:ascii="Book Antiqua" w:hAnsi="Book Antiqua" w:cs="Arial"/>
        </w:rPr>
        <w:t>1 June 2018</w:t>
      </w:r>
      <w:r w:rsidR="000D554C">
        <w:rPr>
          <w:rFonts w:ascii="Book Antiqua" w:hAnsi="Book Antiqua" w:cs="Arial"/>
        </w:rPr>
        <w:t>)</w:t>
      </w:r>
      <w:r w:rsidR="00CC3FE4">
        <w:rPr>
          <w:rFonts w:ascii="Book Antiqua" w:hAnsi="Book Antiqua" w:cs="Arial"/>
        </w:rPr>
        <w:t xml:space="preserve"> on the basis that it seemed that there is sufficient to attack on</w:t>
      </w:r>
      <w:r w:rsidR="000D554C">
        <w:rPr>
          <w:rFonts w:ascii="Book Antiqua" w:hAnsi="Book Antiqua" w:cs="Arial"/>
        </w:rPr>
        <w:t xml:space="preserve"> the credibility points of the J</w:t>
      </w:r>
      <w:r w:rsidR="00CC3FE4">
        <w:rPr>
          <w:rFonts w:ascii="Book Antiqua" w:hAnsi="Book Antiqua" w:cs="Arial"/>
        </w:rPr>
        <w:t>udge</w:t>
      </w:r>
      <w:r w:rsidR="00496314">
        <w:rPr>
          <w:rFonts w:ascii="Book Antiqua" w:hAnsi="Book Antiqua" w:cs="Arial"/>
        </w:rPr>
        <w:t xml:space="preserve"> that a</w:t>
      </w:r>
      <w:r w:rsidR="00CC3FE4">
        <w:rPr>
          <w:rFonts w:ascii="Book Antiqua" w:hAnsi="Book Antiqua" w:cs="Arial"/>
        </w:rPr>
        <w:t xml:space="preserve"> material error of law might be established on further examination.  </w:t>
      </w:r>
    </w:p>
    <w:p w14:paraId="47F28659" w14:textId="77777777" w:rsidR="00CC3FE4" w:rsidRPr="00CC3FE4" w:rsidRDefault="005A1598" w:rsidP="00CC3FE4">
      <w:pPr>
        <w:spacing w:before="240"/>
        <w:jc w:val="both"/>
        <w:rPr>
          <w:rFonts w:ascii="Book Antiqua" w:hAnsi="Book Antiqua" w:cs="Arial"/>
          <w:u w:val="single"/>
        </w:rPr>
      </w:pPr>
      <w:r>
        <w:rPr>
          <w:rFonts w:ascii="Book Antiqua" w:hAnsi="Book Antiqua" w:cs="Arial"/>
          <w:u w:val="single"/>
        </w:rPr>
        <w:t>Respondent</w:t>
      </w:r>
      <w:r w:rsidR="00CC3FE4" w:rsidRPr="00CC3FE4">
        <w:rPr>
          <w:rFonts w:ascii="Book Antiqua" w:hAnsi="Book Antiqua" w:cs="Arial"/>
          <w:u w:val="single"/>
        </w:rPr>
        <w:t xml:space="preserve">’s position </w:t>
      </w:r>
    </w:p>
    <w:p w14:paraId="3E18F001" w14:textId="4F632123" w:rsidR="00CC3FE4" w:rsidRDefault="00CC3FE4" w:rsidP="009C44D8">
      <w:pPr>
        <w:numPr>
          <w:ilvl w:val="0"/>
          <w:numId w:val="3"/>
        </w:numPr>
        <w:tabs>
          <w:tab w:val="clear" w:pos="567"/>
        </w:tabs>
        <w:spacing w:before="240"/>
        <w:jc w:val="both"/>
        <w:rPr>
          <w:rFonts w:ascii="Book Antiqua" w:hAnsi="Book Antiqua" w:cs="Arial"/>
        </w:rPr>
      </w:pPr>
      <w:r>
        <w:rPr>
          <w:rFonts w:ascii="Book Antiqua" w:hAnsi="Book Antiqua" w:cs="Arial"/>
        </w:rPr>
        <w:t>No Rule 24 notice was filed.  Mr Avery submitted that nothing had been poi</w:t>
      </w:r>
      <w:r w:rsidR="000D554C">
        <w:rPr>
          <w:rFonts w:ascii="Book Antiqua" w:hAnsi="Book Antiqua" w:cs="Arial"/>
        </w:rPr>
        <w:t>nted out to show that what the J</w:t>
      </w:r>
      <w:r>
        <w:rPr>
          <w:rFonts w:ascii="Book Antiqua" w:hAnsi="Book Antiqua" w:cs="Arial"/>
        </w:rPr>
        <w:t>udge had said was incorrect.  The decision wa</w:t>
      </w:r>
      <w:r w:rsidR="000D554C">
        <w:rPr>
          <w:rFonts w:ascii="Book Antiqua" w:hAnsi="Book Antiqua" w:cs="Arial"/>
        </w:rPr>
        <w:t>s open to the J</w:t>
      </w:r>
      <w:r>
        <w:rPr>
          <w:rFonts w:ascii="Book Antiqua" w:hAnsi="Book Antiqua" w:cs="Arial"/>
        </w:rPr>
        <w:t xml:space="preserve">udge.  The </w:t>
      </w:r>
      <w:r w:rsidR="005A1598">
        <w:rPr>
          <w:rFonts w:ascii="Book Antiqua" w:hAnsi="Book Antiqua" w:cs="Arial"/>
        </w:rPr>
        <w:t>Appellant</w:t>
      </w:r>
      <w:r>
        <w:rPr>
          <w:rFonts w:ascii="Book Antiqua" w:hAnsi="Book Antiqua" w:cs="Arial"/>
        </w:rPr>
        <w:t xml:space="preserve"> had given precise timings on matters in contention</w:t>
      </w:r>
      <w:r w:rsidR="00E212B1">
        <w:rPr>
          <w:rFonts w:ascii="Book Antiqua" w:hAnsi="Book Antiqua" w:cs="Arial"/>
        </w:rPr>
        <w:t>. The finding regarding h</w:t>
      </w:r>
      <w:r>
        <w:rPr>
          <w:rFonts w:ascii="Book Antiqua" w:hAnsi="Book Antiqua" w:cs="Arial"/>
        </w:rPr>
        <w:t>is lack of l</w:t>
      </w:r>
      <w:r w:rsidR="000D554C">
        <w:rPr>
          <w:rFonts w:ascii="Book Antiqua" w:hAnsi="Book Antiqua" w:cs="Arial"/>
        </w:rPr>
        <w:t>ocal knowledge was open to the J</w:t>
      </w:r>
      <w:r>
        <w:rPr>
          <w:rFonts w:ascii="Book Antiqua" w:hAnsi="Book Antiqua" w:cs="Arial"/>
        </w:rPr>
        <w:t>udge.  The age issu</w:t>
      </w:r>
      <w:r w:rsidR="000D554C">
        <w:rPr>
          <w:rFonts w:ascii="Book Antiqua" w:hAnsi="Book Antiqua" w:cs="Arial"/>
        </w:rPr>
        <w:t>e was not a key matter for the J</w:t>
      </w:r>
      <w:r>
        <w:rPr>
          <w:rFonts w:ascii="Book Antiqua" w:hAnsi="Book Antiqua" w:cs="Arial"/>
        </w:rPr>
        <w:t>udge.</w:t>
      </w:r>
    </w:p>
    <w:p w14:paraId="5DBC30E0" w14:textId="77777777" w:rsidR="00CC3FE4" w:rsidRPr="00CC3FE4" w:rsidRDefault="005A1598" w:rsidP="00CC3FE4">
      <w:pPr>
        <w:spacing w:before="240"/>
        <w:jc w:val="both"/>
        <w:rPr>
          <w:rFonts w:ascii="Book Antiqua" w:hAnsi="Book Antiqua" w:cs="Arial"/>
          <w:u w:val="single"/>
        </w:rPr>
      </w:pPr>
      <w:r>
        <w:rPr>
          <w:rFonts w:ascii="Book Antiqua" w:hAnsi="Book Antiqua" w:cs="Arial"/>
          <w:u w:val="single"/>
        </w:rPr>
        <w:t>Appellant</w:t>
      </w:r>
      <w:r w:rsidR="00CC3FE4" w:rsidRPr="00CC3FE4">
        <w:rPr>
          <w:rFonts w:ascii="Book Antiqua" w:hAnsi="Book Antiqua" w:cs="Arial"/>
          <w:u w:val="single"/>
        </w:rPr>
        <w:t xml:space="preserve">’s position </w:t>
      </w:r>
    </w:p>
    <w:p w14:paraId="17ABEB67" w14:textId="650B5E17" w:rsidR="00CC3FE4" w:rsidRDefault="00CC3FE4" w:rsidP="009C44D8">
      <w:pPr>
        <w:numPr>
          <w:ilvl w:val="0"/>
          <w:numId w:val="3"/>
        </w:numPr>
        <w:tabs>
          <w:tab w:val="clear" w:pos="567"/>
        </w:tabs>
        <w:spacing w:before="240"/>
        <w:jc w:val="both"/>
        <w:rPr>
          <w:rFonts w:ascii="Book Antiqua" w:hAnsi="Book Antiqua" w:cs="Arial"/>
        </w:rPr>
      </w:pPr>
      <w:r>
        <w:rPr>
          <w:rFonts w:ascii="Book Antiqua" w:hAnsi="Book Antiqua" w:cs="Arial"/>
        </w:rPr>
        <w:t xml:space="preserve">The basis of </w:t>
      </w:r>
      <w:r w:rsidR="000D554C">
        <w:rPr>
          <w:rFonts w:ascii="Book Antiqua" w:hAnsi="Book Antiqua" w:cs="Arial"/>
        </w:rPr>
        <w:t>ground (1) was that the J</w:t>
      </w:r>
      <w:r>
        <w:rPr>
          <w:rFonts w:ascii="Book Antiqua" w:hAnsi="Book Antiqua" w:cs="Arial"/>
        </w:rPr>
        <w:t xml:space="preserve">udge had failed to identify objective evidence to indicate how individuals were targeted for </w:t>
      </w:r>
      <w:r w:rsidR="005A1598">
        <w:rPr>
          <w:rFonts w:ascii="Book Antiqua" w:hAnsi="Book Antiqua" w:cs="Arial"/>
        </w:rPr>
        <w:t>assistance</w:t>
      </w:r>
      <w:r>
        <w:rPr>
          <w:rFonts w:ascii="Book Antiqua" w:hAnsi="Book Antiqua" w:cs="Arial"/>
        </w:rPr>
        <w:t xml:space="preserve"> by those the </w:t>
      </w:r>
      <w:r w:rsidR="005A1598">
        <w:rPr>
          <w:rFonts w:ascii="Book Antiqua" w:hAnsi="Book Antiqua" w:cs="Arial"/>
        </w:rPr>
        <w:t>Appellant</w:t>
      </w:r>
      <w:r>
        <w:rPr>
          <w:rFonts w:ascii="Book Antiqua" w:hAnsi="Book Antiqua" w:cs="Arial"/>
        </w:rPr>
        <w:t xml:space="preserve"> had been asked to </w:t>
      </w:r>
      <w:r w:rsidR="005A1598">
        <w:rPr>
          <w:rFonts w:ascii="Book Antiqua" w:hAnsi="Book Antiqua" w:cs="Arial"/>
        </w:rPr>
        <w:t>help</w:t>
      </w:r>
      <w:r>
        <w:rPr>
          <w:rFonts w:ascii="Book Antiqua" w:hAnsi="Book Antiqua" w:cs="Arial"/>
        </w:rPr>
        <w:t xml:space="preserve">, namely the KDPI.  </w:t>
      </w:r>
    </w:p>
    <w:p w14:paraId="0E3E4654" w14:textId="7836290A" w:rsidR="000D554C" w:rsidRDefault="000D554C" w:rsidP="009C44D8">
      <w:pPr>
        <w:numPr>
          <w:ilvl w:val="0"/>
          <w:numId w:val="3"/>
        </w:numPr>
        <w:tabs>
          <w:tab w:val="clear" w:pos="567"/>
        </w:tabs>
        <w:spacing w:before="240"/>
        <w:jc w:val="both"/>
        <w:rPr>
          <w:rFonts w:ascii="Book Antiqua" w:hAnsi="Book Antiqua" w:cs="Arial"/>
        </w:rPr>
      </w:pPr>
      <w:r>
        <w:rPr>
          <w:rFonts w:ascii="Book Antiqua" w:hAnsi="Book Antiqua" w:cs="Arial"/>
        </w:rPr>
        <w:t>G</w:t>
      </w:r>
      <w:r w:rsidR="00FB7303">
        <w:rPr>
          <w:rFonts w:ascii="Book Antiqua" w:hAnsi="Book Antiqua" w:cs="Arial"/>
        </w:rPr>
        <w:t xml:space="preserve">round </w:t>
      </w:r>
      <w:r>
        <w:rPr>
          <w:rFonts w:ascii="Book Antiqua" w:hAnsi="Book Antiqua" w:cs="Arial"/>
        </w:rPr>
        <w:t>(2) was that the J</w:t>
      </w:r>
      <w:r w:rsidR="00FB7303">
        <w:rPr>
          <w:rFonts w:ascii="Book Antiqua" w:hAnsi="Book Antiqua" w:cs="Arial"/>
        </w:rPr>
        <w:t xml:space="preserve">udge had speculated regarding how or why the </w:t>
      </w:r>
      <w:r w:rsidR="005A1598">
        <w:rPr>
          <w:rFonts w:ascii="Book Antiqua" w:hAnsi="Book Antiqua" w:cs="Arial"/>
        </w:rPr>
        <w:t>Appellant</w:t>
      </w:r>
      <w:r w:rsidR="00FB7303">
        <w:rPr>
          <w:rFonts w:ascii="Book Antiqua" w:hAnsi="Book Antiqua" w:cs="Arial"/>
        </w:rPr>
        <w:t xml:space="preserve"> had been chosen to assist</w:t>
      </w:r>
      <w:r>
        <w:rPr>
          <w:rFonts w:ascii="Book Antiqua" w:hAnsi="Book Antiqua" w:cs="Arial"/>
        </w:rPr>
        <w:t xml:space="preserve"> the KDPI</w:t>
      </w:r>
      <w:r w:rsidR="00FB7303">
        <w:rPr>
          <w:rFonts w:ascii="Book Antiqua" w:hAnsi="Book Antiqua" w:cs="Arial"/>
        </w:rPr>
        <w:t xml:space="preserve">.  </w:t>
      </w:r>
    </w:p>
    <w:p w14:paraId="0CAE9090" w14:textId="1760B414" w:rsidR="000D554C" w:rsidRDefault="000D554C" w:rsidP="009C44D8">
      <w:pPr>
        <w:numPr>
          <w:ilvl w:val="0"/>
          <w:numId w:val="3"/>
        </w:numPr>
        <w:tabs>
          <w:tab w:val="clear" w:pos="567"/>
        </w:tabs>
        <w:spacing w:before="240"/>
        <w:jc w:val="both"/>
        <w:rPr>
          <w:rFonts w:ascii="Book Antiqua" w:hAnsi="Book Antiqua" w:cs="Arial"/>
        </w:rPr>
      </w:pPr>
      <w:r>
        <w:rPr>
          <w:rFonts w:ascii="Book Antiqua" w:hAnsi="Book Antiqua" w:cs="Arial"/>
        </w:rPr>
        <w:t>G</w:t>
      </w:r>
      <w:r w:rsidR="005A1598">
        <w:rPr>
          <w:rFonts w:ascii="Book Antiqua" w:hAnsi="Book Antiqua" w:cs="Arial"/>
        </w:rPr>
        <w:t>round</w:t>
      </w:r>
      <w:r w:rsidR="00FB7303">
        <w:rPr>
          <w:rFonts w:ascii="Book Antiqua" w:hAnsi="Book Antiqua" w:cs="Arial"/>
        </w:rPr>
        <w:t xml:space="preserve"> </w:t>
      </w:r>
      <w:r>
        <w:rPr>
          <w:rFonts w:ascii="Book Antiqua" w:hAnsi="Book Antiqua" w:cs="Arial"/>
        </w:rPr>
        <w:t>(3) was that the J</w:t>
      </w:r>
      <w:r w:rsidR="00FB7303">
        <w:rPr>
          <w:rFonts w:ascii="Book Antiqua" w:hAnsi="Book Antiqua" w:cs="Arial"/>
        </w:rPr>
        <w:t xml:space="preserve">udge failed to record the </w:t>
      </w:r>
      <w:r w:rsidR="005A1598">
        <w:rPr>
          <w:rFonts w:ascii="Book Antiqua" w:hAnsi="Book Antiqua" w:cs="Arial"/>
        </w:rPr>
        <w:t>Appellant</w:t>
      </w:r>
      <w:r w:rsidR="00FB7303">
        <w:rPr>
          <w:rFonts w:ascii="Book Antiqua" w:hAnsi="Book Antiqua" w:cs="Arial"/>
        </w:rPr>
        <w:t xml:space="preserve">’s evidence regarding the ambush in that he </w:t>
      </w:r>
      <w:r w:rsidR="005A1598">
        <w:rPr>
          <w:rFonts w:ascii="Book Antiqua" w:hAnsi="Book Antiqua" w:cs="Arial"/>
        </w:rPr>
        <w:t>apparently</w:t>
      </w:r>
      <w:r w:rsidR="00FB7303">
        <w:rPr>
          <w:rFonts w:ascii="Book Antiqua" w:hAnsi="Book Antiqua" w:cs="Arial"/>
        </w:rPr>
        <w:t xml:space="preserve"> said the timings were</w:t>
      </w:r>
      <w:r>
        <w:rPr>
          <w:rFonts w:ascii="Book Antiqua" w:hAnsi="Book Antiqua" w:cs="Arial"/>
        </w:rPr>
        <w:t xml:space="preserve"> an approximation, whereas the J</w:t>
      </w:r>
      <w:r w:rsidR="00FB7303">
        <w:rPr>
          <w:rFonts w:ascii="Book Antiqua" w:hAnsi="Book Antiqua" w:cs="Arial"/>
        </w:rPr>
        <w:t xml:space="preserve">udge found it was very specific </w:t>
      </w:r>
      <w:r w:rsidR="00A23131">
        <w:rPr>
          <w:rFonts w:ascii="Book Antiqua" w:hAnsi="Book Antiqua" w:cs="Arial"/>
        </w:rPr>
        <w:t>[49]</w:t>
      </w:r>
      <w:r w:rsidR="00FB7303">
        <w:rPr>
          <w:rFonts w:ascii="Book Antiqua" w:hAnsi="Book Antiqua" w:cs="Arial"/>
        </w:rPr>
        <w:t xml:space="preserve">.  </w:t>
      </w:r>
    </w:p>
    <w:p w14:paraId="04684809" w14:textId="77777777" w:rsidR="000D554C" w:rsidRDefault="000D554C" w:rsidP="009C44D8">
      <w:pPr>
        <w:numPr>
          <w:ilvl w:val="0"/>
          <w:numId w:val="3"/>
        </w:numPr>
        <w:tabs>
          <w:tab w:val="clear" w:pos="567"/>
        </w:tabs>
        <w:spacing w:before="240"/>
        <w:jc w:val="both"/>
        <w:rPr>
          <w:rFonts w:ascii="Book Antiqua" w:hAnsi="Book Antiqua" w:cs="Arial"/>
        </w:rPr>
      </w:pPr>
      <w:r>
        <w:rPr>
          <w:rFonts w:ascii="Book Antiqua" w:hAnsi="Book Antiqua" w:cs="Arial"/>
        </w:rPr>
        <w:t>G</w:t>
      </w:r>
      <w:r w:rsidR="005A1598">
        <w:rPr>
          <w:rFonts w:ascii="Book Antiqua" w:hAnsi="Book Antiqua" w:cs="Arial"/>
        </w:rPr>
        <w:t>round</w:t>
      </w:r>
      <w:r w:rsidR="00FB7303">
        <w:rPr>
          <w:rFonts w:ascii="Book Antiqua" w:hAnsi="Book Antiqua" w:cs="Arial"/>
        </w:rPr>
        <w:t xml:space="preserve"> </w:t>
      </w:r>
      <w:r>
        <w:rPr>
          <w:rFonts w:ascii="Book Antiqua" w:hAnsi="Book Antiqua" w:cs="Arial"/>
        </w:rPr>
        <w:t>(4) was that the J</w:t>
      </w:r>
      <w:r w:rsidR="00FB7303">
        <w:rPr>
          <w:rFonts w:ascii="Book Antiqua" w:hAnsi="Book Antiqua" w:cs="Arial"/>
        </w:rPr>
        <w:t xml:space="preserve">udge has misunderstood the evidence regarding where the ammunition was taken because the </w:t>
      </w:r>
      <w:r w:rsidR="005A1598">
        <w:rPr>
          <w:rFonts w:ascii="Book Antiqua" w:hAnsi="Book Antiqua" w:cs="Arial"/>
        </w:rPr>
        <w:t>Appellant</w:t>
      </w:r>
      <w:r w:rsidR="00FB7303">
        <w:rPr>
          <w:rFonts w:ascii="Book Antiqua" w:hAnsi="Book Antiqua" w:cs="Arial"/>
        </w:rPr>
        <w:t xml:space="preserve"> said he was asked in cross-examination where he was taking it and at re-examination he was asked where he</w:t>
      </w:r>
      <w:r>
        <w:rPr>
          <w:rFonts w:ascii="Book Antiqua" w:hAnsi="Book Antiqua" w:cs="Arial"/>
        </w:rPr>
        <w:t xml:space="preserve"> was when he was taking it. T</w:t>
      </w:r>
      <w:r w:rsidR="00FB7303">
        <w:rPr>
          <w:rFonts w:ascii="Book Antiqua" w:hAnsi="Book Antiqua" w:cs="Arial"/>
        </w:rPr>
        <w:t>h</w:t>
      </w:r>
      <w:r>
        <w:rPr>
          <w:rFonts w:ascii="Book Antiqua" w:hAnsi="Book Antiqua" w:cs="Arial"/>
        </w:rPr>
        <w:t>e J</w:t>
      </w:r>
      <w:r w:rsidR="00FB7303">
        <w:rPr>
          <w:rFonts w:ascii="Book Antiqua" w:hAnsi="Book Antiqua" w:cs="Arial"/>
        </w:rPr>
        <w:t xml:space="preserve">udge confused these two </w:t>
      </w:r>
      <w:r w:rsidR="005A1598">
        <w:rPr>
          <w:rFonts w:ascii="Book Antiqua" w:hAnsi="Book Antiqua" w:cs="Arial"/>
        </w:rPr>
        <w:t>answers</w:t>
      </w:r>
      <w:r w:rsidR="00FB7303">
        <w:rPr>
          <w:rFonts w:ascii="Book Antiqua" w:hAnsi="Book Antiqua" w:cs="Arial"/>
        </w:rPr>
        <w:t xml:space="preserve"> to indicate that there was a discrepancy whereas none existed.  </w:t>
      </w:r>
    </w:p>
    <w:p w14:paraId="397282B8" w14:textId="77427EB4" w:rsidR="00FB7303" w:rsidRDefault="000D554C" w:rsidP="009C44D8">
      <w:pPr>
        <w:numPr>
          <w:ilvl w:val="0"/>
          <w:numId w:val="3"/>
        </w:numPr>
        <w:tabs>
          <w:tab w:val="clear" w:pos="567"/>
        </w:tabs>
        <w:spacing w:before="240"/>
        <w:jc w:val="both"/>
        <w:rPr>
          <w:rFonts w:ascii="Book Antiqua" w:hAnsi="Book Antiqua" w:cs="Arial"/>
        </w:rPr>
      </w:pPr>
      <w:r>
        <w:rPr>
          <w:rFonts w:ascii="Book Antiqua" w:hAnsi="Book Antiqua" w:cs="Arial"/>
        </w:rPr>
        <w:t>G</w:t>
      </w:r>
      <w:r w:rsidR="00FB7303">
        <w:rPr>
          <w:rFonts w:ascii="Book Antiqua" w:hAnsi="Book Antiqua" w:cs="Arial"/>
        </w:rPr>
        <w:t xml:space="preserve">round </w:t>
      </w:r>
      <w:r>
        <w:rPr>
          <w:rFonts w:ascii="Book Antiqua" w:hAnsi="Book Antiqua" w:cs="Arial"/>
        </w:rPr>
        <w:t xml:space="preserve">(5) </w:t>
      </w:r>
      <w:r w:rsidR="00FB7303">
        <w:rPr>
          <w:rFonts w:ascii="Book Antiqua" w:hAnsi="Book Antiqua" w:cs="Arial"/>
        </w:rPr>
        <w:t xml:space="preserve">was that the </w:t>
      </w:r>
      <w:r>
        <w:rPr>
          <w:rFonts w:ascii="Book Antiqua" w:hAnsi="Book Antiqua" w:cs="Arial"/>
        </w:rPr>
        <w:t>J</w:t>
      </w:r>
      <w:r w:rsidR="00FB7303">
        <w:rPr>
          <w:rFonts w:ascii="Book Antiqua" w:hAnsi="Book Antiqua" w:cs="Arial"/>
        </w:rPr>
        <w:t xml:space="preserve">udge did not </w:t>
      </w:r>
      <w:proofErr w:type="gramStart"/>
      <w:r w:rsidR="00FB7303">
        <w:rPr>
          <w:rFonts w:ascii="Book Antiqua" w:hAnsi="Book Antiqua" w:cs="Arial"/>
        </w:rPr>
        <w:t>take into account</w:t>
      </w:r>
      <w:proofErr w:type="gramEnd"/>
      <w:r w:rsidR="00FB7303">
        <w:rPr>
          <w:rFonts w:ascii="Book Antiqua" w:hAnsi="Book Antiqua" w:cs="Arial"/>
        </w:rPr>
        <w:t xml:space="preserve"> that the </w:t>
      </w:r>
      <w:r w:rsidR="005A1598">
        <w:rPr>
          <w:rFonts w:ascii="Book Antiqua" w:hAnsi="Book Antiqua" w:cs="Arial"/>
        </w:rPr>
        <w:t>Appellant</w:t>
      </w:r>
      <w:r w:rsidR="00FB7303">
        <w:rPr>
          <w:rFonts w:ascii="Book Antiqua" w:hAnsi="Book Antiqua" w:cs="Arial"/>
        </w:rPr>
        <w:t xml:space="preserve"> was a child when these events occurred.</w:t>
      </w:r>
    </w:p>
    <w:p w14:paraId="790D9E70" w14:textId="4AC8767A" w:rsidR="00FB7303" w:rsidRPr="00FB7303" w:rsidRDefault="00466114" w:rsidP="00FB7303">
      <w:pPr>
        <w:spacing w:before="240"/>
        <w:jc w:val="both"/>
        <w:rPr>
          <w:rFonts w:ascii="Book Antiqua" w:hAnsi="Book Antiqua" w:cs="Arial"/>
          <w:u w:val="single"/>
        </w:rPr>
      </w:pPr>
      <w:r>
        <w:rPr>
          <w:rFonts w:ascii="Book Antiqua" w:hAnsi="Book Antiqua" w:cs="Arial"/>
          <w:u w:val="single"/>
        </w:rPr>
        <w:t>The Judgement</w:t>
      </w:r>
    </w:p>
    <w:p w14:paraId="1A842779" w14:textId="18BB10C6" w:rsidR="00E84D58" w:rsidRDefault="000D554C" w:rsidP="009C44D8">
      <w:pPr>
        <w:numPr>
          <w:ilvl w:val="0"/>
          <w:numId w:val="3"/>
        </w:numPr>
        <w:tabs>
          <w:tab w:val="clear" w:pos="567"/>
        </w:tabs>
        <w:spacing w:before="240"/>
        <w:jc w:val="both"/>
        <w:rPr>
          <w:rFonts w:ascii="Book Antiqua" w:hAnsi="Book Antiqua" w:cs="Arial"/>
        </w:rPr>
      </w:pPr>
      <w:r>
        <w:rPr>
          <w:rFonts w:ascii="Book Antiqua" w:hAnsi="Book Antiqua" w:cs="Arial"/>
        </w:rPr>
        <w:t>The J</w:t>
      </w:r>
      <w:r w:rsidR="00FB7303">
        <w:rPr>
          <w:rFonts w:ascii="Book Antiqua" w:hAnsi="Book Antiqua" w:cs="Arial"/>
        </w:rPr>
        <w:t xml:space="preserve">udge considered the background evidence and noted </w:t>
      </w:r>
      <w:r>
        <w:rPr>
          <w:rFonts w:ascii="Book Antiqua" w:hAnsi="Book Antiqua" w:cs="Arial"/>
        </w:rPr>
        <w:t>[35 to 39]</w:t>
      </w:r>
      <w:r w:rsidR="00FB7303">
        <w:rPr>
          <w:rFonts w:ascii="Book Antiqua" w:hAnsi="Book Antiqua" w:cs="Arial"/>
        </w:rPr>
        <w:t xml:space="preserve"> that it was not possible to confirm or refute the possibility that family members of former Kurdish activists would be targeted by the authorities.  There is a structur</w:t>
      </w:r>
      <w:r w:rsidR="00A23131">
        <w:rPr>
          <w:rFonts w:ascii="Book Antiqua" w:hAnsi="Book Antiqua" w:cs="Arial"/>
        </w:rPr>
        <w:t>e of</w:t>
      </w:r>
      <w:r w:rsidR="00FB7303">
        <w:rPr>
          <w:rFonts w:ascii="Book Antiqua" w:hAnsi="Book Antiqua" w:cs="Arial"/>
        </w:rPr>
        <w:t xml:space="preserve"> organised intelligence in the Kurdish areas which has increased lately.  Kurdish activists are treated very badly and can be targeted f</w:t>
      </w:r>
      <w:r w:rsidR="00A23131">
        <w:rPr>
          <w:rFonts w:ascii="Book Antiqua" w:hAnsi="Book Antiqua" w:cs="Arial"/>
        </w:rPr>
        <w:t>or arrest, imprisonment and</w:t>
      </w:r>
      <w:r w:rsidR="00FB7303">
        <w:rPr>
          <w:rFonts w:ascii="Book Antiqua" w:hAnsi="Book Antiqua" w:cs="Arial"/>
        </w:rPr>
        <w:t xml:space="preserve"> execution.  There is very significant torture and</w:t>
      </w:r>
      <w:r w:rsidR="00087743">
        <w:rPr>
          <w:rFonts w:ascii="Book Antiqua" w:hAnsi="Book Antiqua" w:cs="Arial"/>
        </w:rPr>
        <w:t xml:space="preserve"> ill-treatment of </w:t>
      </w:r>
      <w:r w:rsidR="00FB7303">
        <w:rPr>
          <w:rFonts w:ascii="Book Antiqua" w:hAnsi="Book Antiqua" w:cs="Arial"/>
        </w:rPr>
        <w:t>prisoners</w:t>
      </w:r>
      <w:r w:rsidR="00A23131">
        <w:rPr>
          <w:rFonts w:ascii="Book Antiqua" w:hAnsi="Book Antiqua" w:cs="Arial"/>
        </w:rPr>
        <w:t>,</w:t>
      </w:r>
      <w:r w:rsidR="00FB7303">
        <w:rPr>
          <w:rFonts w:ascii="Book Antiqua" w:hAnsi="Book Antiqua" w:cs="Arial"/>
        </w:rPr>
        <w:t xml:space="preserve"> and very poor prison conditions.  </w:t>
      </w:r>
    </w:p>
    <w:p w14:paraId="5AEB1F4D" w14:textId="748F1D31" w:rsidR="00E84D58" w:rsidRDefault="00FB7303" w:rsidP="009C44D8">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In </w:t>
      </w:r>
      <w:r w:rsidR="005A1598">
        <w:rPr>
          <w:rFonts w:ascii="Book Antiqua" w:hAnsi="Book Antiqua" w:cs="Arial"/>
        </w:rPr>
        <w:t>relation</w:t>
      </w:r>
      <w:r>
        <w:rPr>
          <w:rFonts w:ascii="Book Antiqua" w:hAnsi="Book Antiqua" w:cs="Arial"/>
        </w:rPr>
        <w:t xml:space="preserve"> to the </w:t>
      </w:r>
      <w:r w:rsidR="005A1598">
        <w:rPr>
          <w:rFonts w:ascii="Book Antiqua" w:hAnsi="Book Antiqua" w:cs="Arial"/>
        </w:rPr>
        <w:t>Appellant</w:t>
      </w:r>
      <w:r>
        <w:rPr>
          <w:rFonts w:ascii="Book Antiqua" w:hAnsi="Book Antiqua" w:cs="Arial"/>
        </w:rPr>
        <w:t>’s credibility</w:t>
      </w:r>
      <w:r w:rsidR="00E4482E">
        <w:rPr>
          <w:rFonts w:ascii="Book Antiqua" w:hAnsi="Book Antiqua" w:cs="Arial"/>
        </w:rPr>
        <w:t>,</w:t>
      </w:r>
      <w:r>
        <w:rPr>
          <w:rFonts w:ascii="Book Antiqua" w:hAnsi="Book Antiqua" w:cs="Arial"/>
        </w:rPr>
        <w:t xml:space="preserve"> </w:t>
      </w:r>
      <w:r w:rsidR="000D554C">
        <w:rPr>
          <w:rFonts w:ascii="Book Antiqua" w:hAnsi="Book Antiqua" w:cs="Arial"/>
        </w:rPr>
        <w:t xml:space="preserve">the Judge </w:t>
      </w:r>
      <w:r>
        <w:rPr>
          <w:rFonts w:ascii="Book Antiqua" w:hAnsi="Book Antiqua" w:cs="Arial"/>
        </w:rPr>
        <w:t xml:space="preserve">bore in mind </w:t>
      </w:r>
      <w:r w:rsidR="000D554C">
        <w:rPr>
          <w:rFonts w:ascii="Book Antiqua" w:hAnsi="Book Antiqua" w:cs="Arial"/>
        </w:rPr>
        <w:t>his</w:t>
      </w:r>
      <w:r>
        <w:rPr>
          <w:rFonts w:ascii="Book Antiqua" w:hAnsi="Book Antiqua" w:cs="Arial"/>
        </w:rPr>
        <w:t xml:space="preserve"> </w:t>
      </w:r>
      <w:r w:rsidR="005A1598">
        <w:rPr>
          <w:rFonts w:ascii="Book Antiqua" w:hAnsi="Book Antiqua" w:cs="Arial"/>
        </w:rPr>
        <w:t>limited</w:t>
      </w:r>
      <w:r>
        <w:rPr>
          <w:rFonts w:ascii="Book Antiqua" w:hAnsi="Book Antiqua" w:cs="Arial"/>
        </w:rPr>
        <w:t xml:space="preserve"> educa</w:t>
      </w:r>
      <w:r w:rsidR="000D554C">
        <w:rPr>
          <w:rFonts w:ascii="Book Antiqua" w:hAnsi="Book Antiqua" w:cs="Arial"/>
        </w:rPr>
        <w:t>tion and cultural difficulties [42]</w:t>
      </w:r>
      <w:r>
        <w:rPr>
          <w:rFonts w:ascii="Book Antiqua" w:hAnsi="Book Antiqua" w:cs="Arial"/>
        </w:rPr>
        <w:t xml:space="preserve">.  No challenge has been made to the finding that the </w:t>
      </w:r>
      <w:r w:rsidR="005A1598">
        <w:rPr>
          <w:rFonts w:ascii="Book Antiqua" w:hAnsi="Book Antiqua" w:cs="Arial"/>
        </w:rPr>
        <w:t>Appellant</w:t>
      </w:r>
      <w:r>
        <w:rPr>
          <w:rFonts w:ascii="Book Antiqua" w:hAnsi="Book Antiqua" w:cs="Arial"/>
        </w:rPr>
        <w:t>’s credibility was damaged by him having give</w:t>
      </w:r>
      <w:r w:rsidR="000D554C">
        <w:rPr>
          <w:rFonts w:ascii="Book Antiqua" w:hAnsi="Book Antiqua" w:cs="Arial"/>
        </w:rPr>
        <w:t>n false details.  The J</w:t>
      </w:r>
      <w:r>
        <w:rPr>
          <w:rFonts w:ascii="Book Antiqua" w:hAnsi="Book Antiqua" w:cs="Arial"/>
        </w:rPr>
        <w:t xml:space="preserve">udge found </w:t>
      </w:r>
      <w:r w:rsidR="000D554C">
        <w:rPr>
          <w:rFonts w:ascii="Book Antiqua" w:hAnsi="Book Antiqua" w:cs="Arial"/>
        </w:rPr>
        <w:t>[44]</w:t>
      </w:r>
      <w:r>
        <w:rPr>
          <w:rFonts w:ascii="Book Antiqua" w:hAnsi="Book Antiqua" w:cs="Arial"/>
        </w:rPr>
        <w:t xml:space="preserve"> that the difficulties faced by Kurds would be well-known to the </w:t>
      </w:r>
      <w:r w:rsidR="005A1598">
        <w:rPr>
          <w:rFonts w:ascii="Book Antiqua" w:hAnsi="Book Antiqua" w:cs="Arial"/>
        </w:rPr>
        <w:t>Appellant</w:t>
      </w:r>
      <w:r>
        <w:rPr>
          <w:rFonts w:ascii="Book Antiqua" w:hAnsi="Book Antiqua" w:cs="Arial"/>
        </w:rPr>
        <w:t xml:space="preserve"> and his father, and yet they say they assisted in the moving of ammunition with no doubt very severe consequences if apprehended</w:t>
      </w:r>
      <w:r w:rsidR="00295046">
        <w:rPr>
          <w:rFonts w:ascii="Book Antiqua" w:hAnsi="Book Antiqua" w:cs="Arial"/>
        </w:rPr>
        <w:t>.  The J</w:t>
      </w:r>
      <w:r>
        <w:rPr>
          <w:rFonts w:ascii="Book Antiqua" w:hAnsi="Book Antiqua" w:cs="Arial"/>
        </w:rPr>
        <w:t xml:space="preserve">udge noted that there is nothing in the background evidence that would lead </w:t>
      </w:r>
      <w:r w:rsidR="00A23131">
        <w:rPr>
          <w:rFonts w:ascii="Book Antiqua" w:hAnsi="Book Antiqua" w:cs="Arial"/>
        </w:rPr>
        <w:t>him</w:t>
      </w:r>
      <w:r>
        <w:rPr>
          <w:rFonts w:ascii="Book Antiqua" w:hAnsi="Book Antiqua" w:cs="Arial"/>
        </w:rPr>
        <w:t xml:space="preserve"> to conclude that armed men randomly </w:t>
      </w:r>
      <w:r w:rsidR="00A23131">
        <w:rPr>
          <w:rFonts w:ascii="Book Antiqua" w:hAnsi="Book Antiqua" w:cs="Arial"/>
        </w:rPr>
        <w:t>select farmers to help</w:t>
      </w:r>
      <w:r w:rsidR="004B03C9">
        <w:rPr>
          <w:rFonts w:ascii="Book Antiqua" w:hAnsi="Book Antiqua" w:cs="Arial"/>
        </w:rPr>
        <w:t xml:space="preserve"> in th</w:t>
      </w:r>
      <w:r w:rsidR="00295046">
        <w:rPr>
          <w:rFonts w:ascii="Book Antiqua" w:hAnsi="Book Antiqua" w:cs="Arial"/>
        </w:rPr>
        <w:t>e transportation of arms.  The J</w:t>
      </w:r>
      <w:r w:rsidR="004B03C9">
        <w:rPr>
          <w:rFonts w:ascii="Book Antiqua" w:hAnsi="Book Antiqua" w:cs="Arial"/>
        </w:rPr>
        <w:t xml:space="preserve">udge went on to say </w:t>
      </w:r>
      <w:r w:rsidR="00295046">
        <w:rPr>
          <w:rFonts w:ascii="Book Antiqua" w:hAnsi="Book Antiqua" w:cs="Arial"/>
        </w:rPr>
        <w:t>[45]</w:t>
      </w:r>
      <w:r w:rsidR="004B03C9">
        <w:rPr>
          <w:rFonts w:ascii="Book Antiqua" w:hAnsi="Book Antiqua" w:cs="Arial"/>
        </w:rPr>
        <w:t xml:space="preserve"> that it is unclear why the smugglers did not take the mules that were kept outside the </w:t>
      </w:r>
      <w:r w:rsidR="005A1598">
        <w:rPr>
          <w:rFonts w:ascii="Book Antiqua" w:hAnsi="Book Antiqua" w:cs="Arial"/>
        </w:rPr>
        <w:t>Appellant</w:t>
      </w:r>
      <w:r w:rsidR="004B03C9">
        <w:rPr>
          <w:rFonts w:ascii="Book Antiqua" w:hAnsi="Book Antiqua" w:cs="Arial"/>
        </w:rPr>
        <w:t xml:space="preserve">’s house and not involve the </w:t>
      </w:r>
      <w:r w:rsidR="005A1598">
        <w:rPr>
          <w:rFonts w:ascii="Book Antiqua" w:hAnsi="Book Antiqua" w:cs="Arial"/>
        </w:rPr>
        <w:t>Appellant</w:t>
      </w:r>
      <w:r w:rsidR="00295046">
        <w:rPr>
          <w:rFonts w:ascii="Book Antiqua" w:hAnsi="Book Antiqua" w:cs="Arial"/>
        </w:rPr>
        <w:t xml:space="preserve"> and his father.  The J</w:t>
      </w:r>
      <w:r w:rsidR="004B03C9">
        <w:rPr>
          <w:rFonts w:ascii="Book Antiqua" w:hAnsi="Book Antiqua" w:cs="Arial"/>
        </w:rPr>
        <w:t xml:space="preserve">udge </w:t>
      </w:r>
      <w:r w:rsidR="005A1598">
        <w:rPr>
          <w:rFonts w:ascii="Book Antiqua" w:hAnsi="Book Antiqua" w:cs="Arial"/>
        </w:rPr>
        <w:t>accepted</w:t>
      </w:r>
      <w:r w:rsidR="004B03C9">
        <w:rPr>
          <w:rFonts w:ascii="Book Antiqua" w:hAnsi="Book Antiqua" w:cs="Arial"/>
        </w:rPr>
        <w:t xml:space="preserve"> the </w:t>
      </w:r>
      <w:r w:rsidR="005A1598">
        <w:rPr>
          <w:rFonts w:ascii="Book Antiqua" w:hAnsi="Book Antiqua" w:cs="Arial"/>
        </w:rPr>
        <w:t>Respondent</w:t>
      </w:r>
      <w:r w:rsidR="004B03C9">
        <w:rPr>
          <w:rFonts w:ascii="Book Antiqua" w:hAnsi="Book Antiqua" w:cs="Arial"/>
        </w:rPr>
        <w:t xml:space="preserve">’s submission that it is </w:t>
      </w:r>
      <w:r w:rsidR="005A1598">
        <w:rPr>
          <w:rFonts w:ascii="Book Antiqua" w:hAnsi="Book Antiqua" w:cs="Arial"/>
        </w:rPr>
        <w:t>highly</w:t>
      </w:r>
      <w:r w:rsidR="004B03C9">
        <w:rPr>
          <w:rFonts w:ascii="Book Antiqua" w:hAnsi="Book Antiqua" w:cs="Arial"/>
        </w:rPr>
        <w:t xml:space="preserve"> unlikely that smugglers would explain that they were carrying ammunition.  </w:t>
      </w:r>
    </w:p>
    <w:p w14:paraId="091CBEB8" w14:textId="186B2260" w:rsidR="00FB7303" w:rsidRDefault="00295046" w:rsidP="009C44D8">
      <w:pPr>
        <w:numPr>
          <w:ilvl w:val="0"/>
          <w:numId w:val="3"/>
        </w:numPr>
        <w:tabs>
          <w:tab w:val="clear" w:pos="567"/>
        </w:tabs>
        <w:spacing w:before="240"/>
        <w:jc w:val="both"/>
        <w:rPr>
          <w:rFonts w:ascii="Book Antiqua" w:hAnsi="Book Antiqua" w:cs="Arial"/>
        </w:rPr>
      </w:pPr>
      <w:r>
        <w:rPr>
          <w:rFonts w:ascii="Book Antiqua" w:hAnsi="Book Antiqua" w:cs="Arial"/>
        </w:rPr>
        <w:t>The J</w:t>
      </w:r>
      <w:r w:rsidR="004B03C9">
        <w:rPr>
          <w:rFonts w:ascii="Book Antiqua" w:hAnsi="Book Antiqua" w:cs="Arial"/>
        </w:rPr>
        <w:t xml:space="preserve">udge found that the </w:t>
      </w:r>
      <w:r w:rsidR="005A1598">
        <w:rPr>
          <w:rFonts w:ascii="Book Antiqua" w:hAnsi="Book Antiqua" w:cs="Arial"/>
        </w:rPr>
        <w:t>Appellant</w:t>
      </w:r>
      <w:r w:rsidR="004B03C9">
        <w:rPr>
          <w:rFonts w:ascii="Book Antiqua" w:hAnsi="Book Antiqua" w:cs="Arial"/>
        </w:rPr>
        <w:t xml:space="preserve">’s explanation that they did so to persuade his father to assist did not have the </w:t>
      </w:r>
      <w:r w:rsidR="005A1598">
        <w:rPr>
          <w:rFonts w:ascii="Book Antiqua" w:hAnsi="Book Antiqua" w:cs="Arial"/>
        </w:rPr>
        <w:t>ring</w:t>
      </w:r>
      <w:r w:rsidR="004B03C9">
        <w:rPr>
          <w:rFonts w:ascii="Book Antiqua" w:hAnsi="Book Antiqua" w:cs="Arial"/>
        </w:rPr>
        <w:t xml:space="preserve"> of truth.  In relation to those specific findings I note the submission </w:t>
      </w:r>
      <w:proofErr w:type="gramStart"/>
      <w:r w:rsidR="00E84D58">
        <w:rPr>
          <w:rFonts w:ascii="Book Antiqua" w:hAnsi="Book Antiqua" w:cs="Arial"/>
        </w:rPr>
        <w:t>in essence is</w:t>
      </w:r>
      <w:proofErr w:type="gramEnd"/>
      <w:r w:rsidR="00E84D58">
        <w:rPr>
          <w:rFonts w:ascii="Book Antiqua" w:hAnsi="Book Antiqua" w:cs="Arial"/>
        </w:rPr>
        <w:t xml:space="preserve"> that there is an assumption that all groups seeking to overthrow the authorities in whatever country act </w:t>
      </w:r>
      <w:r w:rsidR="005A1598">
        <w:rPr>
          <w:rFonts w:ascii="Book Antiqua" w:hAnsi="Book Antiqua" w:cs="Arial"/>
        </w:rPr>
        <w:t>consistently</w:t>
      </w:r>
      <w:r w:rsidR="00E84D58">
        <w:rPr>
          <w:rFonts w:ascii="Book Antiqua" w:hAnsi="Book Antiqua" w:cs="Arial"/>
        </w:rPr>
        <w:t xml:space="preserve"> or irrationally and that the absence of evidence of how they operated does not mean they do not operate in that way.  I was taken to the </w:t>
      </w:r>
      <w:r w:rsidR="005A1598">
        <w:rPr>
          <w:rFonts w:ascii="Book Antiqua" w:hAnsi="Book Antiqua" w:cs="Arial"/>
        </w:rPr>
        <w:t>Appellant</w:t>
      </w:r>
      <w:r w:rsidR="00E84D58">
        <w:rPr>
          <w:rFonts w:ascii="Book Antiqua" w:hAnsi="Book Antiqua" w:cs="Arial"/>
        </w:rPr>
        <w:t xml:space="preserve">’s interview record and </w:t>
      </w:r>
      <w:proofErr w:type="gramStart"/>
      <w:r w:rsidR="00E84D58">
        <w:rPr>
          <w:rFonts w:ascii="Book Antiqua" w:hAnsi="Book Antiqua" w:cs="Arial"/>
        </w:rPr>
        <w:t>in particular question</w:t>
      </w:r>
      <w:proofErr w:type="gramEnd"/>
      <w:r w:rsidR="00E84D58">
        <w:rPr>
          <w:rFonts w:ascii="Book Antiqua" w:hAnsi="Book Antiqua" w:cs="Arial"/>
        </w:rPr>
        <w:t xml:space="preserve"> 87 where he explained how the Kurdish militants came to the house and asked for support and his father refused to do this because of the risk to them.  He said that the separatists warned his father that if he did not come to help they would kill him.  Following further threats</w:t>
      </w:r>
      <w:r w:rsidR="00466114">
        <w:rPr>
          <w:rFonts w:ascii="Book Antiqua" w:hAnsi="Book Antiqua" w:cs="Arial"/>
        </w:rPr>
        <w:t>,</w:t>
      </w:r>
      <w:r w:rsidR="00E84D58">
        <w:rPr>
          <w:rFonts w:ascii="Book Antiqua" w:hAnsi="Book Antiqua" w:cs="Arial"/>
        </w:rPr>
        <w:t xml:space="preserve"> he and his father were forced to do the job.  </w:t>
      </w:r>
    </w:p>
    <w:p w14:paraId="611285A1" w14:textId="363F8B7F" w:rsidR="00466114" w:rsidRPr="00466114" w:rsidRDefault="00466114" w:rsidP="00466114">
      <w:pPr>
        <w:spacing w:before="240"/>
        <w:jc w:val="both"/>
        <w:rPr>
          <w:rFonts w:ascii="Book Antiqua" w:hAnsi="Book Antiqua" w:cs="Arial"/>
          <w:u w:val="single"/>
        </w:rPr>
      </w:pPr>
      <w:r w:rsidRPr="00466114">
        <w:rPr>
          <w:rFonts w:ascii="Book Antiqua" w:hAnsi="Book Antiqua" w:cs="Arial"/>
          <w:u w:val="single"/>
        </w:rPr>
        <w:t>Discussion</w:t>
      </w:r>
    </w:p>
    <w:p w14:paraId="2ECD41FB" w14:textId="116277D4" w:rsidR="00B954BB" w:rsidRDefault="00A23131" w:rsidP="009C44D8">
      <w:pPr>
        <w:numPr>
          <w:ilvl w:val="0"/>
          <w:numId w:val="3"/>
        </w:numPr>
        <w:tabs>
          <w:tab w:val="clear" w:pos="567"/>
        </w:tabs>
        <w:spacing w:before="240"/>
        <w:jc w:val="both"/>
        <w:rPr>
          <w:rFonts w:ascii="Book Antiqua" w:hAnsi="Book Antiqua" w:cs="Arial"/>
        </w:rPr>
      </w:pPr>
      <w:r>
        <w:rPr>
          <w:rFonts w:ascii="Book Antiqua" w:hAnsi="Book Antiqua" w:cs="Arial"/>
        </w:rPr>
        <w:t>In relation to Ground (1) and (2) t</w:t>
      </w:r>
      <w:r w:rsidR="00466114">
        <w:rPr>
          <w:rFonts w:ascii="Book Antiqua" w:hAnsi="Book Antiqua" w:cs="Arial"/>
        </w:rPr>
        <w:t xml:space="preserve">he Judge </w:t>
      </w:r>
      <w:r>
        <w:rPr>
          <w:rFonts w:ascii="Book Antiqua" w:hAnsi="Book Antiqua" w:cs="Arial"/>
        </w:rPr>
        <w:t>noted how</w:t>
      </w:r>
      <w:r w:rsidR="00E84D58" w:rsidRPr="00B954BB">
        <w:rPr>
          <w:rFonts w:ascii="Book Antiqua" w:hAnsi="Book Antiqua" w:cs="Arial"/>
        </w:rPr>
        <w:t xml:space="preserve"> the authorities behave </w:t>
      </w:r>
      <w:r w:rsidR="005A1598" w:rsidRPr="00B954BB">
        <w:rPr>
          <w:rFonts w:ascii="Book Antiqua" w:hAnsi="Book Antiqua" w:cs="Arial"/>
        </w:rPr>
        <w:t>rather</w:t>
      </w:r>
      <w:r w:rsidR="00E84D58" w:rsidRPr="00B954BB">
        <w:rPr>
          <w:rFonts w:ascii="Book Antiqua" w:hAnsi="Book Antiqua" w:cs="Arial"/>
        </w:rPr>
        <w:t xml:space="preserve"> than how the Kurdish separatists behave.  </w:t>
      </w:r>
      <w:r w:rsidR="00B954BB" w:rsidRPr="00B954BB">
        <w:rPr>
          <w:rFonts w:ascii="Book Antiqua" w:hAnsi="Book Antiqua" w:cs="Arial"/>
        </w:rPr>
        <w:t>I am not</w:t>
      </w:r>
      <w:r>
        <w:rPr>
          <w:rFonts w:ascii="Book Antiqua" w:hAnsi="Book Antiqua" w:cs="Arial"/>
        </w:rPr>
        <w:t xml:space="preserve"> satisfied that the J</w:t>
      </w:r>
      <w:r w:rsidR="00B954BB" w:rsidRPr="00B954BB">
        <w:rPr>
          <w:rFonts w:ascii="Book Antiqua" w:hAnsi="Book Antiqua" w:cs="Arial"/>
        </w:rPr>
        <w:t>udge has materially erred in this respect</w:t>
      </w:r>
      <w:r w:rsidR="00B954BB">
        <w:rPr>
          <w:rFonts w:ascii="Book Antiqua" w:hAnsi="Book Antiqua" w:cs="Arial"/>
        </w:rPr>
        <w:t xml:space="preserve"> because of the lack of evidence to </w:t>
      </w:r>
      <w:r w:rsidR="005A1598">
        <w:rPr>
          <w:rFonts w:ascii="Book Antiqua" w:hAnsi="Book Antiqua" w:cs="Arial"/>
        </w:rPr>
        <w:t>support</w:t>
      </w:r>
      <w:r w:rsidR="00B954BB">
        <w:rPr>
          <w:rFonts w:ascii="Book Antiqua" w:hAnsi="Book Antiqua" w:cs="Arial"/>
        </w:rPr>
        <w:t xml:space="preserve"> </w:t>
      </w:r>
      <w:r w:rsidR="005A1598">
        <w:rPr>
          <w:rFonts w:ascii="Book Antiqua" w:hAnsi="Book Antiqua" w:cs="Arial"/>
        </w:rPr>
        <w:t>what</w:t>
      </w:r>
      <w:r w:rsidR="00B954BB">
        <w:rPr>
          <w:rFonts w:ascii="Book Antiqua" w:hAnsi="Book Antiqua" w:cs="Arial"/>
        </w:rPr>
        <w:t xml:space="preserve"> the </w:t>
      </w:r>
      <w:r w:rsidR="005A1598">
        <w:rPr>
          <w:rFonts w:ascii="Book Antiqua" w:hAnsi="Book Antiqua" w:cs="Arial"/>
        </w:rPr>
        <w:t>Appellant</w:t>
      </w:r>
      <w:r w:rsidR="00B954BB">
        <w:rPr>
          <w:rFonts w:ascii="Book Antiqua" w:hAnsi="Book Antiqua" w:cs="Arial"/>
        </w:rPr>
        <w:t xml:space="preserve"> says.  It </w:t>
      </w:r>
      <w:r w:rsidR="005A1598">
        <w:rPr>
          <w:rFonts w:ascii="Book Antiqua" w:hAnsi="Book Antiqua" w:cs="Arial"/>
        </w:rPr>
        <w:t>is</w:t>
      </w:r>
      <w:r w:rsidR="00B954BB">
        <w:rPr>
          <w:rFonts w:ascii="Book Antiqua" w:hAnsi="Book Antiqua" w:cs="Arial"/>
        </w:rPr>
        <w:t xml:space="preserve"> </w:t>
      </w:r>
      <w:r>
        <w:rPr>
          <w:rFonts w:ascii="Book Antiqua" w:hAnsi="Book Antiqua" w:cs="Arial"/>
        </w:rPr>
        <w:t xml:space="preserve">for </w:t>
      </w:r>
      <w:r w:rsidR="00B954BB">
        <w:rPr>
          <w:rFonts w:ascii="Book Antiqua" w:hAnsi="Book Antiqua" w:cs="Arial"/>
        </w:rPr>
        <w:t xml:space="preserve">the </w:t>
      </w:r>
      <w:r w:rsidR="005A1598">
        <w:rPr>
          <w:rFonts w:ascii="Book Antiqua" w:hAnsi="Book Antiqua" w:cs="Arial"/>
        </w:rPr>
        <w:t>Appellant</w:t>
      </w:r>
      <w:r w:rsidR="00B954BB">
        <w:rPr>
          <w:rFonts w:ascii="Book Antiqua" w:hAnsi="Book Antiqua" w:cs="Arial"/>
        </w:rPr>
        <w:t xml:space="preserve"> to make out his claim to the </w:t>
      </w:r>
      <w:r w:rsidR="005A1598">
        <w:rPr>
          <w:rFonts w:ascii="Book Antiqua" w:hAnsi="Book Antiqua" w:cs="Arial"/>
        </w:rPr>
        <w:t>lower</w:t>
      </w:r>
      <w:r>
        <w:rPr>
          <w:rFonts w:ascii="Book Antiqua" w:hAnsi="Book Antiqua" w:cs="Arial"/>
        </w:rPr>
        <w:t xml:space="preserve"> standard and the J</w:t>
      </w:r>
      <w:r w:rsidR="00B954BB">
        <w:rPr>
          <w:rFonts w:ascii="Book Antiqua" w:hAnsi="Book Antiqua" w:cs="Arial"/>
        </w:rPr>
        <w:t xml:space="preserve">udge was entitled to find because of a lack of evidence before him that he had </w:t>
      </w:r>
      <w:r w:rsidR="005A1598">
        <w:rPr>
          <w:rFonts w:ascii="Book Antiqua" w:hAnsi="Book Antiqua" w:cs="Arial"/>
        </w:rPr>
        <w:t>failed</w:t>
      </w:r>
      <w:r w:rsidR="00B954BB">
        <w:rPr>
          <w:rFonts w:ascii="Book Antiqua" w:hAnsi="Book Antiqua" w:cs="Arial"/>
        </w:rPr>
        <w:t xml:space="preserve"> to </w:t>
      </w:r>
      <w:r>
        <w:rPr>
          <w:rFonts w:ascii="Book Antiqua" w:hAnsi="Book Antiqua" w:cs="Arial"/>
        </w:rPr>
        <w:t>do so.  I am not satisfied the J</w:t>
      </w:r>
      <w:r w:rsidR="00B954BB">
        <w:rPr>
          <w:rFonts w:ascii="Book Antiqua" w:hAnsi="Book Antiqua" w:cs="Arial"/>
        </w:rPr>
        <w:t xml:space="preserve">udge </w:t>
      </w:r>
      <w:r w:rsidR="005A1598">
        <w:rPr>
          <w:rFonts w:ascii="Book Antiqua" w:hAnsi="Book Antiqua" w:cs="Arial"/>
        </w:rPr>
        <w:t>simply</w:t>
      </w:r>
      <w:r w:rsidR="00B954BB">
        <w:rPr>
          <w:rFonts w:ascii="Book Antiqua" w:hAnsi="Book Antiqua" w:cs="Arial"/>
        </w:rPr>
        <w:t xml:space="preserve"> speculated.  All </w:t>
      </w:r>
      <w:r>
        <w:rPr>
          <w:rFonts w:ascii="Book Antiqua" w:hAnsi="Book Antiqua" w:cs="Arial"/>
        </w:rPr>
        <w:t>h</w:t>
      </w:r>
      <w:r w:rsidR="00B954BB">
        <w:rPr>
          <w:rFonts w:ascii="Book Antiqua" w:hAnsi="Book Antiqua" w:cs="Arial"/>
        </w:rPr>
        <w:t xml:space="preserve">e was doing was noting what was </w:t>
      </w:r>
      <w:r w:rsidR="005A1598">
        <w:rPr>
          <w:rFonts w:ascii="Book Antiqua" w:hAnsi="Book Antiqua" w:cs="Arial"/>
        </w:rPr>
        <w:t>said</w:t>
      </w:r>
      <w:r>
        <w:rPr>
          <w:rFonts w:ascii="Book Antiqua" w:hAnsi="Book Antiqua" w:cs="Arial"/>
        </w:rPr>
        <w:t>, rejecting that</w:t>
      </w:r>
      <w:r w:rsidR="00B954BB">
        <w:rPr>
          <w:rFonts w:ascii="Book Antiqua" w:hAnsi="Book Antiqua" w:cs="Arial"/>
        </w:rPr>
        <w:t xml:space="preserve"> account</w:t>
      </w:r>
      <w:r>
        <w:rPr>
          <w:rFonts w:ascii="Book Antiqua" w:hAnsi="Book Antiqua" w:cs="Arial"/>
        </w:rPr>
        <w:t>,</w:t>
      </w:r>
      <w:r w:rsidR="00B954BB">
        <w:rPr>
          <w:rFonts w:ascii="Book Antiqua" w:hAnsi="Book Antiqua" w:cs="Arial"/>
        </w:rPr>
        <w:t xml:space="preserve"> and giv</w:t>
      </w:r>
      <w:r w:rsidR="00600EED">
        <w:rPr>
          <w:rFonts w:ascii="Book Antiqua" w:hAnsi="Book Antiqua" w:cs="Arial"/>
        </w:rPr>
        <w:t>ing</w:t>
      </w:r>
      <w:r w:rsidR="00B954BB">
        <w:rPr>
          <w:rFonts w:ascii="Book Antiqua" w:hAnsi="Book Antiqua" w:cs="Arial"/>
        </w:rPr>
        <w:t xml:space="preserve"> reasons for it.  </w:t>
      </w:r>
    </w:p>
    <w:p w14:paraId="3F96EE58" w14:textId="49C098A7" w:rsidR="00B954BB" w:rsidRPr="00192952" w:rsidRDefault="00B954BB" w:rsidP="00192952">
      <w:pPr>
        <w:numPr>
          <w:ilvl w:val="0"/>
          <w:numId w:val="3"/>
        </w:numPr>
        <w:tabs>
          <w:tab w:val="clear" w:pos="567"/>
        </w:tabs>
        <w:spacing w:before="240"/>
        <w:jc w:val="both"/>
        <w:rPr>
          <w:rFonts w:ascii="Book Antiqua" w:hAnsi="Book Antiqua" w:cs="Arial"/>
        </w:rPr>
      </w:pPr>
      <w:r>
        <w:rPr>
          <w:rFonts w:ascii="Book Antiqua" w:hAnsi="Book Antiqua" w:cs="Arial"/>
        </w:rPr>
        <w:t xml:space="preserve">In relation to </w:t>
      </w:r>
      <w:r w:rsidR="00466114">
        <w:rPr>
          <w:rFonts w:ascii="Book Antiqua" w:hAnsi="Book Antiqua" w:cs="Arial"/>
        </w:rPr>
        <w:t>Ground (</w:t>
      </w:r>
      <w:r w:rsidR="00A23131">
        <w:rPr>
          <w:rFonts w:ascii="Book Antiqua" w:hAnsi="Book Antiqua" w:cs="Arial"/>
        </w:rPr>
        <w:t>3</w:t>
      </w:r>
      <w:r w:rsidR="00466114">
        <w:rPr>
          <w:rFonts w:ascii="Book Antiqua" w:hAnsi="Book Antiqua" w:cs="Arial"/>
        </w:rPr>
        <w:t>), the J</w:t>
      </w:r>
      <w:r>
        <w:rPr>
          <w:rFonts w:ascii="Book Antiqua" w:hAnsi="Book Antiqua" w:cs="Arial"/>
        </w:rPr>
        <w:t xml:space="preserve">udge records the evidence </w:t>
      </w:r>
      <w:r w:rsidR="00466114">
        <w:rPr>
          <w:rFonts w:ascii="Book Antiqua" w:hAnsi="Book Antiqua" w:cs="Arial"/>
        </w:rPr>
        <w:t>[</w:t>
      </w:r>
      <w:proofErr w:type="gramStart"/>
      <w:r w:rsidR="00466114">
        <w:rPr>
          <w:rFonts w:ascii="Book Antiqua" w:hAnsi="Book Antiqua" w:cs="Arial"/>
        </w:rPr>
        <w:t>49]</w:t>
      </w:r>
      <w:r w:rsidR="00192952">
        <w:rPr>
          <w:rFonts w:ascii="Book Antiqua" w:hAnsi="Book Antiqua" w:cs="Arial"/>
        </w:rPr>
        <w:t>…</w:t>
      </w:r>
      <w:proofErr w:type="gramEnd"/>
      <w:r w:rsidR="00192952">
        <w:rPr>
          <w:rFonts w:ascii="Book Antiqua" w:hAnsi="Book Antiqua" w:cs="Arial"/>
        </w:rPr>
        <w:t>”</w:t>
      </w:r>
      <w:r w:rsidRPr="00192952">
        <w:rPr>
          <w:rFonts w:ascii="Book Antiqua" w:hAnsi="Book Antiqua" w:cs="Arial"/>
        </w:rPr>
        <w:t xml:space="preserve">The </w:t>
      </w:r>
      <w:r w:rsidR="005A1598" w:rsidRPr="00192952">
        <w:rPr>
          <w:rFonts w:ascii="Book Antiqua" w:hAnsi="Book Antiqua" w:cs="Arial"/>
        </w:rPr>
        <w:t>Appellant</w:t>
      </w:r>
      <w:r w:rsidRPr="00192952">
        <w:rPr>
          <w:rFonts w:ascii="Book Antiqua" w:hAnsi="Book Antiqua" w:cs="Arial"/>
        </w:rPr>
        <w:t xml:space="preserve"> said that he was ambushed 1 hour </w:t>
      </w:r>
      <w:r w:rsidR="005A1598" w:rsidRPr="00192952">
        <w:rPr>
          <w:rFonts w:ascii="Book Antiqua" w:hAnsi="Book Antiqua" w:cs="Arial"/>
        </w:rPr>
        <w:t>and</w:t>
      </w:r>
      <w:r w:rsidRPr="00192952">
        <w:rPr>
          <w:rFonts w:ascii="Book Antiqua" w:hAnsi="Book Antiqua" w:cs="Arial"/>
        </w:rPr>
        <w:t xml:space="preserve"> 10 minutes or 1 hour and 15 minutes after leaving his home.  This is very </w:t>
      </w:r>
      <w:proofErr w:type="spellStart"/>
      <w:r w:rsidRPr="00192952">
        <w:rPr>
          <w:rFonts w:ascii="Book Antiqua" w:hAnsi="Book Antiqua" w:cs="Arial"/>
        </w:rPr>
        <w:t>very</w:t>
      </w:r>
      <w:proofErr w:type="spellEnd"/>
      <w:r w:rsidRPr="00192952">
        <w:rPr>
          <w:rFonts w:ascii="Book Antiqua" w:hAnsi="Book Antiqua" w:cs="Arial"/>
        </w:rPr>
        <w:t xml:space="preserve"> specific.  This does not fit well with the </w:t>
      </w:r>
      <w:r w:rsidR="005A1598" w:rsidRPr="00192952">
        <w:rPr>
          <w:rFonts w:ascii="Book Antiqua" w:hAnsi="Book Antiqua" w:cs="Arial"/>
        </w:rPr>
        <w:t>Appellant</w:t>
      </w:r>
      <w:r w:rsidRPr="00192952">
        <w:rPr>
          <w:rFonts w:ascii="Book Antiqua" w:hAnsi="Book Antiqua" w:cs="Arial"/>
        </w:rPr>
        <w:t xml:space="preserve">’s representative’s submission that he is a non-educated man who has difficulty in assessing time.  He is either very good at assessing time or he has </w:t>
      </w:r>
      <w:r w:rsidR="005A1598" w:rsidRPr="00192952">
        <w:rPr>
          <w:rFonts w:ascii="Book Antiqua" w:hAnsi="Book Antiqua" w:cs="Arial"/>
        </w:rPr>
        <w:t>simply</w:t>
      </w:r>
      <w:r w:rsidRPr="00192952">
        <w:rPr>
          <w:rFonts w:ascii="Book Antiqua" w:hAnsi="Book Antiqua" w:cs="Arial"/>
        </w:rPr>
        <w:t xml:space="preserve"> made up the timings.” </w:t>
      </w:r>
    </w:p>
    <w:p w14:paraId="1C428D39" w14:textId="53B9E007" w:rsidR="00B954BB" w:rsidRDefault="00192952" w:rsidP="009C44D8">
      <w:pPr>
        <w:numPr>
          <w:ilvl w:val="0"/>
          <w:numId w:val="3"/>
        </w:numPr>
        <w:tabs>
          <w:tab w:val="clear" w:pos="567"/>
        </w:tabs>
        <w:spacing w:before="240"/>
        <w:jc w:val="both"/>
        <w:rPr>
          <w:rFonts w:ascii="Book Antiqua" w:hAnsi="Book Antiqua" w:cs="Arial"/>
        </w:rPr>
      </w:pPr>
      <w:r>
        <w:rPr>
          <w:rFonts w:ascii="Book Antiqua" w:hAnsi="Book Antiqua" w:cs="Arial"/>
        </w:rPr>
        <w:t>T</w:t>
      </w:r>
      <w:r w:rsidR="00466114">
        <w:rPr>
          <w:rFonts w:ascii="Book Antiqua" w:hAnsi="Book Antiqua" w:cs="Arial"/>
        </w:rPr>
        <w:t xml:space="preserve">he Judge </w:t>
      </w:r>
      <w:r w:rsidR="00B954BB">
        <w:rPr>
          <w:rFonts w:ascii="Book Antiqua" w:hAnsi="Book Antiqua" w:cs="Arial"/>
        </w:rPr>
        <w:t xml:space="preserve">discusses the evidence surrounding the </w:t>
      </w:r>
      <w:proofErr w:type="spellStart"/>
      <w:r w:rsidR="00B954BB">
        <w:rPr>
          <w:rFonts w:ascii="Book Antiqua" w:hAnsi="Book Antiqua" w:cs="Arial"/>
        </w:rPr>
        <w:t>Eurodac</w:t>
      </w:r>
      <w:proofErr w:type="spellEnd"/>
      <w:r w:rsidR="00466114">
        <w:rPr>
          <w:rFonts w:ascii="Book Antiqua" w:hAnsi="Book Antiqua" w:cs="Arial"/>
        </w:rPr>
        <w:t xml:space="preserve"> </w:t>
      </w:r>
      <w:r w:rsidR="006D5F2D">
        <w:rPr>
          <w:rFonts w:ascii="Book Antiqua" w:hAnsi="Book Antiqua" w:cs="Arial"/>
        </w:rPr>
        <w:t xml:space="preserve">evidence and finds that the </w:t>
      </w:r>
      <w:r w:rsidR="005A1598">
        <w:rPr>
          <w:rFonts w:ascii="Book Antiqua" w:hAnsi="Book Antiqua" w:cs="Arial"/>
        </w:rPr>
        <w:t>Appellant</w:t>
      </w:r>
      <w:r w:rsidR="006D5F2D">
        <w:rPr>
          <w:rFonts w:ascii="Book Antiqua" w:hAnsi="Book Antiqua" w:cs="Arial"/>
        </w:rPr>
        <w:t xml:space="preserve"> had not been truthful about that matter.  The reason he linked those two points was because on the </w:t>
      </w:r>
      <w:proofErr w:type="spellStart"/>
      <w:r w:rsidR="006D5F2D">
        <w:rPr>
          <w:rFonts w:ascii="Book Antiqua" w:hAnsi="Book Antiqua" w:cs="Arial"/>
        </w:rPr>
        <w:t>Eurodac</w:t>
      </w:r>
      <w:proofErr w:type="spellEnd"/>
      <w:r w:rsidR="006D5F2D">
        <w:rPr>
          <w:rFonts w:ascii="Book Antiqua" w:hAnsi="Book Antiqua" w:cs="Arial"/>
        </w:rPr>
        <w:t xml:space="preserve"> evidence he was denying the number of times he had been fingerprinted</w:t>
      </w:r>
      <w:r w:rsidR="003E02B0">
        <w:rPr>
          <w:rFonts w:ascii="Book Antiqua" w:hAnsi="Book Antiqua" w:cs="Arial"/>
        </w:rPr>
        <w:t>,</w:t>
      </w:r>
      <w:r w:rsidR="006D5F2D">
        <w:rPr>
          <w:rFonts w:ascii="Book Antiqua" w:hAnsi="Book Antiqua" w:cs="Arial"/>
        </w:rPr>
        <w:t xml:space="preserve"> where he said it was once but showed it was twice.  </w:t>
      </w:r>
      <w:r w:rsidR="00466114">
        <w:rPr>
          <w:rFonts w:ascii="Book Antiqua" w:hAnsi="Book Antiqua" w:cs="Arial"/>
        </w:rPr>
        <w:t xml:space="preserve"> The Judg</w:t>
      </w:r>
      <w:r w:rsidR="006D5F2D">
        <w:rPr>
          <w:rFonts w:ascii="Book Antiqua" w:hAnsi="Book Antiqua" w:cs="Arial"/>
        </w:rPr>
        <w:t xml:space="preserve">e made findings available to him on the evidence and the </w:t>
      </w:r>
      <w:r w:rsidR="005A1598">
        <w:rPr>
          <w:rFonts w:ascii="Book Antiqua" w:hAnsi="Book Antiqua" w:cs="Arial"/>
        </w:rPr>
        <w:t>Appellant</w:t>
      </w:r>
      <w:r w:rsidR="006D5F2D">
        <w:rPr>
          <w:rFonts w:ascii="Book Antiqua" w:hAnsi="Book Antiqua" w:cs="Arial"/>
        </w:rPr>
        <w:t xml:space="preserve"> simply disagrees with it.  The </w:t>
      </w:r>
      <w:r w:rsidR="005A1598">
        <w:rPr>
          <w:rFonts w:ascii="Book Antiqua" w:hAnsi="Book Antiqua" w:cs="Arial"/>
        </w:rPr>
        <w:t>Appellant</w:t>
      </w:r>
      <w:r w:rsidR="006D5F2D">
        <w:rPr>
          <w:rFonts w:ascii="Book Antiqua" w:hAnsi="Book Antiqua" w:cs="Arial"/>
        </w:rPr>
        <w:t>’s cr</w:t>
      </w:r>
      <w:r w:rsidR="00466114">
        <w:rPr>
          <w:rFonts w:ascii="Book Antiqua" w:hAnsi="Book Antiqua" w:cs="Arial"/>
        </w:rPr>
        <w:t>edibility on timings was</w:t>
      </w:r>
      <w:r w:rsidR="006D5F2D">
        <w:rPr>
          <w:rFonts w:ascii="Book Antiqua" w:hAnsi="Book Antiqua" w:cs="Arial"/>
        </w:rPr>
        <w:t xml:space="preserve"> relevant from the </w:t>
      </w:r>
      <w:proofErr w:type="spellStart"/>
      <w:r w:rsidR="006D5F2D">
        <w:rPr>
          <w:rFonts w:ascii="Book Antiqua" w:hAnsi="Book Antiqua" w:cs="Arial"/>
        </w:rPr>
        <w:t>Eurodac</w:t>
      </w:r>
      <w:proofErr w:type="spellEnd"/>
      <w:r w:rsidR="006D5F2D">
        <w:rPr>
          <w:rFonts w:ascii="Book Antiqua" w:hAnsi="Book Antiqua" w:cs="Arial"/>
        </w:rPr>
        <w:t xml:space="preserve"> evide</w:t>
      </w:r>
      <w:r w:rsidR="00466114">
        <w:rPr>
          <w:rFonts w:ascii="Book Antiqua" w:hAnsi="Book Antiqua" w:cs="Arial"/>
        </w:rPr>
        <w:t>nce and the J</w:t>
      </w:r>
      <w:r w:rsidR="006D5F2D">
        <w:rPr>
          <w:rFonts w:ascii="Book Antiqua" w:hAnsi="Book Antiqua" w:cs="Arial"/>
        </w:rPr>
        <w:t xml:space="preserve">udge was entitled to consider that.  </w:t>
      </w:r>
    </w:p>
    <w:p w14:paraId="403082B9" w14:textId="6D0C73EB" w:rsidR="006D5F2D" w:rsidRDefault="006D5F2D" w:rsidP="009C44D8">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In relation to </w:t>
      </w:r>
      <w:r w:rsidR="00466114">
        <w:rPr>
          <w:rFonts w:ascii="Book Antiqua" w:hAnsi="Book Antiqua" w:cs="Arial"/>
        </w:rPr>
        <w:t>G</w:t>
      </w:r>
      <w:r>
        <w:rPr>
          <w:rFonts w:ascii="Book Antiqua" w:hAnsi="Book Antiqua" w:cs="Arial"/>
        </w:rPr>
        <w:t xml:space="preserve">round </w:t>
      </w:r>
      <w:r w:rsidR="00466114">
        <w:rPr>
          <w:rFonts w:ascii="Book Antiqua" w:hAnsi="Book Antiqua" w:cs="Arial"/>
        </w:rPr>
        <w:t>(4) the J</w:t>
      </w:r>
      <w:r>
        <w:rPr>
          <w:rFonts w:ascii="Book Antiqua" w:hAnsi="Book Antiqua" w:cs="Arial"/>
        </w:rPr>
        <w:t xml:space="preserve">udge stated </w:t>
      </w:r>
      <w:r w:rsidR="00466114">
        <w:rPr>
          <w:rFonts w:ascii="Book Antiqua" w:hAnsi="Book Antiqua" w:cs="Arial"/>
        </w:rPr>
        <w:t>[</w:t>
      </w:r>
      <w:r>
        <w:rPr>
          <w:rFonts w:ascii="Book Antiqua" w:hAnsi="Book Antiqua" w:cs="Arial"/>
        </w:rPr>
        <w:t>50</w:t>
      </w:r>
      <w:r w:rsidR="00466114">
        <w:rPr>
          <w:rFonts w:ascii="Book Antiqua" w:hAnsi="Book Antiqua" w:cs="Arial"/>
        </w:rPr>
        <w:t>]</w:t>
      </w:r>
      <w:r>
        <w:rPr>
          <w:rFonts w:ascii="Book Antiqua" w:hAnsi="Book Antiqua" w:cs="Arial"/>
        </w:rPr>
        <w:t xml:space="preserve"> that the </w:t>
      </w:r>
      <w:r w:rsidR="005A1598">
        <w:rPr>
          <w:rFonts w:ascii="Book Antiqua" w:hAnsi="Book Antiqua" w:cs="Arial"/>
        </w:rPr>
        <w:t>Appellant</w:t>
      </w:r>
      <w:r>
        <w:rPr>
          <w:rFonts w:ascii="Book Antiqua" w:hAnsi="Book Antiqua" w:cs="Arial"/>
        </w:rPr>
        <w:t xml:space="preserve"> was asked where he was taking the ammunition to and he replied “I don’t know.  It was a mountainous area.  I was taking it to their storage.  I don’t </w:t>
      </w:r>
      <w:r w:rsidR="005A1598">
        <w:rPr>
          <w:rFonts w:ascii="Book Antiqua" w:hAnsi="Book Antiqua" w:cs="Arial"/>
        </w:rPr>
        <w:t>know</w:t>
      </w:r>
      <w:r>
        <w:rPr>
          <w:rFonts w:ascii="Book Antiqua" w:hAnsi="Book Antiqua" w:cs="Arial"/>
        </w:rPr>
        <w:t xml:space="preserve"> where it was.  I didn’t know where I was because it was mountainous, and I don’t have a name”.  However, when re-examined he said he was very familiar with his surroundings and he knew that the area belonged to </w:t>
      </w:r>
      <w:proofErr w:type="spellStart"/>
      <w:r>
        <w:rPr>
          <w:rFonts w:ascii="Book Antiqua" w:hAnsi="Book Antiqua" w:cs="Arial"/>
        </w:rPr>
        <w:t>Maradan</w:t>
      </w:r>
      <w:proofErr w:type="spellEnd"/>
      <w:r>
        <w:rPr>
          <w:rFonts w:ascii="Book Antiqua" w:hAnsi="Book Antiqua" w:cs="Arial"/>
        </w:rPr>
        <w:t xml:space="preserve"> because it was in the border of his village.  I am not satisfied that was a materi</w:t>
      </w:r>
      <w:r w:rsidR="00466114">
        <w:rPr>
          <w:rFonts w:ascii="Book Antiqua" w:hAnsi="Book Antiqua" w:cs="Arial"/>
        </w:rPr>
        <w:t>al error of law in the way the J</w:t>
      </w:r>
      <w:r>
        <w:rPr>
          <w:rFonts w:ascii="Book Antiqua" w:hAnsi="Book Antiqua" w:cs="Arial"/>
        </w:rPr>
        <w:t xml:space="preserve">udge considered this evidence.  He has </w:t>
      </w:r>
      <w:r w:rsidR="005A1598">
        <w:rPr>
          <w:rFonts w:ascii="Book Antiqua" w:hAnsi="Book Antiqua" w:cs="Arial"/>
        </w:rPr>
        <w:t>summarised</w:t>
      </w:r>
      <w:r>
        <w:rPr>
          <w:rFonts w:ascii="Book Antiqua" w:hAnsi="Book Antiqua" w:cs="Arial"/>
        </w:rPr>
        <w:t xml:space="preserve"> it fairly and accurately a</w:t>
      </w:r>
      <w:r w:rsidR="00192952">
        <w:rPr>
          <w:rFonts w:ascii="Book Antiqua" w:hAnsi="Book Antiqua" w:cs="Arial"/>
        </w:rPr>
        <w:t>nd it has</w:t>
      </w:r>
      <w:r>
        <w:rPr>
          <w:rFonts w:ascii="Book Antiqua" w:hAnsi="Book Antiqua" w:cs="Arial"/>
        </w:rPr>
        <w:t xml:space="preserve"> not been m</w:t>
      </w:r>
      <w:r w:rsidR="00466114">
        <w:rPr>
          <w:rFonts w:ascii="Book Antiqua" w:hAnsi="Book Antiqua" w:cs="Arial"/>
        </w:rPr>
        <w:t>ade out that the J</w:t>
      </w:r>
      <w:r>
        <w:rPr>
          <w:rFonts w:ascii="Book Antiqua" w:hAnsi="Book Antiqua" w:cs="Arial"/>
        </w:rPr>
        <w:t xml:space="preserve">udge misconstrued what he was being told.  </w:t>
      </w:r>
    </w:p>
    <w:p w14:paraId="5FE186BE" w14:textId="143CFABF" w:rsidR="002D05EC" w:rsidRPr="00295046" w:rsidRDefault="006D5F2D" w:rsidP="00295046">
      <w:pPr>
        <w:numPr>
          <w:ilvl w:val="0"/>
          <w:numId w:val="3"/>
        </w:numPr>
        <w:tabs>
          <w:tab w:val="clear" w:pos="567"/>
        </w:tabs>
        <w:spacing w:before="240"/>
        <w:jc w:val="both"/>
        <w:rPr>
          <w:rFonts w:ascii="Book Antiqua" w:hAnsi="Book Antiqua" w:cs="Arial"/>
        </w:rPr>
      </w:pPr>
      <w:r>
        <w:rPr>
          <w:rFonts w:ascii="Book Antiqua" w:hAnsi="Book Antiqua" w:cs="Arial"/>
        </w:rPr>
        <w:t xml:space="preserve">In relation </w:t>
      </w:r>
      <w:r w:rsidR="00466114">
        <w:rPr>
          <w:rFonts w:ascii="Book Antiqua" w:hAnsi="Book Antiqua" w:cs="Arial"/>
        </w:rPr>
        <w:t>G</w:t>
      </w:r>
      <w:r>
        <w:rPr>
          <w:rFonts w:ascii="Book Antiqua" w:hAnsi="Book Antiqua" w:cs="Arial"/>
        </w:rPr>
        <w:t xml:space="preserve">round </w:t>
      </w:r>
      <w:r w:rsidR="00466114">
        <w:rPr>
          <w:rFonts w:ascii="Book Antiqua" w:hAnsi="Book Antiqua" w:cs="Arial"/>
        </w:rPr>
        <w:t>(5)</w:t>
      </w:r>
      <w:r>
        <w:rPr>
          <w:rFonts w:ascii="Book Antiqua" w:hAnsi="Book Antiqua" w:cs="Arial"/>
        </w:rPr>
        <w:t xml:space="preserve">, </w:t>
      </w:r>
      <w:r w:rsidR="00192952">
        <w:rPr>
          <w:rFonts w:ascii="Book Antiqua" w:hAnsi="Book Antiqua" w:cs="Arial"/>
        </w:rPr>
        <w:t>a</w:t>
      </w:r>
      <w:r>
        <w:rPr>
          <w:rFonts w:ascii="Book Antiqua" w:hAnsi="Book Antiqua" w:cs="Arial"/>
        </w:rPr>
        <w:t xml:space="preserve">t the time the </w:t>
      </w:r>
      <w:r w:rsidR="005A1598">
        <w:rPr>
          <w:rFonts w:ascii="Book Antiqua" w:hAnsi="Book Antiqua" w:cs="Arial"/>
        </w:rPr>
        <w:t>Appellant</w:t>
      </w:r>
      <w:r>
        <w:rPr>
          <w:rFonts w:ascii="Book Antiqua" w:hAnsi="Book Antiqua" w:cs="Arial"/>
        </w:rPr>
        <w:t xml:space="preserve"> gave his evidence he was 19 years old.  </w:t>
      </w:r>
      <w:r w:rsidR="00192952">
        <w:rPr>
          <w:rFonts w:ascii="Book Antiqua" w:hAnsi="Book Antiqua" w:cs="Arial"/>
        </w:rPr>
        <w:t xml:space="preserve">He was interviewed substantively on 20 September 2016.  </w:t>
      </w:r>
      <w:r>
        <w:rPr>
          <w:rFonts w:ascii="Book Antiqua" w:hAnsi="Book Antiqua" w:cs="Arial"/>
        </w:rPr>
        <w:t xml:space="preserve">The interview record </w:t>
      </w:r>
      <w:r w:rsidR="00192952">
        <w:rPr>
          <w:rFonts w:ascii="Book Antiqua" w:hAnsi="Book Antiqua" w:cs="Arial"/>
        </w:rPr>
        <w:t>(q</w:t>
      </w:r>
      <w:r>
        <w:rPr>
          <w:rFonts w:ascii="Book Antiqua" w:hAnsi="Book Antiqua" w:cs="Arial"/>
        </w:rPr>
        <w:t>88</w:t>
      </w:r>
      <w:r w:rsidR="00192952">
        <w:rPr>
          <w:rFonts w:ascii="Book Antiqua" w:hAnsi="Book Antiqua" w:cs="Arial"/>
        </w:rPr>
        <w:t>)</w:t>
      </w:r>
      <w:r>
        <w:rPr>
          <w:rFonts w:ascii="Book Antiqua" w:hAnsi="Book Antiqua" w:cs="Arial"/>
        </w:rPr>
        <w:t xml:space="preserve"> identifies the dates of the complaint as to when the Kurdish </w:t>
      </w:r>
      <w:r w:rsidR="005A1598">
        <w:rPr>
          <w:rFonts w:ascii="Book Antiqua" w:hAnsi="Book Antiqua" w:cs="Arial"/>
        </w:rPr>
        <w:t>separatists</w:t>
      </w:r>
      <w:r>
        <w:rPr>
          <w:rFonts w:ascii="Book Antiqua" w:hAnsi="Book Antiqua" w:cs="Arial"/>
        </w:rPr>
        <w:t xml:space="preserve"> came </w:t>
      </w:r>
      <w:proofErr w:type="gramStart"/>
      <w:r>
        <w:rPr>
          <w:rFonts w:ascii="Book Antiqua" w:hAnsi="Book Antiqua" w:cs="Arial"/>
        </w:rPr>
        <w:t>round</w:t>
      </w:r>
      <w:proofErr w:type="gramEnd"/>
      <w:r>
        <w:rPr>
          <w:rFonts w:ascii="Book Antiqua" w:hAnsi="Book Antiqua" w:cs="Arial"/>
        </w:rPr>
        <w:t xml:space="preserve"> to his family home </w:t>
      </w:r>
      <w:r w:rsidR="00192952">
        <w:rPr>
          <w:rFonts w:ascii="Book Antiqua" w:hAnsi="Book Antiqua" w:cs="Arial"/>
        </w:rPr>
        <w:t>as</w:t>
      </w:r>
      <w:r w:rsidR="00FC45EC">
        <w:rPr>
          <w:rFonts w:ascii="Book Antiqua" w:hAnsi="Book Antiqua" w:cs="Arial"/>
        </w:rPr>
        <w:t xml:space="preserve"> eight months and a week </w:t>
      </w:r>
      <w:r w:rsidR="00192952">
        <w:rPr>
          <w:rFonts w:ascii="Book Antiqua" w:hAnsi="Book Antiqua" w:cs="Arial"/>
        </w:rPr>
        <w:t>earlier</w:t>
      </w:r>
      <w:r w:rsidR="00FC45EC">
        <w:rPr>
          <w:rFonts w:ascii="Book Antiqua" w:hAnsi="Book Antiqua" w:cs="Arial"/>
        </w:rPr>
        <w:t xml:space="preserve">.  The incident therefore will have been around about February 2016.  </w:t>
      </w:r>
      <w:r w:rsidR="00466114">
        <w:rPr>
          <w:rFonts w:ascii="Book Antiqua" w:hAnsi="Book Antiqua" w:cs="Arial"/>
        </w:rPr>
        <w:t>H</w:t>
      </w:r>
      <w:r w:rsidR="00FC45EC">
        <w:rPr>
          <w:rFonts w:ascii="Book Antiqua" w:hAnsi="Book Antiqua" w:cs="Arial"/>
        </w:rPr>
        <w:t xml:space="preserve">e was </w:t>
      </w:r>
      <w:r w:rsidR="00466114">
        <w:rPr>
          <w:rFonts w:ascii="Book Antiqua" w:hAnsi="Book Antiqua" w:cs="Arial"/>
        </w:rPr>
        <w:t xml:space="preserve">then </w:t>
      </w:r>
      <w:r w:rsidR="00FC45EC">
        <w:rPr>
          <w:rFonts w:ascii="Book Antiqua" w:hAnsi="Book Antiqua" w:cs="Arial"/>
        </w:rPr>
        <w:t xml:space="preserve">about 16 years 10 months old because he was born in April 1999.  There is nothing before me to suggest that he has a cognitive difficulty in recollecting events from when he </w:t>
      </w:r>
      <w:r w:rsidR="00466114">
        <w:rPr>
          <w:rFonts w:ascii="Book Antiqua" w:hAnsi="Book Antiqua" w:cs="Arial"/>
        </w:rPr>
        <w:t>was almost 17</w:t>
      </w:r>
      <w:r w:rsidR="00FC45EC">
        <w:rPr>
          <w:rFonts w:ascii="Book Antiqua" w:hAnsi="Book Antiqua" w:cs="Arial"/>
        </w:rPr>
        <w:t xml:space="preserve">.  I am not satisfied that his age when these events occurred, or his age when he gave his interview, or his age when he was at the hearing is a factor within the credibility assessment given the lack of any evidence of cognitive impairment or discrepancies arising </w:t>
      </w:r>
      <w:r w:rsidR="00192952">
        <w:rPr>
          <w:rFonts w:ascii="Book Antiqua" w:hAnsi="Book Antiqua" w:cs="Arial"/>
        </w:rPr>
        <w:t>from that</w:t>
      </w:r>
      <w:r w:rsidR="00FC45EC">
        <w:rPr>
          <w:rFonts w:ascii="Book Antiqua" w:hAnsi="Book Antiqua" w:cs="Arial"/>
        </w:rPr>
        <w:t xml:space="preserve">.  </w:t>
      </w:r>
    </w:p>
    <w:p w14:paraId="69FB13E4" w14:textId="77777777" w:rsidR="00FC45EC" w:rsidRPr="00FC45EC" w:rsidRDefault="00FC45EC" w:rsidP="00FC45EC">
      <w:pPr>
        <w:spacing w:before="240"/>
        <w:jc w:val="both"/>
        <w:rPr>
          <w:rFonts w:ascii="Book Antiqua" w:hAnsi="Book Antiqua" w:cs="Arial"/>
          <w:u w:val="single"/>
        </w:rPr>
      </w:pPr>
      <w:r w:rsidRPr="00FC45EC">
        <w:rPr>
          <w:rFonts w:ascii="Book Antiqua" w:hAnsi="Book Antiqua" w:cs="Arial"/>
          <w:u w:val="single"/>
        </w:rPr>
        <w:t xml:space="preserve">Decision </w:t>
      </w:r>
    </w:p>
    <w:p w14:paraId="60370F1B" w14:textId="26F86CDB" w:rsidR="00FC45EC" w:rsidRDefault="00FC45EC" w:rsidP="00FC45EC">
      <w:pPr>
        <w:spacing w:before="240"/>
        <w:ind w:left="567"/>
        <w:jc w:val="both"/>
        <w:rPr>
          <w:rFonts w:ascii="Book Antiqua" w:hAnsi="Book Antiqua" w:cs="Arial"/>
        </w:rPr>
      </w:pPr>
      <w:r>
        <w:rPr>
          <w:rFonts w:ascii="Book Antiqua" w:hAnsi="Book Antiqua" w:cs="Arial"/>
        </w:rPr>
        <w:t xml:space="preserve">I am not satisfied that the </w:t>
      </w:r>
      <w:r w:rsidR="005A1598">
        <w:rPr>
          <w:rFonts w:ascii="Book Antiqua" w:hAnsi="Book Antiqua" w:cs="Arial"/>
        </w:rPr>
        <w:t>Appellant</w:t>
      </w:r>
      <w:r w:rsidR="00295046">
        <w:rPr>
          <w:rFonts w:ascii="Book Antiqua" w:hAnsi="Book Antiqua" w:cs="Arial"/>
        </w:rPr>
        <w:t xml:space="preserve"> has established that the J</w:t>
      </w:r>
      <w:r>
        <w:rPr>
          <w:rFonts w:ascii="Book Antiqua" w:hAnsi="Book Antiqua" w:cs="Arial"/>
        </w:rPr>
        <w:t xml:space="preserve">udge materially erred.  </w:t>
      </w:r>
    </w:p>
    <w:p w14:paraId="3B4B739F" w14:textId="77777777" w:rsidR="006D5F2D" w:rsidRPr="00B954BB" w:rsidRDefault="00FC45EC" w:rsidP="00FC45EC">
      <w:pPr>
        <w:spacing w:before="240"/>
        <w:ind w:left="567"/>
        <w:jc w:val="both"/>
        <w:rPr>
          <w:rFonts w:ascii="Book Antiqua" w:hAnsi="Book Antiqua" w:cs="Arial"/>
        </w:rPr>
      </w:pPr>
      <w:r>
        <w:rPr>
          <w:rFonts w:ascii="Book Antiqua" w:hAnsi="Book Antiqua" w:cs="Arial"/>
        </w:rPr>
        <w:t>I do not set aside the decision.</w:t>
      </w:r>
    </w:p>
    <w:p w14:paraId="589F7B6B" w14:textId="77777777" w:rsidR="00E76309" w:rsidRPr="002A38E4" w:rsidRDefault="00E76309" w:rsidP="009E3BAF">
      <w:pPr>
        <w:jc w:val="both"/>
        <w:rPr>
          <w:rFonts w:ascii="Book Antiqua" w:hAnsi="Book Antiqua" w:cs="Arial"/>
        </w:rPr>
      </w:pPr>
    </w:p>
    <w:p w14:paraId="23715510" w14:textId="5B62D1F6" w:rsidR="009E3BAF" w:rsidRDefault="009E3BAF" w:rsidP="009E3BAF">
      <w:pPr>
        <w:jc w:val="both"/>
        <w:rPr>
          <w:rFonts w:ascii="Book Antiqua" w:hAnsi="Book Antiqua" w:cs="Arial"/>
        </w:rPr>
      </w:pPr>
    </w:p>
    <w:p w14:paraId="4DD90501" w14:textId="72567B68" w:rsidR="009E3BAF" w:rsidRPr="002A38E4" w:rsidRDefault="009E3BAF" w:rsidP="009E3BAF">
      <w:pPr>
        <w:jc w:val="both"/>
        <w:rPr>
          <w:rFonts w:ascii="Book Antiqua" w:hAnsi="Book Antiqua" w:cs="Arial"/>
        </w:rPr>
      </w:pPr>
    </w:p>
    <w:p w14:paraId="19A1C810" w14:textId="7AC93B04" w:rsidR="000369F5" w:rsidRPr="002A38E4" w:rsidRDefault="009912C6" w:rsidP="009E3BAF">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1312" behindDoc="0" locked="0" layoutInCell="1" allowOverlap="1" wp14:anchorId="309672B4" wp14:editId="4F34E917">
                <wp:simplePos x="0" y="0"/>
                <wp:positionH relativeFrom="column">
                  <wp:posOffset>119380</wp:posOffset>
                </wp:positionH>
                <wp:positionV relativeFrom="paragraph">
                  <wp:posOffset>-531495</wp:posOffset>
                </wp:positionV>
                <wp:extent cx="1722360" cy="1427480"/>
                <wp:effectExtent l="57150" t="57150" r="49530" b="5842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722360" cy="1427480"/>
                      </w14:xfrm>
                    </w14:contentPart>
                  </a:graphicData>
                </a:graphic>
              </wp:anchor>
            </w:drawing>
          </mc:Choice>
          <mc:Fallback>
            <w:pict>
              <v:shapetype w14:anchorId="1082DC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7pt;margin-top:-42.55pt;width:137pt;height:11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">
                <v:imagedata r:id="rId9" o:title=""/>
              </v:shape>
            </w:pict>
          </mc:Fallback>
        </mc:AlternateContent>
      </w:r>
    </w:p>
    <w:p w14:paraId="15773110" w14:textId="3B857CE1" w:rsidR="009912C6" w:rsidRDefault="009912C6" w:rsidP="00B96D53">
      <w:pPr>
        <w:tabs>
          <w:tab w:val="left" w:pos="567"/>
        </w:tabs>
        <w:jc w:val="both"/>
        <w:rPr>
          <w:rFonts w:ascii="Book Antiqua" w:hAnsi="Book Antiqua" w:cs="Arial"/>
        </w:rPr>
      </w:pPr>
    </w:p>
    <w:p w14:paraId="12DE3738" w14:textId="77777777" w:rsidR="009912C6" w:rsidRDefault="009912C6" w:rsidP="00B96D53">
      <w:pPr>
        <w:tabs>
          <w:tab w:val="left" w:pos="567"/>
        </w:tabs>
        <w:jc w:val="both"/>
        <w:rPr>
          <w:rFonts w:ascii="Book Antiqua" w:hAnsi="Book Antiqua" w:cs="Arial"/>
        </w:rPr>
      </w:pPr>
    </w:p>
    <w:p w14:paraId="14F4F1E8" w14:textId="77777777" w:rsidR="009912C6" w:rsidRDefault="009912C6" w:rsidP="00B96D53">
      <w:pPr>
        <w:tabs>
          <w:tab w:val="left" w:pos="567"/>
        </w:tabs>
        <w:jc w:val="both"/>
        <w:rPr>
          <w:rFonts w:ascii="Book Antiqua" w:hAnsi="Book Antiqua" w:cs="Arial"/>
        </w:rPr>
      </w:pPr>
      <w:bookmarkStart w:id="0" w:name="_GoBack"/>
      <w:bookmarkEnd w:id="0"/>
    </w:p>
    <w:p w14:paraId="61FEF2BF" w14:textId="77777777" w:rsidR="009912C6" w:rsidRDefault="009912C6" w:rsidP="00B96D53">
      <w:pPr>
        <w:tabs>
          <w:tab w:val="left" w:pos="567"/>
        </w:tabs>
        <w:jc w:val="both"/>
        <w:rPr>
          <w:rFonts w:ascii="Book Antiqua" w:hAnsi="Book Antiqua" w:cs="Arial"/>
        </w:rPr>
      </w:pPr>
    </w:p>
    <w:p w14:paraId="6E84D956" w14:textId="106085F0" w:rsidR="00B96D53" w:rsidRDefault="00B96D53" w:rsidP="00B96D53">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7992BC0A" w14:textId="77777777" w:rsidR="00B96D53" w:rsidRDefault="00B96D53" w:rsidP="00B96D53">
      <w:pPr>
        <w:tabs>
          <w:tab w:val="left" w:pos="567"/>
        </w:tabs>
        <w:jc w:val="both"/>
        <w:rPr>
          <w:rFonts w:ascii="Book Antiqua" w:hAnsi="Book Antiqua" w:cs="Arial"/>
        </w:rPr>
      </w:pPr>
      <w:r>
        <w:rPr>
          <w:rFonts w:ascii="Book Antiqua" w:hAnsi="Book Antiqua" w:cs="Arial"/>
        </w:rPr>
        <w:t>Deputy Upper Tribunal Judge Saffer</w:t>
      </w:r>
    </w:p>
    <w:p w14:paraId="38D8DFAB" w14:textId="6B9CEF28" w:rsidR="005B7789" w:rsidRPr="002A38E4" w:rsidRDefault="00295046" w:rsidP="00B658B0">
      <w:pPr>
        <w:tabs>
          <w:tab w:val="left" w:pos="567"/>
        </w:tabs>
        <w:jc w:val="both"/>
        <w:rPr>
          <w:rFonts w:ascii="Book Antiqua" w:hAnsi="Book Antiqua" w:cs="Arial"/>
        </w:rPr>
      </w:pPr>
      <w:r>
        <w:rPr>
          <w:rFonts w:ascii="Book Antiqua" w:hAnsi="Book Antiqua" w:cs="Arial"/>
        </w:rPr>
        <w:t>17 August</w:t>
      </w:r>
      <w:r w:rsidR="00B96D53">
        <w:rPr>
          <w:rFonts w:ascii="Book Antiqua" w:hAnsi="Book Antiqua" w:cs="Arial"/>
        </w:rPr>
        <w:t xml:space="preserve"> 2018</w:t>
      </w:r>
    </w:p>
    <w:sectPr w:rsidR="005B7789" w:rsidRPr="002A38E4" w:rsidSect="00E21C5C">
      <w:headerReference w:type="default" r:id="rId10"/>
      <w:footerReference w:type="default" r:id="rId11"/>
      <w:headerReference w:type="first" r:id="rId12"/>
      <w:footerReference w:type="first" r:id="rId13"/>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78DC0" w14:textId="77777777" w:rsidR="00FC45EC" w:rsidRDefault="00FC45EC">
      <w:r>
        <w:separator/>
      </w:r>
    </w:p>
  </w:endnote>
  <w:endnote w:type="continuationSeparator" w:id="0">
    <w:p w14:paraId="11DB8A24" w14:textId="77777777" w:rsidR="00FC45EC" w:rsidRDefault="00FC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92584" w14:textId="60DF6648" w:rsidR="00FC45EC" w:rsidRPr="00E21C5C" w:rsidRDefault="00FC45EC" w:rsidP="00593795">
    <w:pPr>
      <w:pStyle w:val="Footer"/>
      <w:jc w:val="center"/>
      <w:rPr>
        <w:rFonts w:ascii="Book Antiqua" w:hAnsi="Book Antiqua" w:cs="Arial"/>
      </w:rPr>
    </w:pPr>
    <w:r w:rsidRPr="00E21C5C">
      <w:rPr>
        <w:rStyle w:val="PageNumber"/>
        <w:rFonts w:ascii="Book Antiqua" w:hAnsi="Book Antiqua" w:cs="Arial"/>
      </w:rPr>
      <w:fldChar w:fldCharType="begin"/>
    </w:r>
    <w:r w:rsidRPr="00E21C5C">
      <w:rPr>
        <w:rStyle w:val="PageNumber"/>
        <w:rFonts w:ascii="Book Antiqua" w:hAnsi="Book Antiqua" w:cs="Arial"/>
      </w:rPr>
      <w:instrText xml:space="preserve"> PAGE </w:instrText>
    </w:r>
    <w:r w:rsidRPr="00E21C5C">
      <w:rPr>
        <w:rStyle w:val="PageNumber"/>
        <w:rFonts w:ascii="Book Antiqua" w:hAnsi="Book Antiqua" w:cs="Arial"/>
      </w:rPr>
      <w:fldChar w:fldCharType="separate"/>
    </w:r>
    <w:r w:rsidR="00422B3E">
      <w:rPr>
        <w:rStyle w:val="PageNumber"/>
        <w:rFonts w:ascii="Book Antiqua" w:hAnsi="Book Antiqua" w:cs="Arial"/>
        <w:noProof/>
      </w:rPr>
      <w:t>4</w:t>
    </w:r>
    <w:r w:rsidRPr="00E21C5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23D6" w14:textId="77777777" w:rsidR="00FC45EC" w:rsidRPr="002A38E4" w:rsidRDefault="00FC45EC" w:rsidP="000650AC">
    <w:pPr>
      <w:jc w:val="center"/>
      <w:rPr>
        <w:rFonts w:ascii="Book Antiqua" w:hAnsi="Book Antiqua" w:cs="Arial"/>
        <w:b/>
      </w:rPr>
    </w:pPr>
    <w:r w:rsidRPr="002A38E4">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8664D" w14:textId="77777777" w:rsidR="00FC45EC" w:rsidRDefault="00FC45EC">
      <w:r>
        <w:separator/>
      </w:r>
    </w:p>
  </w:footnote>
  <w:footnote w:type="continuationSeparator" w:id="0">
    <w:p w14:paraId="170B38DA" w14:textId="77777777" w:rsidR="00FC45EC" w:rsidRDefault="00FC4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A5F29" w14:textId="42B03AB5" w:rsidR="00FC45EC" w:rsidRDefault="00FC45EC" w:rsidP="000369F5">
    <w:pPr>
      <w:pStyle w:val="Header"/>
      <w:tabs>
        <w:tab w:val="clear" w:pos="4153"/>
        <w:tab w:val="clear" w:pos="8306"/>
        <w:tab w:val="right" w:pos="9639"/>
      </w:tabs>
      <w:jc w:val="right"/>
      <w:rPr>
        <w:rFonts w:ascii="Book Antiqua" w:hAnsi="Book Antiqua" w:cs="Arial"/>
        <w:sz w:val="16"/>
        <w:szCs w:val="16"/>
      </w:rPr>
    </w:pPr>
    <w:r w:rsidRPr="002A38E4">
      <w:rPr>
        <w:rFonts w:ascii="Book Antiqua" w:hAnsi="Book Antiqua" w:cs="Arial"/>
        <w:sz w:val="16"/>
        <w:szCs w:val="16"/>
      </w:rPr>
      <w:t xml:space="preserve">Appeal Number: </w:t>
    </w:r>
    <w:r w:rsidRPr="005C22E1">
      <w:rPr>
        <w:rFonts w:ascii="Book Antiqua" w:hAnsi="Book Antiqua" w:cs="Arial"/>
        <w:sz w:val="16"/>
        <w:szCs w:val="16"/>
      </w:rPr>
      <w:t>PA/04207/2018</w:t>
    </w:r>
  </w:p>
  <w:p w14:paraId="7DC8FCE7" w14:textId="77777777" w:rsidR="00E21C5C" w:rsidRPr="002A38E4" w:rsidRDefault="00E21C5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09190" w14:textId="77777777" w:rsidR="00FC45EC" w:rsidRPr="002A38E4" w:rsidRDefault="00FC45EC">
    <w:pPr>
      <w:pStyle w:val="Header"/>
      <w:rPr>
        <w:rFonts w:ascii="Book Antiqua" w:hAnsi="Book Antiqua"/>
      </w:rPr>
    </w:pPr>
    <w:r w:rsidRPr="002A38E4">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5CAF8A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43D682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194D3B"/>
    <w:multiLevelType w:val="multilevel"/>
    <w:tmpl w:val="0FF8E03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7"/>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54"/>
    <w:rsid w:val="00000621"/>
    <w:rsid w:val="000036C2"/>
    <w:rsid w:val="00033D3D"/>
    <w:rsid w:val="000369F5"/>
    <w:rsid w:val="000650AC"/>
    <w:rsid w:val="00071A7E"/>
    <w:rsid w:val="00071FCF"/>
    <w:rsid w:val="000746C0"/>
    <w:rsid w:val="00074D1D"/>
    <w:rsid w:val="00087743"/>
    <w:rsid w:val="00092580"/>
    <w:rsid w:val="000C19E3"/>
    <w:rsid w:val="000C4AAA"/>
    <w:rsid w:val="000D554C"/>
    <w:rsid w:val="000D5D94"/>
    <w:rsid w:val="001165A7"/>
    <w:rsid w:val="00151BB7"/>
    <w:rsid w:val="00167D3A"/>
    <w:rsid w:val="00192952"/>
    <w:rsid w:val="001A2123"/>
    <w:rsid w:val="001A4437"/>
    <w:rsid w:val="001B5E47"/>
    <w:rsid w:val="001D430C"/>
    <w:rsid w:val="001F2716"/>
    <w:rsid w:val="0020133A"/>
    <w:rsid w:val="00207617"/>
    <w:rsid w:val="00263CAA"/>
    <w:rsid w:val="00283659"/>
    <w:rsid w:val="00295046"/>
    <w:rsid w:val="002A38E4"/>
    <w:rsid w:val="002C4E73"/>
    <w:rsid w:val="002D05EC"/>
    <w:rsid w:val="002D68BF"/>
    <w:rsid w:val="002F224D"/>
    <w:rsid w:val="002F4C85"/>
    <w:rsid w:val="00316CA0"/>
    <w:rsid w:val="00336CBF"/>
    <w:rsid w:val="003546C8"/>
    <w:rsid w:val="003666E4"/>
    <w:rsid w:val="003A7CF2"/>
    <w:rsid w:val="003B2217"/>
    <w:rsid w:val="003C5CE5"/>
    <w:rsid w:val="003D2B6D"/>
    <w:rsid w:val="003E02B0"/>
    <w:rsid w:val="003E267B"/>
    <w:rsid w:val="003E6254"/>
    <w:rsid w:val="003E7CD1"/>
    <w:rsid w:val="00402B9E"/>
    <w:rsid w:val="00406339"/>
    <w:rsid w:val="00422B3E"/>
    <w:rsid w:val="00423932"/>
    <w:rsid w:val="004249CB"/>
    <w:rsid w:val="0044127D"/>
    <w:rsid w:val="004448DB"/>
    <w:rsid w:val="00446C9A"/>
    <w:rsid w:val="00466114"/>
    <w:rsid w:val="00477193"/>
    <w:rsid w:val="00496314"/>
    <w:rsid w:val="004A1848"/>
    <w:rsid w:val="004B03C9"/>
    <w:rsid w:val="004C4A7A"/>
    <w:rsid w:val="004E088E"/>
    <w:rsid w:val="00507FEC"/>
    <w:rsid w:val="00510F0E"/>
    <w:rsid w:val="00524591"/>
    <w:rsid w:val="0052684A"/>
    <w:rsid w:val="005479E1"/>
    <w:rsid w:val="00547D08"/>
    <w:rsid w:val="005570FD"/>
    <w:rsid w:val="005575EA"/>
    <w:rsid w:val="0057790C"/>
    <w:rsid w:val="00593795"/>
    <w:rsid w:val="005A1598"/>
    <w:rsid w:val="005A75FF"/>
    <w:rsid w:val="005B7789"/>
    <w:rsid w:val="005C22E1"/>
    <w:rsid w:val="00600EED"/>
    <w:rsid w:val="0065791C"/>
    <w:rsid w:val="00690B8A"/>
    <w:rsid w:val="00693C83"/>
    <w:rsid w:val="006D1DFA"/>
    <w:rsid w:val="006D506B"/>
    <w:rsid w:val="006D5F2D"/>
    <w:rsid w:val="006E3C90"/>
    <w:rsid w:val="006F4A97"/>
    <w:rsid w:val="00704B61"/>
    <w:rsid w:val="00742A8D"/>
    <w:rsid w:val="007552A9"/>
    <w:rsid w:val="00761858"/>
    <w:rsid w:val="00767D59"/>
    <w:rsid w:val="00776E97"/>
    <w:rsid w:val="00780FD7"/>
    <w:rsid w:val="007848A3"/>
    <w:rsid w:val="007912AD"/>
    <w:rsid w:val="007A76CF"/>
    <w:rsid w:val="007B0824"/>
    <w:rsid w:val="007B7DF9"/>
    <w:rsid w:val="007C555B"/>
    <w:rsid w:val="007D2C71"/>
    <w:rsid w:val="008303B8"/>
    <w:rsid w:val="00833DCE"/>
    <w:rsid w:val="00871D34"/>
    <w:rsid w:val="0088446B"/>
    <w:rsid w:val="008B270C"/>
    <w:rsid w:val="008C3D3D"/>
    <w:rsid w:val="008D4131"/>
    <w:rsid w:val="008E57DF"/>
    <w:rsid w:val="008F1932"/>
    <w:rsid w:val="008F294D"/>
    <w:rsid w:val="008F5FE4"/>
    <w:rsid w:val="00921062"/>
    <w:rsid w:val="00966ECF"/>
    <w:rsid w:val="009727A3"/>
    <w:rsid w:val="00987774"/>
    <w:rsid w:val="009912C6"/>
    <w:rsid w:val="009A11E8"/>
    <w:rsid w:val="009C14D1"/>
    <w:rsid w:val="009C44D8"/>
    <w:rsid w:val="009E3BAF"/>
    <w:rsid w:val="009F5220"/>
    <w:rsid w:val="009F7C4D"/>
    <w:rsid w:val="00A15234"/>
    <w:rsid w:val="00A201AB"/>
    <w:rsid w:val="00A23131"/>
    <w:rsid w:val="00A31C8B"/>
    <w:rsid w:val="00A816D3"/>
    <w:rsid w:val="00A845DC"/>
    <w:rsid w:val="00A97AEE"/>
    <w:rsid w:val="00AA2709"/>
    <w:rsid w:val="00AC5CF6"/>
    <w:rsid w:val="00B04DEA"/>
    <w:rsid w:val="00B144FA"/>
    <w:rsid w:val="00B30648"/>
    <w:rsid w:val="00B3524D"/>
    <w:rsid w:val="00B40F69"/>
    <w:rsid w:val="00B46616"/>
    <w:rsid w:val="00B61205"/>
    <w:rsid w:val="00B617C4"/>
    <w:rsid w:val="00B626FA"/>
    <w:rsid w:val="00B658B0"/>
    <w:rsid w:val="00B7040A"/>
    <w:rsid w:val="00B9161A"/>
    <w:rsid w:val="00B954BB"/>
    <w:rsid w:val="00B96D53"/>
    <w:rsid w:val="00BD4196"/>
    <w:rsid w:val="00BE0B19"/>
    <w:rsid w:val="00BF20C2"/>
    <w:rsid w:val="00BF22CA"/>
    <w:rsid w:val="00C26032"/>
    <w:rsid w:val="00C265B0"/>
    <w:rsid w:val="00C345E1"/>
    <w:rsid w:val="00C8395D"/>
    <w:rsid w:val="00CB1D8A"/>
    <w:rsid w:val="00CB6E35"/>
    <w:rsid w:val="00CC3FE4"/>
    <w:rsid w:val="00CE1A46"/>
    <w:rsid w:val="00CF253F"/>
    <w:rsid w:val="00CF56B4"/>
    <w:rsid w:val="00CF5744"/>
    <w:rsid w:val="00D20F09"/>
    <w:rsid w:val="00D22636"/>
    <w:rsid w:val="00D40FD9"/>
    <w:rsid w:val="00D53769"/>
    <w:rsid w:val="00D72B53"/>
    <w:rsid w:val="00D85C13"/>
    <w:rsid w:val="00D91BE3"/>
    <w:rsid w:val="00D94AFC"/>
    <w:rsid w:val="00DB70AE"/>
    <w:rsid w:val="00DB7231"/>
    <w:rsid w:val="00DD5071"/>
    <w:rsid w:val="00DD5C39"/>
    <w:rsid w:val="00DE26AF"/>
    <w:rsid w:val="00DE7DB7"/>
    <w:rsid w:val="00E00A0A"/>
    <w:rsid w:val="00E07F57"/>
    <w:rsid w:val="00E212B1"/>
    <w:rsid w:val="00E21C5C"/>
    <w:rsid w:val="00E21C90"/>
    <w:rsid w:val="00E4482E"/>
    <w:rsid w:val="00E45D23"/>
    <w:rsid w:val="00E50BCE"/>
    <w:rsid w:val="00E60C9C"/>
    <w:rsid w:val="00E61292"/>
    <w:rsid w:val="00E76309"/>
    <w:rsid w:val="00E77C4D"/>
    <w:rsid w:val="00E81D01"/>
    <w:rsid w:val="00E84D58"/>
    <w:rsid w:val="00EB354E"/>
    <w:rsid w:val="00EE45D8"/>
    <w:rsid w:val="00EE7A5E"/>
    <w:rsid w:val="00F004CD"/>
    <w:rsid w:val="00F14BF1"/>
    <w:rsid w:val="00F22EDA"/>
    <w:rsid w:val="00F33E0E"/>
    <w:rsid w:val="00F368E4"/>
    <w:rsid w:val="00F36E0F"/>
    <w:rsid w:val="00F47C29"/>
    <w:rsid w:val="00F707A6"/>
    <w:rsid w:val="00FB7303"/>
    <w:rsid w:val="00FB7E80"/>
    <w:rsid w:val="00FC45EC"/>
    <w:rsid w:val="00FC53CB"/>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C85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B96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10:03:02.722"/>
    </inkml:context>
    <inkml:brush xml:id="br0">
      <inkml:brushProperty name="width" value="0.05" units="cm"/>
      <inkml:brushProperty name="height" value="0.05" units="cm"/>
    </inkml:brush>
  </inkml:definitions>
  <inkml:trace contextRef="#ctx0" brushRef="#br0">128 213 19699,'-28'-71'6374,"14"15"-225,-15 13-5604,15 15-833,0 14-353,14 14-32,-14 28 65,14 29-129,0 27 97,-14 43-1,14 14-256,0 57 417,0 14 31,0 56 97,14 14-32,0 14 127,28 15 33,15-15 32,-1 14 448,43-27-224,0-15 96,14-28 65,14-57-33,0-28 0,14-28-128,0-56 32,-14-43-256,0-28 224,0-28 128,-14-29-96,-14-27 64,-29-15 192,1 0 193,-15-28-193,-28 14 289,-13-14-225,-30 14-384,-13 15 32,-14 27-160,-15 15 0,1 13-353,-15 43 257,-13 29-192,13 27 192,1 29 224,-1 28-64,15 14-129,27 0-63,1-15 128,14 1 160,28-42 32,14-29-160,29-42 64,-1-28 64,15-28 160,14-29 64,-15-14 129,-13 14-33,-1-13 193,-28 27 416,0 1 928,-13 27-1857,-15 15 0,-15 28 0,1 14-96,0 14-192,-14 15-320,14 13-289,-14 1-1089,28-1 1762,-14-14 288,28 1-128,0-15-64,28-28 32,0-28 128,1-15-64,-1 1 320,15-14 225,-15-1 191,-14 1 161,0 27-737,-14 1-32,-14 28-96,0 0 32,0 28-256,0 1-320,0-1-225,15 0 64,-1 0 545,14-14 64,0-28 0,29 0 64,-15-28 288,0 0 353,15-15 0,-29 15 31,0-15 225,-14 15 128,0 0-128,-14 28-897,0-1 0,0 15-416,-14 0-193,14 43-256,0-15-96,14 28-160,0 43-256,-14 0 1377,29-43-5605,-1-13-705,14-1 32,1-28-96,13-14 3523</inkml:trace>
  <inkml:trace contextRef="#ctx0" brushRef="#br0" timeOffset="1315.6018">3612 3091 18481,'14'0'6150,"-14"0"64,-14 0-6150,-14 0-96,14 0-32,0 14 0,-14 0-96,14-14-96,-15 15-449,15-1-32,14-14 129,0 14 31,0-14-31,14-14 31,0 14 225,-14-14 160,15 14 480,-15 0-32,14-15-128,-14 15 32,0 15 1,0-1-33,0 0 0,14 0-192,0 0-64,0 0-65,14 0 193,0-14-128,1 0 96,-1-14 64,14 0-192,-14 0 192,1-14-32,-1 14 160,-14-1-96,0 1 129,-14 0-97,0 14 0,0 0 0,0 0-96,14 14 0,-14 0-96,14 15 128,-14 27-32,14-14-32,1 1-64,13-1 32,0 0-33,0-27 33,15-30 64,-1-13 0,14-42 0,1-29 64,-1-28 161,-13-28-33,13-1 64,-14-27-128,-13 14 64,-1 13-31,-14 29 63,-14 15 32,0 41-192,0 57-32,-14 42-32,14 57 64,-14 56-32,0 28-64,-1 43-32,1 14-64,14-15 0,0-27-32,0-15 288,29-56 192,-1-42-32,0-71 1,14-71-65,15-28 64,-1-42 193,-13-28 31,-1-1-95,0 15-97,-14 28-288,-13 28-192,-15 57-32,0 42-193,0 57-159,-15 27-1987,15 43-3362,-14-14-353,0 14 96,-14-14 128,0 0 2595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1524</Words>
  <Characters>7423</Characters>
  <Application>Microsoft Office Word</Application>
  <DocSecurity>0</DocSecurity>
  <Lines>61</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2018-09-10T12:10:00Z</dcterms:created>
  <dcterms:modified xsi:type="dcterms:W3CDTF">2018-09-10T12:10:00Z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