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183CBA" w:rsidRDefault="00145ABF" w:rsidP="00643BFC">
      <w:pPr>
        <w:jc w:val="center"/>
        <w:rPr>
          <w:rFonts w:ascii="Book Antiqua" w:hAnsi="Book Antiqua" w:cs="Arial"/>
          <w:caps/>
          <w:color w:val="000000"/>
          <w:sz w:val="16"/>
          <w:szCs w:val="16"/>
        </w:rPr>
      </w:pPr>
      <w:r w:rsidRPr="00183CBA">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183CBA"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 xml:space="preserve">Appeal </w:t>
      </w:r>
      <w:r w:rsidR="00601B52" w:rsidRPr="000704BB">
        <w:rPr>
          <w:rFonts w:ascii="Book Antiqua" w:hAnsi="Book Antiqua" w:cs="Arial"/>
          <w:color w:val="000000"/>
        </w:rPr>
        <w:t>Number:</w:t>
      </w:r>
      <w:r w:rsidR="00601B52">
        <w:rPr>
          <w:rFonts w:ascii="Book Antiqua" w:hAnsi="Book Antiqua" w:cs="Arial"/>
          <w:caps/>
          <w:color w:val="000000"/>
        </w:rPr>
        <w:t xml:space="preserve"> </w:t>
      </w:r>
      <w:bookmarkStart w:id="0" w:name="_GoBack"/>
      <w:r w:rsidR="00601B52">
        <w:rPr>
          <w:rFonts w:ascii="Book Antiqua" w:hAnsi="Book Antiqua" w:cs="Arial"/>
          <w:caps/>
          <w:color w:val="000000"/>
        </w:rPr>
        <w:t>PA</w:t>
      </w:r>
      <w:r w:rsidR="00145ABF">
        <w:rPr>
          <w:rFonts w:ascii="Book Antiqua" w:hAnsi="Book Antiqua" w:cs="Arial"/>
          <w:caps/>
          <w:color w:val="000000"/>
        </w:rPr>
        <w:t>/04659/2017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5C1072">
              <w:rPr>
                <w:rFonts w:ascii="Book Antiqua" w:hAnsi="Book Antiqua" w:cs="Arial"/>
                <w:b/>
              </w:rPr>
              <w:t>Field House</w:t>
            </w:r>
          </w:p>
        </w:tc>
        <w:tc>
          <w:tcPr>
            <w:tcW w:w="3960"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145ABF">
              <w:rPr>
                <w:rFonts w:ascii="Book Antiqua" w:hAnsi="Book Antiqua" w:cs="Arial"/>
                <w:b/>
              </w:rPr>
              <w:t>4 July 2018</w:t>
            </w:r>
          </w:p>
        </w:tc>
        <w:tc>
          <w:tcPr>
            <w:tcW w:w="3960" w:type="dxa"/>
          </w:tcPr>
          <w:p w:rsidR="00D22636" w:rsidRPr="000704BB" w:rsidRDefault="00601B52" w:rsidP="004A1848">
            <w:pPr>
              <w:jc w:val="both"/>
              <w:rPr>
                <w:rFonts w:ascii="Book Antiqua" w:hAnsi="Book Antiqua" w:cs="Arial"/>
                <w:b/>
              </w:rPr>
            </w:pPr>
            <w:r>
              <w:rPr>
                <w:rFonts w:ascii="Book Antiqua" w:hAnsi="Book Antiqua" w:cs="Arial"/>
                <w:b/>
              </w:rPr>
              <w:t>On 27 July 2018</w:t>
            </w: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6D6955" w:rsidP="00145ABF">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D20757" w:rsidRPr="000704BB" w:rsidRDefault="00D20757" w:rsidP="00A15234">
      <w:pPr>
        <w:jc w:val="center"/>
        <w:rPr>
          <w:rFonts w:ascii="Book Antiqua" w:hAnsi="Book Antiqua" w:cs="Arial"/>
          <w:b/>
        </w:rPr>
      </w:pPr>
    </w:p>
    <w:p w:rsidR="00183CBA" w:rsidRDefault="00183CBA"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145ABF" w:rsidP="00A15234">
      <w:pPr>
        <w:jc w:val="center"/>
        <w:rPr>
          <w:rFonts w:ascii="Book Antiqua" w:hAnsi="Book Antiqua" w:cs="Arial"/>
          <w:b/>
          <w:caps/>
        </w:rPr>
      </w:pPr>
      <w:r>
        <w:rPr>
          <w:rFonts w:ascii="Book Antiqua" w:hAnsi="Book Antiqua" w:cs="Arial"/>
          <w:b/>
          <w:caps/>
        </w:rPr>
        <w:t>zaa</w:t>
      </w:r>
    </w:p>
    <w:p w:rsidR="00C7558F" w:rsidRPr="00183CBA" w:rsidRDefault="00C7558F" w:rsidP="00C7558F">
      <w:pPr>
        <w:jc w:val="center"/>
        <w:rPr>
          <w:rFonts w:ascii="Book Antiqua" w:hAnsi="Book Antiqua" w:cs="Arial"/>
          <w:b/>
          <w:caps/>
          <w:sz w:val="22"/>
        </w:rPr>
      </w:pPr>
      <w:r w:rsidRPr="00183CBA">
        <w:rPr>
          <w:rFonts w:ascii="Book Antiqua" w:hAnsi="Book Antiqua" w:cs="Arial"/>
          <w:b/>
          <w:caps/>
          <w:sz w:val="22"/>
        </w:rPr>
        <w:t xml:space="preserve">(ANONYMITY DIRECTION </w:t>
      </w:r>
      <w:r w:rsidR="00145ABF" w:rsidRPr="00183CBA">
        <w:rPr>
          <w:rFonts w:ascii="Book Antiqua" w:hAnsi="Book Antiqua" w:cs="Arial"/>
          <w:b/>
          <w:caps/>
          <w:sz w:val="22"/>
        </w:rPr>
        <w:t>made</w:t>
      </w:r>
      <w:r w:rsidRPr="00183CBA">
        <w:rPr>
          <w:rFonts w:ascii="Book Antiqua" w:hAnsi="Book Antiqua" w:cs="Arial"/>
          <w:b/>
          <w:caps/>
          <w:sz w:val="22"/>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005BEC"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DD5071"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3B4188">
        <w:rPr>
          <w:rFonts w:ascii="Book Antiqua" w:hAnsi="Book Antiqua" w:cs="Arial"/>
        </w:rPr>
        <w:t>unrepresented</w:t>
      </w:r>
    </w:p>
    <w:p w:rsidR="00DE7DB7" w:rsidRPr="000704BB" w:rsidRDefault="00DE7DB7" w:rsidP="003B4188">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3B4188">
        <w:rPr>
          <w:rFonts w:ascii="Book Antiqua" w:hAnsi="Book Antiqua" w:cs="Arial"/>
        </w:rPr>
        <w:t>Ms Z Ahmad, Home Office Presenting Officer</w:t>
      </w:r>
    </w:p>
    <w:p w:rsidR="00DE7DB7" w:rsidRDefault="00DE7DB7" w:rsidP="00402B9E">
      <w:pPr>
        <w:tabs>
          <w:tab w:val="left" w:pos="2520"/>
        </w:tabs>
        <w:jc w:val="center"/>
        <w:rPr>
          <w:rFonts w:ascii="Book Antiqua" w:hAnsi="Book Antiqua" w:cs="Arial"/>
        </w:rPr>
      </w:pPr>
    </w:p>
    <w:p w:rsidR="00183CBA" w:rsidRPr="000704BB" w:rsidRDefault="00183CBA"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Pr="000704BB" w:rsidRDefault="00C7558F" w:rsidP="00402B9E">
      <w:pPr>
        <w:tabs>
          <w:tab w:val="left" w:pos="2520"/>
        </w:tabs>
        <w:jc w:val="center"/>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145ABF">
        <w:rPr>
          <w:rFonts w:ascii="Book Antiqua" w:hAnsi="Book Antiqua" w:cs="Arial"/>
        </w:rPr>
        <w:t xml:space="preserve">The Appellant is a citizen of Iraq.  </w:t>
      </w:r>
      <w:r w:rsidR="00107D33">
        <w:rPr>
          <w:rFonts w:ascii="Book Antiqua" w:hAnsi="Book Antiqua" w:cs="Arial"/>
        </w:rPr>
        <w:t xml:space="preserve">She is of Kurdish ethnicity from the IKR. Her </w:t>
      </w:r>
      <w:r w:rsidR="00145ABF">
        <w:rPr>
          <w:rFonts w:ascii="Book Antiqua" w:hAnsi="Book Antiqua" w:cs="Arial"/>
        </w:rPr>
        <w:t>date of birth is 18 April 1988.  She made a claim for asylum on 7 November 2016.  This was refused by the Secretary of State on 4 May 2017.  The Appellant appealed.  Her appeal was dismissed by First-tier Tribunal Judge Davidson in a decision that was promulgated on 8 December 2017</w:t>
      </w:r>
      <w:r w:rsidR="00107D33">
        <w:rPr>
          <w:rFonts w:ascii="Book Antiqua" w:hAnsi="Book Antiqua" w:cs="Arial"/>
        </w:rPr>
        <w:t>,</w:t>
      </w:r>
      <w:r w:rsidR="00145ABF">
        <w:rPr>
          <w:rFonts w:ascii="Book Antiqua" w:hAnsi="Book Antiqua" w:cs="Arial"/>
        </w:rPr>
        <w:t xml:space="preserve"> following a hearing at Hatton Cross on 20 November 2017.  Permission was granted by Upper Tribunal Judge Blum. </w:t>
      </w:r>
      <w:r w:rsidR="00107D33">
        <w:rPr>
          <w:rFonts w:ascii="Book Antiqua" w:hAnsi="Book Antiqua" w:cs="Arial"/>
        </w:rPr>
        <w:t xml:space="preserve"> The grant of permission is in the following terms; </w:t>
      </w:r>
    </w:p>
    <w:p w:rsidR="00145ABF" w:rsidRPr="00183CBA" w:rsidRDefault="00145ABF" w:rsidP="00183CBA">
      <w:pPr>
        <w:spacing w:before="120" w:after="120"/>
        <w:ind w:left="1701" w:right="567" w:hanging="567"/>
        <w:jc w:val="both"/>
        <w:rPr>
          <w:rFonts w:ascii="Book Antiqua" w:hAnsi="Book Antiqua" w:cs="Arial"/>
          <w:sz w:val="22"/>
        </w:rPr>
      </w:pPr>
      <w:r w:rsidRPr="00183CBA">
        <w:rPr>
          <w:rFonts w:ascii="Book Antiqua" w:hAnsi="Book Antiqua" w:cs="Arial"/>
          <w:sz w:val="22"/>
        </w:rPr>
        <w:lastRenderedPageBreak/>
        <w:t>2.</w:t>
      </w:r>
      <w:r w:rsidRPr="00183CBA">
        <w:rPr>
          <w:rFonts w:ascii="Book Antiqua" w:hAnsi="Book Antiqua" w:cs="Arial"/>
          <w:sz w:val="22"/>
        </w:rPr>
        <w:tab/>
        <w:t>The grounds, which contends that the judge made “material errors of law” and that the Appellant would be exposed to persecution in Iraq, failed to identify any legal basis for impugning the judge’s decision.  I am nevertheless concerned that the judge may have erred in law in stating that there was no Refugee Convention reason ([32], where he appeared to adopt the Respondent’s reasoning without considering that she could be a member of particular social group), that the reasons given by the judge for finding the Appellant incredible were cursory at best (suggesting the judge may not  have applied the lower standard of proof), and that inadequate consideration was given to the issue of sufficiency of protection and the availability of internal relocation for a woman with a child sought by her family.</w:t>
      </w:r>
      <w:r w:rsidR="00767AB4" w:rsidRPr="00183CBA">
        <w:rPr>
          <w:rFonts w:ascii="Book Antiqua" w:hAnsi="Book Antiqua" w:cs="Arial"/>
          <w:sz w:val="22"/>
        </w:rPr>
        <w:t>”</w:t>
      </w:r>
    </w:p>
    <w:p w:rsidR="00145ABF" w:rsidRDefault="00145ABF" w:rsidP="00145ABF">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sidR="003B4188">
        <w:rPr>
          <w:rFonts w:ascii="Book Antiqua" w:hAnsi="Book Antiqua" w:cs="Arial"/>
        </w:rPr>
        <w:t xml:space="preserve">The matter </w:t>
      </w:r>
      <w:r w:rsidR="00597668">
        <w:rPr>
          <w:rFonts w:ascii="Book Antiqua" w:hAnsi="Book Antiqua" w:cs="Arial"/>
        </w:rPr>
        <w:t xml:space="preserve">came </w:t>
      </w:r>
      <w:r w:rsidR="0049245C">
        <w:rPr>
          <w:rFonts w:ascii="Book Antiqua" w:hAnsi="Book Antiqua" w:cs="Arial"/>
        </w:rPr>
        <w:t xml:space="preserve">before me on 4 July 2018 to determine whether the judge erred.  </w:t>
      </w:r>
    </w:p>
    <w:p w:rsidR="00F36C9F" w:rsidRDefault="00F36C9F" w:rsidP="00145ABF">
      <w:pPr>
        <w:tabs>
          <w:tab w:val="left" w:pos="567"/>
        </w:tabs>
        <w:ind w:left="567" w:hanging="567"/>
        <w:jc w:val="both"/>
        <w:rPr>
          <w:rFonts w:ascii="Book Antiqua" w:hAnsi="Book Antiqua" w:cs="Arial"/>
        </w:rPr>
      </w:pPr>
    </w:p>
    <w:p w:rsidR="00F36C9F" w:rsidRDefault="00F36C9F" w:rsidP="00F36C9F">
      <w:pPr>
        <w:tabs>
          <w:tab w:val="left" w:pos="567"/>
        </w:tabs>
        <w:ind w:left="567" w:hanging="567"/>
        <w:jc w:val="both"/>
        <w:rPr>
          <w:rFonts w:ascii="Book Antiqua" w:hAnsi="Book Antiqua" w:cs="Arial"/>
        </w:rPr>
      </w:pPr>
      <w:r>
        <w:rPr>
          <w:rFonts w:ascii="Book Antiqua" w:hAnsi="Book Antiqua" w:cs="Arial"/>
        </w:rPr>
        <w:t>3.     The Appellant’s claim was that she is at risk from her family in Iraq because of her marriage to a Syria</w:t>
      </w:r>
      <w:r w:rsidR="00107D33">
        <w:rPr>
          <w:rFonts w:ascii="Book Antiqua" w:hAnsi="Book Antiqua" w:cs="Arial"/>
        </w:rPr>
        <w:t>n national</w:t>
      </w:r>
      <w:r>
        <w:rPr>
          <w:rFonts w:ascii="Book Antiqua" w:hAnsi="Book Antiqua" w:cs="Arial"/>
        </w:rPr>
        <w:t xml:space="preserve">.  The judge heard evidence from the Appellant with the assistance of a Kurdish (Sorani) interpreter.  She </w:t>
      </w:r>
      <w:r w:rsidR="00107D33">
        <w:rPr>
          <w:rFonts w:ascii="Book Antiqua" w:hAnsi="Book Antiqua" w:cs="Arial"/>
        </w:rPr>
        <w:t xml:space="preserve">did </w:t>
      </w:r>
      <w:r>
        <w:rPr>
          <w:rFonts w:ascii="Book Antiqua" w:hAnsi="Book Antiqua" w:cs="Arial"/>
        </w:rPr>
        <w:t>not ma</w:t>
      </w:r>
      <w:r w:rsidR="00107D33">
        <w:rPr>
          <w:rFonts w:ascii="Book Antiqua" w:hAnsi="Book Antiqua" w:cs="Arial"/>
        </w:rPr>
        <w:t>ke a</w:t>
      </w:r>
      <w:r>
        <w:rPr>
          <w:rFonts w:ascii="Book Antiqua" w:hAnsi="Book Antiqua" w:cs="Arial"/>
        </w:rPr>
        <w:t xml:space="preserve"> witness statement.  </w:t>
      </w:r>
      <w:r w:rsidR="00107D33">
        <w:rPr>
          <w:rFonts w:ascii="Book Antiqua" w:hAnsi="Book Antiqua" w:cs="Arial"/>
        </w:rPr>
        <w:t xml:space="preserve">She </w:t>
      </w:r>
      <w:r>
        <w:rPr>
          <w:rFonts w:ascii="Book Antiqua" w:hAnsi="Book Antiqua" w:cs="Arial"/>
        </w:rPr>
        <w:t>gave oral evidence and relied on the asylum interview</w:t>
      </w:r>
      <w:r w:rsidR="00B44BE5">
        <w:rPr>
          <w:rFonts w:ascii="Book Antiqua" w:hAnsi="Book Antiqua" w:cs="Arial"/>
        </w:rPr>
        <w:t>.</w:t>
      </w:r>
      <w:r>
        <w:rPr>
          <w:rFonts w:ascii="Book Antiqua" w:hAnsi="Book Antiqua" w:cs="Arial"/>
        </w:rPr>
        <w:t xml:space="preserve">  </w:t>
      </w:r>
    </w:p>
    <w:p w:rsidR="00F36C9F" w:rsidRDefault="00F36C9F" w:rsidP="00F36C9F">
      <w:pPr>
        <w:tabs>
          <w:tab w:val="left" w:pos="567"/>
        </w:tabs>
        <w:ind w:left="567" w:hanging="567"/>
        <w:jc w:val="both"/>
        <w:rPr>
          <w:rFonts w:ascii="Book Antiqua" w:hAnsi="Book Antiqua" w:cs="Arial"/>
        </w:rPr>
      </w:pPr>
    </w:p>
    <w:p w:rsidR="00E8130A" w:rsidRDefault="00E8130A" w:rsidP="00E8130A">
      <w:pPr>
        <w:tabs>
          <w:tab w:val="left" w:pos="567"/>
        </w:tabs>
        <w:ind w:left="567" w:hanging="567"/>
        <w:jc w:val="both"/>
        <w:rPr>
          <w:rFonts w:ascii="Book Antiqua" w:hAnsi="Book Antiqua" w:cs="Arial"/>
        </w:rPr>
      </w:pPr>
      <w:r>
        <w:rPr>
          <w:rFonts w:ascii="Book Antiqua" w:hAnsi="Book Antiqua" w:cs="Arial"/>
        </w:rPr>
        <w:t>4</w:t>
      </w:r>
      <w:r w:rsidR="00F36C9F" w:rsidRPr="008B5901">
        <w:rPr>
          <w:rFonts w:ascii="Book Antiqua" w:hAnsi="Book Antiqua" w:cs="Arial"/>
        </w:rPr>
        <w:t>.</w:t>
      </w:r>
      <w:r w:rsidR="00F36C9F" w:rsidRPr="008B5901">
        <w:rPr>
          <w:rFonts w:ascii="Book Antiqua" w:hAnsi="Book Antiqua" w:cs="Arial"/>
        </w:rPr>
        <w:tab/>
      </w:r>
      <w:r w:rsidR="00F36C9F">
        <w:rPr>
          <w:rFonts w:ascii="Book Antiqua" w:hAnsi="Book Antiqua" w:cs="Arial"/>
        </w:rPr>
        <w:t xml:space="preserve">The Appellant’s evidence was that she met her husband, </w:t>
      </w:r>
      <w:r w:rsidR="00107D33">
        <w:rPr>
          <w:rFonts w:ascii="Book Antiqua" w:hAnsi="Book Antiqua" w:cs="Arial"/>
        </w:rPr>
        <w:t>(“</w:t>
      </w:r>
      <w:r w:rsidR="00F36C9F">
        <w:rPr>
          <w:rFonts w:ascii="Book Antiqua" w:hAnsi="Book Antiqua" w:cs="Arial"/>
        </w:rPr>
        <w:t>JIA</w:t>
      </w:r>
      <w:r w:rsidR="00107D33">
        <w:rPr>
          <w:rFonts w:ascii="Book Antiqua" w:hAnsi="Book Antiqua" w:cs="Arial"/>
        </w:rPr>
        <w:t>”)</w:t>
      </w:r>
      <w:r w:rsidR="00F36C9F">
        <w:rPr>
          <w:rFonts w:ascii="Book Antiqua" w:hAnsi="Book Antiqua" w:cs="Arial"/>
        </w:rPr>
        <w:t>, whilst he was on holiday in Kurdistan in 2013.  He is a Syrian citizen.  They met in a cafe in the market and they began a relationship.</w:t>
      </w:r>
      <w:r w:rsidR="00107D33">
        <w:rPr>
          <w:rFonts w:ascii="Book Antiqua" w:hAnsi="Book Antiqua" w:cs="Arial"/>
        </w:rPr>
        <w:t xml:space="preserve"> JIA </w:t>
      </w:r>
      <w:r w:rsidR="00F36C9F">
        <w:rPr>
          <w:rFonts w:ascii="Book Antiqua" w:hAnsi="Book Antiqua" w:cs="Arial"/>
        </w:rPr>
        <w:t xml:space="preserve">has leave to remain here in the UK. She did not know why he left Syria.  She did not know the basis of his claim for asylum or the grounds of his leave.  </w:t>
      </w:r>
      <w:r w:rsidR="00B44BE5">
        <w:rPr>
          <w:rFonts w:ascii="Book Antiqua" w:hAnsi="Book Antiqua" w:cs="Arial"/>
        </w:rPr>
        <w:t>She</w:t>
      </w:r>
      <w:r w:rsidR="00F36C9F">
        <w:rPr>
          <w:rFonts w:ascii="Book Antiqua" w:hAnsi="Book Antiqua" w:cs="Arial"/>
        </w:rPr>
        <w:t xml:space="preserve"> did not know what school he attended in Syria. She did not know where he stayed whilst on holiday in Kurdistan.  The</w:t>
      </w:r>
      <w:r w:rsidR="00B44BE5">
        <w:rPr>
          <w:rFonts w:ascii="Book Antiqua" w:hAnsi="Book Antiqua" w:cs="Arial"/>
        </w:rPr>
        <w:t>y</w:t>
      </w:r>
      <w:r w:rsidR="00F36C9F">
        <w:rPr>
          <w:rFonts w:ascii="Book Antiqua" w:hAnsi="Book Antiqua" w:cs="Arial"/>
        </w:rPr>
        <w:t xml:space="preserve"> met on a regular basis for about a week after the</w:t>
      </w:r>
      <w:r w:rsidR="00B44BE5">
        <w:rPr>
          <w:rFonts w:ascii="Book Antiqua" w:hAnsi="Book Antiqua" w:cs="Arial"/>
        </w:rPr>
        <w:t>ir first meeting and</w:t>
      </w:r>
      <w:r w:rsidR="00F36C9F">
        <w:rPr>
          <w:rFonts w:ascii="Book Antiqua" w:hAnsi="Book Antiqua" w:cs="Arial"/>
        </w:rPr>
        <w:t xml:space="preserve"> </w:t>
      </w:r>
      <w:r w:rsidR="00B44BE5">
        <w:rPr>
          <w:rFonts w:ascii="Book Antiqua" w:hAnsi="Book Antiqua" w:cs="Arial"/>
        </w:rPr>
        <w:t xml:space="preserve">thereafter </w:t>
      </w:r>
      <w:r w:rsidR="00F36C9F">
        <w:rPr>
          <w:rFonts w:ascii="Book Antiqua" w:hAnsi="Book Antiqua" w:cs="Arial"/>
        </w:rPr>
        <w:t>had regular telephone contact.  They married in an Islamic ceremony on 17 December 2013 within a month of the</w:t>
      </w:r>
      <w:r w:rsidR="00B44BE5">
        <w:rPr>
          <w:rFonts w:ascii="Book Antiqua" w:hAnsi="Book Antiqua" w:cs="Arial"/>
        </w:rPr>
        <w:t xml:space="preserve">ir </w:t>
      </w:r>
      <w:r w:rsidR="00F36C9F">
        <w:rPr>
          <w:rFonts w:ascii="Book Antiqua" w:hAnsi="Book Antiqua" w:cs="Arial"/>
        </w:rPr>
        <w:t xml:space="preserve">first meeting. The </w:t>
      </w:r>
      <w:proofErr w:type="spellStart"/>
      <w:r w:rsidR="00107D33">
        <w:rPr>
          <w:rFonts w:ascii="Book Antiqua" w:hAnsi="Book Antiqua" w:cs="Arial"/>
        </w:rPr>
        <w:t>nikah</w:t>
      </w:r>
      <w:proofErr w:type="spellEnd"/>
      <w:r w:rsidR="00107D33">
        <w:rPr>
          <w:rFonts w:ascii="Book Antiqua" w:hAnsi="Book Antiqua" w:cs="Arial"/>
        </w:rPr>
        <w:t xml:space="preserve"> </w:t>
      </w:r>
      <w:r w:rsidR="00F36C9F">
        <w:rPr>
          <w:rFonts w:ascii="Book Antiqua" w:hAnsi="Book Antiqua" w:cs="Arial"/>
        </w:rPr>
        <w:t xml:space="preserve">ceremony was attended by her parents and sister. Her brothers did not attend because they disapproved of the marriage. </w:t>
      </w:r>
      <w:r w:rsidR="00F174F0">
        <w:rPr>
          <w:rFonts w:ascii="Book Antiqua" w:hAnsi="Book Antiqua" w:cs="Arial"/>
        </w:rPr>
        <w:t xml:space="preserve"> JIA</w:t>
      </w:r>
      <w:r w:rsidR="00F36C9F">
        <w:rPr>
          <w:rFonts w:ascii="Book Antiqua" w:hAnsi="Book Antiqua" w:cs="Arial"/>
        </w:rPr>
        <w:t xml:space="preserve"> returned to the UK about a month after the </w:t>
      </w:r>
      <w:proofErr w:type="spellStart"/>
      <w:r w:rsidR="00F36C9F">
        <w:rPr>
          <w:rFonts w:ascii="Book Antiqua" w:hAnsi="Book Antiqua" w:cs="Arial"/>
        </w:rPr>
        <w:t>nikah</w:t>
      </w:r>
      <w:proofErr w:type="spellEnd"/>
      <w:r w:rsidR="00F36C9F">
        <w:rPr>
          <w:rFonts w:ascii="Book Antiqua" w:hAnsi="Book Antiqua" w:cs="Arial"/>
        </w:rPr>
        <w:t xml:space="preserve"> ceremony. </w:t>
      </w:r>
    </w:p>
    <w:p w:rsidR="00E8130A" w:rsidRDefault="00E8130A" w:rsidP="00E8130A">
      <w:pPr>
        <w:tabs>
          <w:tab w:val="left" w:pos="567"/>
        </w:tabs>
        <w:ind w:left="567" w:hanging="567"/>
        <w:jc w:val="both"/>
        <w:rPr>
          <w:rFonts w:ascii="Book Antiqua" w:hAnsi="Book Antiqua" w:cs="Arial"/>
        </w:rPr>
      </w:pPr>
    </w:p>
    <w:p w:rsidR="00107D33" w:rsidRDefault="00E8130A" w:rsidP="00E8130A">
      <w:pPr>
        <w:tabs>
          <w:tab w:val="left" w:pos="567"/>
        </w:tabs>
        <w:ind w:left="567" w:hanging="567"/>
        <w:jc w:val="both"/>
        <w:rPr>
          <w:rFonts w:ascii="Book Antiqua" w:hAnsi="Book Antiqua" w:cs="Arial"/>
        </w:rPr>
      </w:pPr>
      <w:r>
        <w:rPr>
          <w:rFonts w:ascii="Book Antiqua" w:hAnsi="Book Antiqua" w:cs="Arial"/>
        </w:rPr>
        <w:t xml:space="preserve">5.   </w:t>
      </w:r>
      <w:r w:rsidR="00107D33">
        <w:rPr>
          <w:rFonts w:ascii="Book Antiqua" w:hAnsi="Book Antiqua" w:cs="Arial"/>
        </w:rPr>
        <w:tab/>
        <w:t xml:space="preserve">JIA </w:t>
      </w:r>
      <w:r w:rsidR="00B44BE5">
        <w:rPr>
          <w:rFonts w:ascii="Book Antiqua" w:hAnsi="Book Antiqua" w:cs="Arial"/>
        </w:rPr>
        <w:t xml:space="preserve">returned </w:t>
      </w:r>
      <w:r>
        <w:rPr>
          <w:rFonts w:ascii="Book Antiqua" w:hAnsi="Book Antiqua" w:cs="Arial"/>
        </w:rPr>
        <w:t xml:space="preserve">to Kurdistan in 2015. They had a wedding ceremony in 2015. </w:t>
      </w:r>
      <w:r w:rsidR="00107D33">
        <w:rPr>
          <w:rFonts w:ascii="Book Antiqua" w:hAnsi="Book Antiqua" w:cs="Arial"/>
        </w:rPr>
        <w:t>After the wedding the</w:t>
      </w:r>
      <w:r>
        <w:rPr>
          <w:rFonts w:ascii="Book Antiqua" w:hAnsi="Book Antiqua" w:cs="Arial"/>
        </w:rPr>
        <w:t xml:space="preserve">y lived together in </w:t>
      </w:r>
      <w:proofErr w:type="spellStart"/>
      <w:r>
        <w:rPr>
          <w:rFonts w:ascii="Book Antiqua" w:hAnsi="Book Antiqua" w:cs="Arial"/>
        </w:rPr>
        <w:t>Tayrawa</w:t>
      </w:r>
      <w:proofErr w:type="spellEnd"/>
      <w:r>
        <w:rPr>
          <w:rFonts w:ascii="Book Antiqua" w:hAnsi="Book Antiqua" w:cs="Arial"/>
        </w:rPr>
        <w:t xml:space="preserve"> in Erbil for nine months before he returned to the UK. </w:t>
      </w:r>
      <w:r w:rsidR="00F174F0">
        <w:rPr>
          <w:rFonts w:ascii="Book Antiqua" w:hAnsi="Book Antiqua" w:cs="Arial"/>
        </w:rPr>
        <w:t xml:space="preserve"> During this </w:t>
      </w:r>
      <w:proofErr w:type="gramStart"/>
      <w:r w:rsidR="00F174F0">
        <w:rPr>
          <w:rFonts w:ascii="Book Antiqua" w:hAnsi="Book Antiqua" w:cs="Arial"/>
        </w:rPr>
        <w:t>time</w:t>
      </w:r>
      <w:proofErr w:type="gramEnd"/>
      <w:r w:rsidR="00F174F0">
        <w:rPr>
          <w:rFonts w:ascii="Book Antiqua" w:hAnsi="Book Antiqua" w:cs="Arial"/>
        </w:rPr>
        <w:t xml:space="preserve"> th</w:t>
      </w:r>
      <w:r>
        <w:rPr>
          <w:rFonts w:ascii="Book Antiqua" w:hAnsi="Book Antiqua" w:cs="Arial"/>
        </w:rPr>
        <w:t>ey rented a property</w:t>
      </w:r>
      <w:r w:rsidR="00B44BE5">
        <w:rPr>
          <w:rFonts w:ascii="Book Antiqua" w:hAnsi="Book Antiqua" w:cs="Arial"/>
        </w:rPr>
        <w:t xml:space="preserve">. He </w:t>
      </w:r>
      <w:r>
        <w:rPr>
          <w:rFonts w:ascii="Book Antiqua" w:hAnsi="Book Antiqua" w:cs="Arial"/>
        </w:rPr>
        <w:t>worked as a taxi driver.  They had little contact with her family.  After</w:t>
      </w:r>
      <w:r w:rsidR="00B439BC">
        <w:rPr>
          <w:rFonts w:ascii="Book Antiqua" w:hAnsi="Book Antiqua" w:cs="Arial"/>
        </w:rPr>
        <w:t xml:space="preserve"> JI</w:t>
      </w:r>
      <w:r w:rsidR="00B44BE5">
        <w:rPr>
          <w:rFonts w:ascii="Book Antiqua" w:hAnsi="Book Antiqua" w:cs="Arial"/>
        </w:rPr>
        <w:t>A</w:t>
      </w:r>
      <w:r>
        <w:rPr>
          <w:rFonts w:ascii="Book Antiqua" w:hAnsi="Book Antiqua" w:cs="Arial"/>
        </w:rPr>
        <w:t xml:space="preserve"> left Kurdistan and returned to the UK</w:t>
      </w:r>
      <w:r w:rsidR="00B44BE5">
        <w:rPr>
          <w:rFonts w:ascii="Book Antiqua" w:hAnsi="Book Antiqua" w:cs="Arial"/>
        </w:rPr>
        <w:t xml:space="preserve">, </w:t>
      </w:r>
      <w:r>
        <w:rPr>
          <w:rFonts w:ascii="Book Antiqua" w:hAnsi="Book Antiqua" w:cs="Arial"/>
        </w:rPr>
        <w:t xml:space="preserve">the problems escalated.  Her family threatened to kill her.  They wanted her to divorce her </w:t>
      </w:r>
      <w:r w:rsidR="00107D33">
        <w:rPr>
          <w:rFonts w:ascii="Book Antiqua" w:hAnsi="Book Antiqua" w:cs="Arial"/>
        </w:rPr>
        <w:t>JIA</w:t>
      </w:r>
      <w:r>
        <w:rPr>
          <w:rFonts w:ascii="Book Antiqua" w:hAnsi="Book Antiqua" w:cs="Arial"/>
        </w:rPr>
        <w:t xml:space="preserve">.  </w:t>
      </w:r>
      <w:r w:rsidR="00107D33">
        <w:rPr>
          <w:rFonts w:ascii="Book Antiqua" w:hAnsi="Book Antiqua" w:cs="Arial"/>
        </w:rPr>
        <w:t xml:space="preserve">She was assisted by her uncle in Kurdistan to leave.   </w:t>
      </w:r>
      <w:r>
        <w:rPr>
          <w:rFonts w:ascii="Book Antiqua" w:hAnsi="Book Antiqua" w:cs="Arial"/>
        </w:rPr>
        <w:t xml:space="preserve">She came to the UK on 7 November 2017 by lorry.  </w:t>
      </w:r>
    </w:p>
    <w:p w:rsidR="00107D33" w:rsidRDefault="00107D33" w:rsidP="00E8130A">
      <w:pPr>
        <w:tabs>
          <w:tab w:val="left" w:pos="567"/>
        </w:tabs>
        <w:ind w:left="567" w:hanging="567"/>
        <w:jc w:val="both"/>
        <w:rPr>
          <w:rFonts w:ascii="Book Antiqua" w:hAnsi="Book Antiqua" w:cs="Arial"/>
        </w:rPr>
      </w:pPr>
    </w:p>
    <w:p w:rsidR="00E8130A" w:rsidRDefault="00E8130A" w:rsidP="00E8130A">
      <w:pPr>
        <w:tabs>
          <w:tab w:val="left" w:pos="567"/>
        </w:tabs>
        <w:ind w:left="567" w:hanging="567"/>
        <w:jc w:val="both"/>
        <w:rPr>
          <w:rFonts w:ascii="Book Antiqua" w:hAnsi="Book Antiqua" w:cs="Arial"/>
        </w:rPr>
      </w:pPr>
      <w:r>
        <w:rPr>
          <w:rFonts w:ascii="Book Antiqua" w:hAnsi="Book Antiqua" w:cs="Arial"/>
        </w:rPr>
        <w:t>6</w:t>
      </w:r>
      <w:r w:rsidRPr="008B5901">
        <w:rPr>
          <w:rFonts w:ascii="Book Antiqua" w:hAnsi="Book Antiqua" w:cs="Arial"/>
        </w:rPr>
        <w:t>.</w:t>
      </w:r>
      <w:r w:rsidRPr="008B5901">
        <w:rPr>
          <w:rFonts w:ascii="Book Antiqua" w:hAnsi="Book Antiqua" w:cs="Arial"/>
        </w:rPr>
        <w:tab/>
      </w:r>
      <w:r w:rsidR="00B44BE5">
        <w:rPr>
          <w:rFonts w:ascii="Book Antiqua" w:hAnsi="Book Antiqua" w:cs="Arial"/>
        </w:rPr>
        <w:t xml:space="preserve">The respondent accepts that </w:t>
      </w:r>
      <w:r w:rsidR="00107D33">
        <w:rPr>
          <w:rFonts w:ascii="Book Antiqua" w:hAnsi="Book Antiqua" w:cs="Arial"/>
        </w:rPr>
        <w:t xml:space="preserve">JIA was granted </w:t>
      </w:r>
      <w:r>
        <w:rPr>
          <w:rFonts w:ascii="Book Antiqua" w:hAnsi="Book Antiqua" w:cs="Arial"/>
        </w:rPr>
        <w:t>leave to remain in the UK</w:t>
      </w:r>
      <w:r w:rsidR="00107D33">
        <w:rPr>
          <w:rFonts w:ascii="Book Antiqua" w:hAnsi="Book Antiqua" w:cs="Arial"/>
        </w:rPr>
        <w:t xml:space="preserve"> in 2012.  He is a refugee. T</w:t>
      </w:r>
      <w:r>
        <w:rPr>
          <w:rFonts w:ascii="Book Antiqua" w:hAnsi="Book Antiqua" w:cs="Arial"/>
        </w:rPr>
        <w:t xml:space="preserve">he Respondent’s case is that the Appellant should have applied for entry clearance in the normal way and by claiming asylum she is circumventing the financial requirements for entry clearance.  </w:t>
      </w:r>
    </w:p>
    <w:p w:rsidR="00145ABF" w:rsidRPr="0049245C" w:rsidRDefault="00145ABF" w:rsidP="00145ABF">
      <w:pPr>
        <w:tabs>
          <w:tab w:val="left" w:pos="567"/>
        </w:tabs>
        <w:ind w:left="567" w:hanging="567"/>
        <w:jc w:val="both"/>
        <w:rPr>
          <w:rFonts w:ascii="Book Antiqua" w:hAnsi="Book Antiqua" w:cs="Arial"/>
          <w:b/>
          <w:u w:val="single"/>
        </w:rPr>
      </w:pPr>
    </w:p>
    <w:p w:rsidR="00183CBA" w:rsidRDefault="00183CBA" w:rsidP="00145ABF">
      <w:pPr>
        <w:tabs>
          <w:tab w:val="left" w:pos="567"/>
        </w:tabs>
        <w:ind w:left="567" w:hanging="567"/>
        <w:jc w:val="both"/>
        <w:rPr>
          <w:rFonts w:ascii="Book Antiqua" w:hAnsi="Book Antiqua" w:cs="Arial"/>
          <w:i/>
        </w:rPr>
      </w:pPr>
    </w:p>
    <w:p w:rsidR="00183CBA" w:rsidRDefault="00183CBA" w:rsidP="00145ABF">
      <w:pPr>
        <w:tabs>
          <w:tab w:val="left" w:pos="567"/>
        </w:tabs>
        <w:ind w:left="567" w:hanging="567"/>
        <w:jc w:val="both"/>
        <w:rPr>
          <w:rFonts w:ascii="Book Antiqua" w:hAnsi="Book Antiqua" w:cs="Arial"/>
          <w:i/>
        </w:rPr>
      </w:pPr>
    </w:p>
    <w:p w:rsidR="00183CBA" w:rsidRDefault="00183CBA" w:rsidP="00145ABF">
      <w:pPr>
        <w:tabs>
          <w:tab w:val="left" w:pos="567"/>
        </w:tabs>
        <w:ind w:left="567" w:hanging="567"/>
        <w:jc w:val="both"/>
        <w:rPr>
          <w:rFonts w:ascii="Book Antiqua" w:hAnsi="Book Antiqua" w:cs="Arial"/>
          <w:i/>
        </w:rPr>
      </w:pPr>
    </w:p>
    <w:p w:rsidR="0049245C" w:rsidRPr="00E8130A" w:rsidRDefault="0049245C" w:rsidP="00145ABF">
      <w:pPr>
        <w:tabs>
          <w:tab w:val="left" w:pos="567"/>
        </w:tabs>
        <w:ind w:left="567" w:hanging="567"/>
        <w:jc w:val="both"/>
        <w:rPr>
          <w:rFonts w:ascii="Book Antiqua" w:hAnsi="Book Antiqua" w:cs="Arial"/>
          <w:i/>
        </w:rPr>
      </w:pPr>
      <w:r w:rsidRPr="00E8130A">
        <w:rPr>
          <w:rFonts w:ascii="Book Antiqua" w:hAnsi="Book Antiqua" w:cs="Arial"/>
          <w:i/>
        </w:rPr>
        <w:lastRenderedPageBreak/>
        <w:t xml:space="preserve">The Decision of the First-tier Tribunal </w:t>
      </w:r>
    </w:p>
    <w:p w:rsidR="0049245C" w:rsidRPr="008B5901" w:rsidRDefault="0049245C" w:rsidP="00145ABF">
      <w:pPr>
        <w:tabs>
          <w:tab w:val="left" w:pos="567"/>
        </w:tabs>
        <w:ind w:left="567" w:hanging="567"/>
        <w:jc w:val="both"/>
        <w:rPr>
          <w:rFonts w:ascii="Book Antiqua" w:hAnsi="Book Antiqua" w:cs="Arial"/>
        </w:rPr>
      </w:pPr>
    </w:p>
    <w:p w:rsidR="00145ABF" w:rsidRDefault="00E8130A" w:rsidP="00145ABF">
      <w:pPr>
        <w:tabs>
          <w:tab w:val="left" w:pos="567"/>
        </w:tabs>
        <w:ind w:left="567" w:hanging="567"/>
        <w:jc w:val="both"/>
        <w:rPr>
          <w:rFonts w:ascii="Book Antiqua" w:hAnsi="Book Antiqua" w:cs="Arial"/>
        </w:rPr>
      </w:pPr>
      <w:r>
        <w:rPr>
          <w:rFonts w:ascii="Book Antiqua" w:hAnsi="Book Antiqua" w:cs="Arial"/>
        </w:rPr>
        <w:t>7</w:t>
      </w:r>
      <w:r w:rsidR="00145ABF" w:rsidRPr="008B5901">
        <w:rPr>
          <w:rFonts w:ascii="Book Antiqua" w:hAnsi="Book Antiqua" w:cs="Arial"/>
        </w:rPr>
        <w:t>.</w:t>
      </w:r>
      <w:r w:rsidR="00145ABF" w:rsidRPr="008B5901">
        <w:rPr>
          <w:rFonts w:ascii="Book Antiqua" w:hAnsi="Book Antiqua" w:cs="Arial"/>
        </w:rPr>
        <w:tab/>
      </w:r>
      <w:r w:rsidR="0049245C">
        <w:rPr>
          <w:rFonts w:ascii="Book Antiqua" w:hAnsi="Book Antiqua" w:cs="Arial"/>
        </w:rPr>
        <w:t>The judge recorded at</w:t>
      </w:r>
      <w:r>
        <w:rPr>
          <w:rFonts w:ascii="Book Antiqua" w:hAnsi="Book Antiqua" w:cs="Arial"/>
        </w:rPr>
        <w:t xml:space="preserve"> [5]</w:t>
      </w:r>
      <w:r w:rsidR="0049245C">
        <w:rPr>
          <w:rFonts w:ascii="Book Antiqua" w:hAnsi="Book Antiqua" w:cs="Arial"/>
        </w:rPr>
        <w:t xml:space="preserve"> that the Appellant </w:t>
      </w:r>
      <w:r>
        <w:rPr>
          <w:rFonts w:ascii="Book Antiqua" w:hAnsi="Book Antiqua" w:cs="Arial"/>
        </w:rPr>
        <w:t xml:space="preserve">sought </w:t>
      </w:r>
      <w:r w:rsidR="0049245C">
        <w:rPr>
          <w:rFonts w:ascii="Book Antiqua" w:hAnsi="Book Antiqua" w:cs="Arial"/>
        </w:rPr>
        <w:t xml:space="preserve">an adjournment </w:t>
      </w:r>
      <w:r>
        <w:rPr>
          <w:rFonts w:ascii="Book Antiqua" w:hAnsi="Book Antiqua" w:cs="Arial"/>
        </w:rPr>
        <w:t>to seek le</w:t>
      </w:r>
      <w:r w:rsidR="0049245C">
        <w:rPr>
          <w:rFonts w:ascii="Book Antiqua" w:hAnsi="Book Antiqua" w:cs="Arial"/>
        </w:rPr>
        <w:t xml:space="preserve">gal representation.  This application was </w:t>
      </w:r>
      <w:r>
        <w:rPr>
          <w:rFonts w:ascii="Book Antiqua" w:hAnsi="Book Antiqua" w:cs="Arial"/>
        </w:rPr>
        <w:t xml:space="preserve">opposed </w:t>
      </w:r>
      <w:r w:rsidR="0049245C">
        <w:rPr>
          <w:rFonts w:ascii="Book Antiqua" w:hAnsi="Book Antiqua" w:cs="Arial"/>
        </w:rPr>
        <w:t xml:space="preserve">by the Respondent.  The judge refused </w:t>
      </w:r>
      <w:r>
        <w:rPr>
          <w:rFonts w:ascii="Book Antiqua" w:hAnsi="Book Antiqua" w:cs="Arial"/>
        </w:rPr>
        <w:t>the application. There had been an earlier adjournment to in June 2017 t</w:t>
      </w:r>
      <w:r w:rsidR="0049245C">
        <w:rPr>
          <w:rFonts w:ascii="Book Antiqua" w:hAnsi="Book Antiqua" w:cs="Arial"/>
        </w:rPr>
        <w:t xml:space="preserve">o enable the Appellant to take legal advice and obtain representation.  She told </w:t>
      </w:r>
      <w:r w:rsidR="003B4188">
        <w:rPr>
          <w:rFonts w:ascii="Book Antiqua" w:hAnsi="Book Antiqua" w:cs="Arial"/>
        </w:rPr>
        <w:t>Judge Davidson a</w:t>
      </w:r>
      <w:r w:rsidR="0049245C">
        <w:rPr>
          <w:rFonts w:ascii="Book Antiqua" w:hAnsi="Book Antiqua" w:cs="Arial"/>
        </w:rPr>
        <w:t>t the hearing on 20 November 2017 that she was unable to afford a lawyer.  She also explained that her baby had been unwell so that she could not look for a lawyer.  The judge concluded at</w:t>
      </w:r>
      <w:r>
        <w:rPr>
          <w:rFonts w:ascii="Book Antiqua" w:hAnsi="Book Antiqua" w:cs="Arial"/>
        </w:rPr>
        <w:t xml:space="preserve"> [</w:t>
      </w:r>
      <w:r w:rsidR="0049245C">
        <w:rPr>
          <w:rFonts w:ascii="Book Antiqua" w:hAnsi="Book Antiqua" w:cs="Arial"/>
        </w:rPr>
        <w:t>7</w:t>
      </w:r>
      <w:r>
        <w:rPr>
          <w:rFonts w:ascii="Book Antiqua" w:hAnsi="Book Antiqua" w:cs="Arial"/>
        </w:rPr>
        <w:t>]</w:t>
      </w:r>
      <w:r w:rsidR="0049245C">
        <w:rPr>
          <w:rFonts w:ascii="Book Antiqua" w:hAnsi="Book Antiqua" w:cs="Arial"/>
        </w:rPr>
        <w:t xml:space="preserve"> as </w:t>
      </w:r>
      <w:proofErr w:type="gramStart"/>
      <w:r w:rsidR="0049245C">
        <w:rPr>
          <w:rFonts w:ascii="Book Antiqua" w:hAnsi="Book Antiqua" w:cs="Arial"/>
        </w:rPr>
        <w:t>follows:-</w:t>
      </w:r>
      <w:proofErr w:type="gramEnd"/>
    </w:p>
    <w:p w:rsidR="0049245C" w:rsidRPr="00183CBA" w:rsidRDefault="0049245C" w:rsidP="00183CBA">
      <w:pPr>
        <w:spacing w:before="120" w:after="120"/>
        <w:ind w:left="1134" w:right="567"/>
        <w:jc w:val="both"/>
        <w:rPr>
          <w:rFonts w:ascii="Book Antiqua" w:hAnsi="Book Antiqua" w:cs="Arial"/>
          <w:sz w:val="22"/>
        </w:rPr>
      </w:pPr>
      <w:r w:rsidRPr="00183CBA">
        <w:rPr>
          <w:rFonts w:ascii="Book Antiqua" w:hAnsi="Book Antiqua" w:cs="Arial"/>
          <w:sz w:val="22"/>
        </w:rPr>
        <w:t>“I refuse the application on the grounds that the Appellant gave no reason to believe that the situation would be different at a later date.  The main obstacle to finding a lawyer, which she said was the cost, would still be an obstacle.  Even if I accept that her baby has been unwell,</w:t>
      </w:r>
      <w:r w:rsidR="006D6F78" w:rsidRPr="00183CBA">
        <w:rPr>
          <w:rFonts w:ascii="Book Antiqua" w:hAnsi="Book Antiqua" w:cs="Arial"/>
          <w:sz w:val="22"/>
        </w:rPr>
        <w:t xml:space="preserve"> that would not explain a failure to make progress in finding a lawyer since the last hearing in June 2017.”</w:t>
      </w:r>
    </w:p>
    <w:p w:rsidR="00145ABF" w:rsidRDefault="00145ABF" w:rsidP="00145ABF">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037794">
        <w:rPr>
          <w:rFonts w:ascii="Book Antiqua" w:hAnsi="Book Antiqua" w:cs="Arial"/>
        </w:rPr>
        <w:t>At</w:t>
      </w:r>
      <w:r w:rsidR="00B44BE5">
        <w:rPr>
          <w:rFonts w:ascii="Book Antiqua" w:hAnsi="Book Antiqua" w:cs="Arial"/>
        </w:rPr>
        <w:t xml:space="preserve"> </w:t>
      </w:r>
      <w:r w:rsidR="00E8130A">
        <w:rPr>
          <w:rFonts w:ascii="Book Antiqua" w:hAnsi="Book Antiqua" w:cs="Arial"/>
        </w:rPr>
        <w:t>[</w:t>
      </w:r>
      <w:r w:rsidR="00037794">
        <w:rPr>
          <w:rFonts w:ascii="Book Antiqua" w:hAnsi="Book Antiqua" w:cs="Arial"/>
        </w:rPr>
        <w:t>32</w:t>
      </w:r>
      <w:r w:rsidR="00E8130A">
        <w:rPr>
          <w:rFonts w:ascii="Book Antiqua" w:hAnsi="Book Antiqua" w:cs="Arial"/>
        </w:rPr>
        <w:t>]</w:t>
      </w:r>
      <w:r w:rsidR="00037794">
        <w:rPr>
          <w:rFonts w:ascii="Book Antiqua" w:hAnsi="Book Antiqua" w:cs="Arial"/>
        </w:rPr>
        <w:t xml:space="preserve"> to </w:t>
      </w:r>
      <w:r w:rsidR="00E8130A">
        <w:rPr>
          <w:rFonts w:ascii="Book Antiqua" w:hAnsi="Book Antiqua" w:cs="Arial"/>
        </w:rPr>
        <w:t>[</w:t>
      </w:r>
      <w:r w:rsidR="00037794">
        <w:rPr>
          <w:rFonts w:ascii="Book Antiqua" w:hAnsi="Book Antiqua" w:cs="Arial"/>
        </w:rPr>
        <w:t>38</w:t>
      </w:r>
      <w:r w:rsidR="00E8130A">
        <w:rPr>
          <w:rFonts w:ascii="Book Antiqua" w:hAnsi="Book Antiqua" w:cs="Arial"/>
        </w:rPr>
        <w:t>]</w:t>
      </w:r>
      <w:r w:rsidR="00037794">
        <w:rPr>
          <w:rFonts w:ascii="Book Antiqua" w:hAnsi="Book Antiqua" w:cs="Arial"/>
        </w:rPr>
        <w:t xml:space="preserve"> of the d</w:t>
      </w:r>
      <w:r w:rsidR="00D202E6">
        <w:rPr>
          <w:rFonts w:ascii="Book Antiqua" w:hAnsi="Book Antiqua" w:cs="Arial"/>
        </w:rPr>
        <w:t xml:space="preserve">ecision </w:t>
      </w:r>
      <w:r w:rsidR="00E8130A">
        <w:rPr>
          <w:rFonts w:ascii="Book Antiqua" w:hAnsi="Book Antiqua" w:cs="Arial"/>
        </w:rPr>
        <w:t>the judge said</w:t>
      </w:r>
      <w:r w:rsidR="00D202E6">
        <w:rPr>
          <w:rFonts w:ascii="Book Antiqua" w:hAnsi="Book Antiqua" w:cs="Arial"/>
        </w:rPr>
        <w:t xml:space="preserve"> as follows.  </w:t>
      </w:r>
    </w:p>
    <w:p w:rsidR="00840038" w:rsidRPr="00183CBA" w:rsidRDefault="00067BA8" w:rsidP="00183CBA">
      <w:pPr>
        <w:spacing w:before="120" w:after="120"/>
        <w:ind w:left="1701" w:right="567" w:hanging="567"/>
        <w:jc w:val="both"/>
        <w:rPr>
          <w:rFonts w:ascii="Book Antiqua" w:hAnsi="Book Antiqua" w:cs="Arial"/>
          <w:sz w:val="22"/>
        </w:rPr>
      </w:pPr>
      <w:r w:rsidRPr="00183CBA">
        <w:rPr>
          <w:rFonts w:ascii="Book Antiqua" w:hAnsi="Book Antiqua" w:cs="Arial"/>
          <w:sz w:val="22"/>
        </w:rPr>
        <w:t>“</w:t>
      </w:r>
      <w:r w:rsidR="00416E9C" w:rsidRPr="00183CBA">
        <w:rPr>
          <w:rFonts w:ascii="Book Antiqua" w:hAnsi="Book Antiqua" w:cs="Arial"/>
          <w:sz w:val="22"/>
        </w:rPr>
        <w:t>32.</w:t>
      </w:r>
      <w:r w:rsidR="00416E9C" w:rsidRPr="00183CBA">
        <w:rPr>
          <w:rFonts w:ascii="Book Antiqua" w:hAnsi="Book Antiqua" w:cs="Arial"/>
          <w:sz w:val="22"/>
        </w:rPr>
        <w:tab/>
      </w:r>
      <w:r w:rsidRPr="00183CBA">
        <w:rPr>
          <w:rFonts w:ascii="Book Antiqua" w:hAnsi="Book Antiqua" w:cs="Arial"/>
          <w:sz w:val="22"/>
        </w:rPr>
        <w:t>I find that the Appe</w:t>
      </w:r>
      <w:r w:rsidR="00416E9C" w:rsidRPr="00183CBA">
        <w:rPr>
          <w:rFonts w:ascii="Book Antiqua" w:hAnsi="Book Antiqua" w:cs="Arial"/>
          <w:sz w:val="22"/>
        </w:rPr>
        <w:t>llant has faile</w:t>
      </w:r>
      <w:r w:rsidRPr="00183CBA">
        <w:rPr>
          <w:rFonts w:ascii="Book Antiqua" w:hAnsi="Book Antiqua" w:cs="Arial"/>
          <w:sz w:val="22"/>
        </w:rPr>
        <w:t xml:space="preserve">d to show that she is at risk of persecution </w:t>
      </w:r>
      <w:r w:rsidR="0083788A" w:rsidRPr="00183CBA">
        <w:rPr>
          <w:rFonts w:ascii="Book Antiqua" w:hAnsi="Book Antiqua" w:cs="Arial"/>
          <w:sz w:val="22"/>
        </w:rPr>
        <w:t xml:space="preserve">due to her </w:t>
      </w:r>
      <w:r w:rsidRPr="00183CBA">
        <w:rPr>
          <w:rFonts w:ascii="Book Antiqua" w:hAnsi="Book Antiqua" w:cs="Arial"/>
          <w:sz w:val="22"/>
        </w:rPr>
        <w:t>race, religion, nationality, membership of a particular social group or her political opinion.  On her own case, she relies on fear of her brot</w:t>
      </w:r>
      <w:r w:rsidR="00416E9C" w:rsidRPr="00183CBA">
        <w:rPr>
          <w:rFonts w:ascii="Book Antiqua" w:hAnsi="Book Antiqua" w:cs="Arial"/>
          <w:sz w:val="22"/>
        </w:rPr>
        <w:t>hers and that does not bring her</w:t>
      </w:r>
      <w:r w:rsidRPr="00183CBA">
        <w:rPr>
          <w:rFonts w:ascii="Book Antiqua" w:hAnsi="Book Antiqua" w:cs="Arial"/>
          <w:sz w:val="22"/>
        </w:rPr>
        <w:t xml:space="preserve"> within any convention reason.  The Respondent’s obligations under the convention are therefore not engaged.</w:t>
      </w:r>
    </w:p>
    <w:p w:rsidR="00416E9C" w:rsidRPr="00183CBA" w:rsidRDefault="00416E9C" w:rsidP="00183CBA">
      <w:pPr>
        <w:spacing w:before="120" w:after="120"/>
        <w:ind w:left="1701" w:right="567" w:hanging="567"/>
        <w:jc w:val="both"/>
        <w:rPr>
          <w:rFonts w:ascii="Book Antiqua" w:hAnsi="Book Antiqua" w:cs="Arial"/>
          <w:sz w:val="22"/>
        </w:rPr>
      </w:pPr>
      <w:r w:rsidRPr="00183CBA">
        <w:rPr>
          <w:rFonts w:ascii="Book Antiqua" w:hAnsi="Book Antiqua" w:cs="Arial"/>
          <w:sz w:val="22"/>
        </w:rPr>
        <w:t>33.</w:t>
      </w:r>
      <w:r w:rsidRPr="00183CBA">
        <w:rPr>
          <w:rFonts w:ascii="Book Antiqua" w:hAnsi="Book Antiqua" w:cs="Arial"/>
          <w:sz w:val="22"/>
        </w:rPr>
        <w:tab/>
        <w:t xml:space="preserve">I find that the Appellant has failed to show that there are substantial grounds for believing that there is a real risk that she will suffer </w:t>
      </w:r>
      <w:r w:rsidR="0090132F" w:rsidRPr="00183CBA">
        <w:rPr>
          <w:rFonts w:ascii="Book Antiqua" w:hAnsi="Book Antiqua" w:cs="Arial"/>
          <w:sz w:val="22"/>
        </w:rPr>
        <w:t>serious</w:t>
      </w:r>
      <w:r w:rsidRPr="00183CBA">
        <w:rPr>
          <w:rFonts w:ascii="Book Antiqua" w:hAnsi="Book Antiqua" w:cs="Arial"/>
          <w:sz w:val="22"/>
        </w:rPr>
        <w:t xml:space="preserve"> harm if returned to Iraq.  She claims that her brothers would kill her but I find that she has not shown that this is likely on the lower standard of proof.  Some members of her family attended her wedding and they tolerated her living with her husband in their town for a period of 9 months before he left for the United Kingdom.  Her uncle facilitated h</w:t>
      </w:r>
      <w:r w:rsidR="00BB37A1" w:rsidRPr="00183CBA">
        <w:rPr>
          <w:rFonts w:ascii="Book Antiqua" w:hAnsi="Book Antiqua" w:cs="Arial"/>
          <w:sz w:val="22"/>
        </w:rPr>
        <w:t>e</w:t>
      </w:r>
      <w:r w:rsidRPr="00183CBA">
        <w:rPr>
          <w:rFonts w:ascii="Book Antiqua" w:hAnsi="Book Antiqua" w:cs="Arial"/>
          <w:sz w:val="22"/>
        </w:rPr>
        <w:t>r travel to the United Kingdom and she has put forward no reason why he would not be able to help her again.</w:t>
      </w:r>
    </w:p>
    <w:p w:rsidR="00416E9C" w:rsidRPr="00183CBA" w:rsidRDefault="00416E9C" w:rsidP="00183CBA">
      <w:pPr>
        <w:spacing w:before="120" w:after="120"/>
        <w:ind w:left="1701" w:right="567" w:hanging="567"/>
        <w:jc w:val="both"/>
        <w:rPr>
          <w:rFonts w:ascii="Book Antiqua" w:hAnsi="Book Antiqua" w:cs="Arial"/>
          <w:sz w:val="22"/>
        </w:rPr>
      </w:pPr>
      <w:r w:rsidRPr="00183CBA">
        <w:rPr>
          <w:rFonts w:ascii="Book Antiqua" w:hAnsi="Book Antiqua" w:cs="Arial"/>
          <w:sz w:val="22"/>
        </w:rPr>
        <w:t>34.</w:t>
      </w:r>
      <w:r w:rsidRPr="00183CBA">
        <w:rPr>
          <w:rFonts w:ascii="Book Antiqua" w:hAnsi="Book Antiqua" w:cs="Arial"/>
          <w:sz w:val="22"/>
        </w:rPr>
        <w:tab/>
        <w:t>In any event, she would have the protection of the Iraqi authorities as her brothers are not state actors.  In addition, she would be able to relocate internally as her family are not influential or politically active and would not be able to reach her in another part of the country.</w:t>
      </w:r>
    </w:p>
    <w:p w:rsidR="00416E9C" w:rsidRPr="00183CBA" w:rsidRDefault="00416E9C" w:rsidP="00183CBA">
      <w:pPr>
        <w:spacing w:before="120" w:after="120"/>
        <w:ind w:left="1701" w:right="567" w:hanging="567"/>
        <w:jc w:val="both"/>
        <w:rPr>
          <w:rFonts w:ascii="Book Antiqua" w:hAnsi="Book Antiqua" w:cs="Arial"/>
          <w:sz w:val="22"/>
        </w:rPr>
      </w:pPr>
      <w:r w:rsidRPr="00183CBA">
        <w:rPr>
          <w:rFonts w:ascii="Book Antiqua" w:hAnsi="Book Antiqua" w:cs="Arial"/>
          <w:sz w:val="22"/>
        </w:rPr>
        <w:t>35.</w:t>
      </w:r>
      <w:r w:rsidRPr="00183CBA">
        <w:rPr>
          <w:rFonts w:ascii="Book Antiqua" w:hAnsi="Book Antiqua" w:cs="Arial"/>
          <w:sz w:val="22"/>
        </w:rPr>
        <w:tab/>
        <w:t>Although she may not have Iraqi ID in her possession, her husband has ID and she would be able to obtain Iraqi ID as she is a known person, she attended higher education and members of her family are contactable.</w:t>
      </w:r>
    </w:p>
    <w:p w:rsidR="00416E9C" w:rsidRPr="00183CBA" w:rsidRDefault="00416E9C" w:rsidP="00183CBA">
      <w:pPr>
        <w:spacing w:before="120" w:after="120"/>
        <w:ind w:left="1701" w:right="567" w:hanging="567"/>
        <w:jc w:val="both"/>
        <w:rPr>
          <w:rFonts w:ascii="Book Antiqua" w:hAnsi="Book Antiqua" w:cs="Arial"/>
          <w:sz w:val="22"/>
        </w:rPr>
      </w:pPr>
      <w:r w:rsidRPr="00183CBA">
        <w:rPr>
          <w:rFonts w:ascii="Book Antiqua" w:hAnsi="Book Antiqua" w:cs="Arial"/>
          <w:sz w:val="22"/>
        </w:rPr>
        <w:t>36.</w:t>
      </w:r>
      <w:r w:rsidRPr="00183CBA">
        <w:rPr>
          <w:rFonts w:ascii="Book Antiqua" w:hAnsi="Book Antiqua" w:cs="Arial"/>
          <w:sz w:val="22"/>
        </w:rPr>
        <w:tab/>
        <w:t>I find that the Appellant lacks credibility.  I base this finding on the account of her encounter where the evidence of the immigration officer is not consistent with the Appellant’s account of arriving by lorry.  I also rely on the Appellant’s answers to questions which showed that the real reason for coming to the United Kingdom was for economic reasons and to be with her husband.  I find that the Appellant is attempting to obtain entry to the United Kingdom without going through the normal entry clearance process and, as such, is trying to circumvent the immigration rules.</w:t>
      </w:r>
    </w:p>
    <w:p w:rsidR="00416E9C" w:rsidRPr="00183CBA" w:rsidRDefault="00416E9C" w:rsidP="00183CBA">
      <w:pPr>
        <w:spacing w:before="120" w:after="120"/>
        <w:ind w:left="1701" w:right="567" w:hanging="567"/>
        <w:jc w:val="both"/>
        <w:rPr>
          <w:rFonts w:ascii="Book Antiqua" w:hAnsi="Book Antiqua" w:cs="Arial"/>
          <w:sz w:val="22"/>
        </w:rPr>
      </w:pPr>
      <w:r w:rsidRPr="00183CBA">
        <w:rPr>
          <w:rFonts w:ascii="Book Antiqua" w:hAnsi="Book Antiqua" w:cs="Arial"/>
          <w:sz w:val="22"/>
        </w:rPr>
        <w:t>37.</w:t>
      </w:r>
      <w:r w:rsidRPr="00183CBA">
        <w:rPr>
          <w:rFonts w:ascii="Book Antiqua" w:hAnsi="Book Antiqua" w:cs="Arial"/>
          <w:sz w:val="22"/>
        </w:rPr>
        <w:tab/>
        <w:t xml:space="preserve">The Appellant has not shown that she complies with the Immigration Rules on the basis of her private or family life.  She has the opportunity to make an </w:t>
      </w:r>
      <w:r w:rsidRPr="00183CBA">
        <w:rPr>
          <w:rFonts w:ascii="Book Antiqua" w:hAnsi="Book Antiqua" w:cs="Arial"/>
          <w:sz w:val="22"/>
        </w:rPr>
        <w:lastRenderedPageBreak/>
        <w:t>application under the rules and has not shown any reason why she should be permitted to be granted leave outside the rules.</w:t>
      </w:r>
    </w:p>
    <w:p w:rsidR="00416E9C" w:rsidRPr="00183CBA" w:rsidRDefault="00416E9C" w:rsidP="00183CBA">
      <w:pPr>
        <w:spacing w:before="120" w:after="120"/>
        <w:ind w:left="1701" w:right="567" w:hanging="567"/>
        <w:jc w:val="both"/>
        <w:rPr>
          <w:rFonts w:ascii="Book Antiqua" w:hAnsi="Book Antiqua" w:cs="Arial"/>
          <w:sz w:val="22"/>
        </w:rPr>
      </w:pPr>
      <w:r w:rsidRPr="00183CBA">
        <w:rPr>
          <w:rFonts w:ascii="Book Antiqua" w:hAnsi="Book Antiqua" w:cs="Arial"/>
          <w:sz w:val="22"/>
        </w:rPr>
        <w:t>38.</w:t>
      </w:r>
      <w:r w:rsidRPr="00183CBA">
        <w:rPr>
          <w:rFonts w:ascii="Book Antiqua" w:hAnsi="Book Antiqua" w:cs="Arial"/>
          <w:sz w:val="22"/>
        </w:rPr>
        <w:tab/>
        <w:t>I find that the Appellant has not shown that the Respondent is in breach of her obligations under Articles 2, 3 and 8 of the European Convention on Human Rights.”</w:t>
      </w:r>
    </w:p>
    <w:p w:rsidR="00F05359" w:rsidRPr="00F05359" w:rsidRDefault="00F05359" w:rsidP="00F05359">
      <w:pPr>
        <w:jc w:val="both"/>
        <w:rPr>
          <w:rFonts w:ascii="Book Antiqua" w:hAnsi="Book Antiqua" w:cs="Arial"/>
          <w:i/>
        </w:rPr>
      </w:pPr>
      <w:r w:rsidRPr="00F05359">
        <w:rPr>
          <w:rFonts w:ascii="Book Antiqua" w:hAnsi="Book Antiqua" w:cs="Arial"/>
          <w:i/>
        </w:rPr>
        <w:t xml:space="preserve">Conclusions </w:t>
      </w:r>
    </w:p>
    <w:p w:rsidR="00145ABF" w:rsidRPr="00F05359" w:rsidRDefault="00145ABF" w:rsidP="00145ABF">
      <w:pPr>
        <w:tabs>
          <w:tab w:val="left" w:pos="567"/>
        </w:tabs>
        <w:ind w:left="567" w:hanging="567"/>
        <w:jc w:val="both"/>
        <w:rPr>
          <w:rFonts w:ascii="Book Antiqua" w:hAnsi="Book Antiqua" w:cs="Arial"/>
          <w:i/>
        </w:rPr>
      </w:pPr>
    </w:p>
    <w:p w:rsidR="00F05359" w:rsidRDefault="00145ABF" w:rsidP="00B44BE5">
      <w:pPr>
        <w:ind w:left="567" w:hanging="567"/>
        <w:jc w:val="both"/>
        <w:rPr>
          <w:rFonts w:ascii="Book Antiqua" w:hAnsi="Book Antiqua"/>
        </w:rPr>
      </w:pPr>
      <w:r w:rsidRPr="008B5901">
        <w:rPr>
          <w:rFonts w:ascii="Book Antiqua" w:hAnsi="Book Antiqua" w:cs="Arial"/>
        </w:rPr>
        <w:t>9.</w:t>
      </w:r>
      <w:r w:rsidRPr="008B5901">
        <w:rPr>
          <w:rFonts w:ascii="Book Antiqua" w:hAnsi="Book Antiqua" w:cs="Arial"/>
        </w:rPr>
        <w:tab/>
      </w:r>
      <w:r w:rsidR="00107D33">
        <w:rPr>
          <w:rFonts w:ascii="Book Antiqua" w:hAnsi="Book Antiqua" w:cs="Arial"/>
        </w:rPr>
        <w:t xml:space="preserve">Ms Ahmad indicated that it </w:t>
      </w:r>
      <w:r w:rsidR="00F05359">
        <w:rPr>
          <w:rFonts w:ascii="Book Antiqua" w:hAnsi="Book Antiqua"/>
        </w:rPr>
        <w:t xml:space="preserve">was accepted </w:t>
      </w:r>
      <w:r w:rsidR="00107D33">
        <w:rPr>
          <w:rFonts w:ascii="Book Antiqua" w:hAnsi="Book Antiqua"/>
        </w:rPr>
        <w:t xml:space="preserve">that JIA is </w:t>
      </w:r>
      <w:r w:rsidR="00F174F0">
        <w:rPr>
          <w:rFonts w:ascii="Book Antiqua" w:hAnsi="Book Antiqua"/>
        </w:rPr>
        <w:t xml:space="preserve">a </w:t>
      </w:r>
      <w:r w:rsidR="00F05359">
        <w:rPr>
          <w:rFonts w:ascii="Book Antiqua" w:hAnsi="Book Antiqua"/>
        </w:rPr>
        <w:t xml:space="preserve">Syrian national and that </w:t>
      </w:r>
      <w:r w:rsidR="009C66BE">
        <w:rPr>
          <w:rFonts w:ascii="Book Antiqua" w:hAnsi="Book Antiqua"/>
        </w:rPr>
        <w:t xml:space="preserve">he and the Appellant </w:t>
      </w:r>
      <w:r w:rsidR="00F05359">
        <w:rPr>
          <w:rFonts w:ascii="Book Antiqua" w:hAnsi="Book Antiqua"/>
        </w:rPr>
        <w:t xml:space="preserve">were married.  </w:t>
      </w:r>
      <w:r w:rsidR="009C66BE">
        <w:rPr>
          <w:rFonts w:ascii="Book Antiqua" w:hAnsi="Book Antiqua"/>
        </w:rPr>
        <w:t>She informed me that his leave is due to expire and he has now made an appli</w:t>
      </w:r>
      <w:r w:rsidR="00F05359">
        <w:rPr>
          <w:rFonts w:ascii="Book Antiqua" w:hAnsi="Book Antiqua"/>
        </w:rPr>
        <w:t>cation to extend his leave</w:t>
      </w:r>
      <w:r w:rsidR="009C66BE">
        <w:rPr>
          <w:rFonts w:ascii="Book Antiqua" w:hAnsi="Book Antiqua"/>
        </w:rPr>
        <w:t xml:space="preserve"> on which the App</w:t>
      </w:r>
      <w:r w:rsidR="00F05359">
        <w:rPr>
          <w:rFonts w:ascii="Book Antiqua" w:hAnsi="Book Antiqua"/>
        </w:rPr>
        <w:t>ellant is dependent</w:t>
      </w:r>
      <w:r w:rsidR="009C66BE">
        <w:rPr>
          <w:rFonts w:ascii="Book Antiqua" w:hAnsi="Book Antiqua"/>
        </w:rPr>
        <w:t xml:space="preserve">. </w:t>
      </w:r>
      <w:r w:rsidR="00F05359">
        <w:rPr>
          <w:rFonts w:ascii="Book Antiqua" w:hAnsi="Book Antiqua"/>
        </w:rPr>
        <w:t>Th</w:t>
      </w:r>
      <w:r w:rsidR="009C66BE">
        <w:rPr>
          <w:rFonts w:ascii="Book Antiqua" w:hAnsi="Book Antiqua"/>
        </w:rPr>
        <w:t>e</w:t>
      </w:r>
      <w:r w:rsidR="00F05359">
        <w:rPr>
          <w:rFonts w:ascii="Book Antiqua" w:hAnsi="Book Antiqua"/>
        </w:rPr>
        <w:t xml:space="preserve"> application is pending. </w:t>
      </w:r>
    </w:p>
    <w:p w:rsidR="00F05359" w:rsidRDefault="00F05359" w:rsidP="00B44BE5">
      <w:pPr>
        <w:ind w:left="567" w:hanging="567"/>
        <w:jc w:val="both"/>
        <w:rPr>
          <w:rFonts w:ascii="Book Antiqua" w:hAnsi="Book Antiqua"/>
        </w:rPr>
      </w:pPr>
    </w:p>
    <w:p w:rsidR="00F05359" w:rsidRDefault="00F05359" w:rsidP="00B44BE5">
      <w:pPr>
        <w:ind w:left="567" w:hanging="567"/>
        <w:jc w:val="both"/>
        <w:rPr>
          <w:rFonts w:ascii="Book Antiqua" w:hAnsi="Book Antiqua"/>
        </w:rPr>
      </w:pPr>
      <w:r>
        <w:rPr>
          <w:rFonts w:ascii="Book Antiqua" w:hAnsi="Book Antiqua"/>
        </w:rPr>
        <w:t>10.  The Appellant attended the hearing</w:t>
      </w:r>
      <w:r w:rsidR="009C66BE">
        <w:rPr>
          <w:rFonts w:ascii="Book Antiqua" w:hAnsi="Book Antiqua"/>
        </w:rPr>
        <w:t xml:space="preserve"> before me</w:t>
      </w:r>
      <w:r>
        <w:rPr>
          <w:rFonts w:ascii="Book Antiqua" w:hAnsi="Book Antiqua"/>
        </w:rPr>
        <w:t xml:space="preserve"> late </w:t>
      </w:r>
      <w:r w:rsidR="009C66BE">
        <w:rPr>
          <w:rFonts w:ascii="Book Antiqua" w:hAnsi="Book Antiqua"/>
        </w:rPr>
        <w:t xml:space="preserve">in the morning </w:t>
      </w:r>
      <w:r w:rsidR="00F174F0">
        <w:rPr>
          <w:rFonts w:ascii="Book Antiqua" w:hAnsi="Book Antiqua"/>
        </w:rPr>
        <w:t xml:space="preserve">and </w:t>
      </w:r>
      <w:r>
        <w:rPr>
          <w:rFonts w:ascii="Book Antiqua" w:hAnsi="Book Antiqua"/>
        </w:rPr>
        <w:t>after the interpreter had been released.</w:t>
      </w:r>
      <w:r w:rsidR="00F174F0">
        <w:rPr>
          <w:rFonts w:ascii="Book Antiqua" w:hAnsi="Book Antiqua"/>
        </w:rPr>
        <w:t xml:space="preserve"> The </w:t>
      </w:r>
      <w:r>
        <w:rPr>
          <w:rFonts w:ascii="Book Antiqua" w:hAnsi="Book Antiqua"/>
        </w:rPr>
        <w:t xml:space="preserve">clerk </w:t>
      </w:r>
      <w:r w:rsidR="00B44BE5">
        <w:rPr>
          <w:rFonts w:ascii="Book Antiqua" w:hAnsi="Book Antiqua"/>
        </w:rPr>
        <w:t xml:space="preserve">was able to locate the interpreter before he left the building. </w:t>
      </w:r>
      <w:r>
        <w:rPr>
          <w:rFonts w:ascii="Book Antiqua" w:hAnsi="Book Antiqua"/>
        </w:rPr>
        <w:t xml:space="preserve"> She had attended the Tribunal on her own. However, she told me that her husband and child were behind her and she was not sure whether they had </w:t>
      </w:r>
      <w:r w:rsidR="00F174F0">
        <w:rPr>
          <w:rFonts w:ascii="Book Antiqua" w:hAnsi="Book Antiqua"/>
        </w:rPr>
        <w:t xml:space="preserve">arrived. </w:t>
      </w:r>
      <w:r>
        <w:rPr>
          <w:rFonts w:ascii="Book Antiqua" w:hAnsi="Book Antiqua"/>
        </w:rPr>
        <w:t xml:space="preserve">She also told me </w:t>
      </w:r>
      <w:r w:rsidR="00B44BE5">
        <w:rPr>
          <w:rFonts w:ascii="Book Antiqua" w:hAnsi="Book Antiqua"/>
        </w:rPr>
        <w:t xml:space="preserve">after </w:t>
      </w:r>
      <w:r>
        <w:rPr>
          <w:rFonts w:ascii="Book Antiqua" w:hAnsi="Book Antiqua"/>
        </w:rPr>
        <w:t xml:space="preserve">I made enquiries that her husband had attended the hearing before the </w:t>
      </w:r>
      <w:proofErr w:type="spellStart"/>
      <w:r>
        <w:rPr>
          <w:rFonts w:ascii="Book Antiqua" w:hAnsi="Book Antiqua"/>
        </w:rPr>
        <w:t>FtT</w:t>
      </w:r>
      <w:proofErr w:type="spellEnd"/>
      <w:r>
        <w:rPr>
          <w:rFonts w:ascii="Book Antiqua" w:hAnsi="Book Antiqua"/>
        </w:rPr>
        <w:t xml:space="preserve">, but he had remained outside the court room to look after their child. </w:t>
      </w:r>
    </w:p>
    <w:p w:rsidR="00F05359" w:rsidRDefault="00F05359" w:rsidP="00B44BE5">
      <w:pPr>
        <w:ind w:left="567" w:hanging="567"/>
        <w:jc w:val="both"/>
        <w:rPr>
          <w:rFonts w:ascii="Book Antiqua" w:hAnsi="Book Antiqua"/>
        </w:rPr>
      </w:pPr>
    </w:p>
    <w:p w:rsidR="00F05359" w:rsidRDefault="00F05359" w:rsidP="00B44BE5">
      <w:pPr>
        <w:ind w:left="567" w:hanging="567"/>
        <w:jc w:val="both"/>
        <w:rPr>
          <w:rFonts w:ascii="Book Antiqua" w:hAnsi="Book Antiqua" w:cs="Arial"/>
        </w:rPr>
      </w:pPr>
      <w:r>
        <w:rPr>
          <w:rFonts w:ascii="Book Antiqua" w:hAnsi="Book Antiqua"/>
        </w:rPr>
        <w:t xml:space="preserve">11.   </w:t>
      </w:r>
      <w:r>
        <w:rPr>
          <w:rFonts w:ascii="Book Antiqua" w:hAnsi="Book Antiqua"/>
        </w:rPr>
        <w:tab/>
      </w:r>
      <w:r w:rsidRPr="00F05359">
        <w:rPr>
          <w:rFonts w:ascii="Book Antiqua" w:hAnsi="Book Antiqua" w:cs="Arial"/>
        </w:rPr>
        <w:t>Whilst the findings of the judge are succinct, there was very little evidence before h</w:t>
      </w:r>
      <w:r w:rsidR="00F174F0">
        <w:rPr>
          <w:rFonts w:ascii="Book Antiqua" w:hAnsi="Book Antiqua" w:cs="Arial"/>
        </w:rPr>
        <w:t>er</w:t>
      </w:r>
      <w:r w:rsidRPr="00F05359">
        <w:rPr>
          <w:rFonts w:ascii="Book Antiqua" w:hAnsi="Book Antiqua" w:cs="Arial"/>
        </w:rPr>
        <w:t>.   The Appellant did not produce a witness statement.  There was no evidence from her husband or any witnesses in support of her appeal.  There was the Appellant’s oral evidence</w:t>
      </w:r>
      <w:r w:rsidR="009C66BE">
        <w:rPr>
          <w:rFonts w:ascii="Book Antiqua" w:hAnsi="Book Antiqua" w:cs="Arial"/>
        </w:rPr>
        <w:t>, a</w:t>
      </w:r>
      <w:r w:rsidRPr="00F05359">
        <w:rPr>
          <w:rFonts w:ascii="Book Antiqua" w:hAnsi="Book Antiqua" w:cs="Arial"/>
        </w:rPr>
        <w:t xml:space="preserve"> transcript of the interview (the Appellant was asked 114 questions) and</w:t>
      </w:r>
      <w:r w:rsidR="00B44BE5">
        <w:rPr>
          <w:rFonts w:ascii="Book Antiqua" w:hAnsi="Book Antiqua" w:cs="Arial"/>
        </w:rPr>
        <w:t xml:space="preserve"> the</w:t>
      </w:r>
      <w:r w:rsidRPr="00F05359">
        <w:rPr>
          <w:rFonts w:ascii="Book Antiqua" w:hAnsi="Book Antiqua" w:cs="Arial"/>
        </w:rPr>
        <w:t xml:space="preserve"> screening interview.  </w:t>
      </w:r>
      <w:r w:rsidR="009C66BE">
        <w:rPr>
          <w:rFonts w:ascii="Book Antiqua" w:hAnsi="Book Antiqua" w:cs="Arial"/>
        </w:rPr>
        <w:t xml:space="preserve">I am satisfied that the judge took this evidence into account. </w:t>
      </w:r>
      <w:r w:rsidRPr="00F05359">
        <w:rPr>
          <w:rFonts w:ascii="Book Antiqua" w:hAnsi="Book Antiqua" w:cs="Arial"/>
        </w:rPr>
        <w:t xml:space="preserve">The length of the decision reflects the scant evidence.  The judge resolved the </w:t>
      </w:r>
      <w:r w:rsidR="009C66BE">
        <w:rPr>
          <w:rFonts w:ascii="Book Antiqua" w:hAnsi="Book Antiqua" w:cs="Arial"/>
        </w:rPr>
        <w:t xml:space="preserve">main </w:t>
      </w:r>
      <w:r w:rsidRPr="00F05359">
        <w:rPr>
          <w:rFonts w:ascii="Book Antiqua" w:hAnsi="Book Antiqua" w:cs="Arial"/>
        </w:rPr>
        <w:t>determinative issue</w:t>
      </w:r>
      <w:r w:rsidR="009C66BE">
        <w:rPr>
          <w:rFonts w:ascii="Book Antiqua" w:hAnsi="Book Antiqua" w:cs="Arial"/>
        </w:rPr>
        <w:t>; namely</w:t>
      </w:r>
      <w:r w:rsidR="00F174F0">
        <w:rPr>
          <w:rFonts w:ascii="Book Antiqua" w:hAnsi="Book Antiqua" w:cs="Arial"/>
        </w:rPr>
        <w:t>,</w:t>
      </w:r>
      <w:r w:rsidR="00B44BE5">
        <w:rPr>
          <w:rFonts w:ascii="Book Antiqua" w:hAnsi="Book Antiqua" w:cs="Arial"/>
        </w:rPr>
        <w:t xml:space="preserve"> </w:t>
      </w:r>
      <w:r w:rsidRPr="00F05359">
        <w:rPr>
          <w:rFonts w:ascii="Book Antiqua" w:hAnsi="Book Antiqua" w:cs="Arial"/>
        </w:rPr>
        <w:t xml:space="preserve">whether the Appellant was at risk from her family. </w:t>
      </w:r>
      <w:r w:rsidR="009C66BE">
        <w:rPr>
          <w:rFonts w:ascii="Book Antiqua" w:hAnsi="Book Antiqua" w:cs="Arial"/>
        </w:rPr>
        <w:t xml:space="preserve"> She </w:t>
      </w:r>
      <w:r w:rsidRPr="00F05359">
        <w:rPr>
          <w:rFonts w:ascii="Book Antiqua" w:hAnsi="Book Antiqua" w:cs="Arial"/>
        </w:rPr>
        <w:t xml:space="preserve">was best placed to determine credibility having </w:t>
      </w:r>
      <w:r w:rsidR="009C66BE">
        <w:rPr>
          <w:rFonts w:ascii="Book Antiqua" w:hAnsi="Book Antiqua" w:cs="Arial"/>
        </w:rPr>
        <w:t xml:space="preserve">had </w:t>
      </w:r>
      <w:r w:rsidRPr="00F05359">
        <w:rPr>
          <w:rFonts w:ascii="Book Antiqua" w:hAnsi="Book Antiqua" w:cs="Arial"/>
        </w:rPr>
        <w:t xml:space="preserve">the benefit of hearing the Appellant give oral evidence. </w:t>
      </w:r>
      <w:r w:rsidR="009C66BE">
        <w:rPr>
          <w:rFonts w:ascii="Book Antiqua" w:hAnsi="Book Antiqua" w:cs="Arial"/>
        </w:rPr>
        <w:t xml:space="preserve">She </w:t>
      </w:r>
      <w:r w:rsidRPr="00F05359">
        <w:rPr>
          <w:rFonts w:ascii="Book Antiqua" w:hAnsi="Book Antiqua" w:cs="Arial"/>
        </w:rPr>
        <w:t>gave brief reasons for finding that her account was not credible</w:t>
      </w:r>
      <w:r w:rsidR="009C66BE">
        <w:rPr>
          <w:rFonts w:ascii="Book Antiqua" w:hAnsi="Book Antiqua" w:cs="Arial"/>
        </w:rPr>
        <w:t xml:space="preserve">. However, those reasons are </w:t>
      </w:r>
      <w:r w:rsidRPr="00F05359">
        <w:rPr>
          <w:rFonts w:ascii="Book Antiqua" w:hAnsi="Book Antiqua" w:cs="Arial"/>
        </w:rPr>
        <w:t xml:space="preserve">grounded in the evidence and adequate.  </w:t>
      </w:r>
    </w:p>
    <w:p w:rsidR="00F05359" w:rsidRDefault="00F05359" w:rsidP="00F05359">
      <w:pPr>
        <w:ind w:left="567" w:hanging="567"/>
        <w:rPr>
          <w:rFonts w:ascii="Book Antiqua" w:hAnsi="Book Antiqua" w:cs="Arial"/>
        </w:rPr>
      </w:pPr>
    </w:p>
    <w:p w:rsidR="00BC22CB" w:rsidRDefault="00F05359" w:rsidP="00B44BE5">
      <w:pPr>
        <w:ind w:left="567" w:hanging="567"/>
        <w:jc w:val="both"/>
        <w:rPr>
          <w:rFonts w:ascii="Book Antiqua" w:hAnsi="Book Antiqua" w:cs="Arial"/>
        </w:rPr>
      </w:pPr>
      <w:r>
        <w:rPr>
          <w:rFonts w:ascii="Book Antiqua" w:hAnsi="Book Antiqua" w:cs="Arial"/>
        </w:rPr>
        <w:t xml:space="preserve">12.    </w:t>
      </w:r>
      <w:r w:rsidR="009C66BE">
        <w:rPr>
          <w:rFonts w:ascii="Book Antiqua" w:hAnsi="Book Antiqua" w:cs="Arial"/>
        </w:rPr>
        <w:t xml:space="preserve">From a proper reading of the decision, it is made clear why the Appellant’s appeal was dismissed. </w:t>
      </w:r>
      <w:r w:rsidRPr="00F05359">
        <w:rPr>
          <w:rFonts w:ascii="Book Antiqua" w:hAnsi="Book Antiqua" w:cs="Arial"/>
        </w:rPr>
        <w:t xml:space="preserve">The judge did not find it credible that her family disapproved of the union. </w:t>
      </w:r>
      <w:r w:rsidR="009C66BE">
        <w:rPr>
          <w:rFonts w:ascii="Book Antiqua" w:hAnsi="Book Antiqua" w:cs="Arial"/>
        </w:rPr>
        <w:t xml:space="preserve">She </w:t>
      </w:r>
      <w:r w:rsidR="00F174F0">
        <w:rPr>
          <w:rFonts w:ascii="Book Antiqua" w:hAnsi="Book Antiqua" w:cs="Arial"/>
        </w:rPr>
        <w:t xml:space="preserve">attached weight to </w:t>
      </w:r>
      <w:r w:rsidRPr="00F05359">
        <w:rPr>
          <w:rFonts w:ascii="Book Antiqua" w:hAnsi="Book Antiqua" w:cs="Arial"/>
        </w:rPr>
        <w:t>family members</w:t>
      </w:r>
      <w:r w:rsidR="00F174F0">
        <w:rPr>
          <w:rFonts w:ascii="Book Antiqua" w:hAnsi="Book Antiqua" w:cs="Arial"/>
        </w:rPr>
        <w:t xml:space="preserve"> having</w:t>
      </w:r>
      <w:r w:rsidRPr="00F05359">
        <w:rPr>
          <w:rFonts w:ascii="Book Antiqua" w:hAnsi="Book Antiqua" w:cs="Arial"/>
        </w:rPr>
        <w:t xml:space="preserve"> attended the marriage and that </w:t>
      </w:r>
      <w:r w:rsidR="00F174F0">
        <w:rPr>
          <w:rFonts w:ascii="Book Antiqua" w:hAnsi="Book Antiqua" w:cs="Arial"/>
        </w:rPr>
        <w:t xml:space="preserve">the Appellant was able to </w:t>
      </w:r>
      <w:r w:rsidRPr="00F05359">
        <w:rPr>
          <w:rFonts w:ascii="Book Antiqua" w:hAnsi="Book Antiqua" w:cs="Arial"/>
        </w:rPr>
        <w:t xml:space="preserve">secure funds from a family member (her uncle) to leave Iraq.  I am satisfied that the judge applied the correct burden and standard of proof (see [33]). The judge was entitled to infer that </w:t>
      </w:r>
      <w:r w:rsidR="00F174F0">
        <w:rPr>
          <w:rFonts w:ascii="Book Antiqua" w:hAnsi="Book Antiqua" w:cs="Arial"/>
        </w:rPr>
        <w:t xml:space="preserve">the Appellant’s </w:t>
      </w:r>
      <w:r w:rsidRPr="00F05359">
        <w:rPr>
          <w:rFonts w:ascii="Book Antiqua" w:hAnsi="Book Antiqua" w:cs="Arial"/>
        </w:rPr>
        <w:t xml:space="preserve">family tolerated her living with her husband for nine months prior to him </w:t>
      </w:r>
      <w:r w:rsidR="00F174F0">
        <w:rPr>
          <w:rFonts w:ascii="Book Antiqua" w:hAnsi="Book Antiqua" w:cs="Arial"/>
        </w:rPr>
        <w:t>returning to the U</w:t>
      </w:r>
      <w:r w:rsidRPr="00F05359">
        <w:rPr>
          <w:rFonts w:ascii="Book Antiqua" w:hAnsi="Book Antiqua" w:cs="Arial"/>
        </w:rPr>
        <w:t>K</w:t>
      </w:r>
      <w:r>
        <w:rPr>
          <w:rFonts w:ascii="Book Antiqua" w:hAnsi="Book Antiqua" w:cs="Arial"/>
        </w:rPr>
        <w:t xml:space="preserve"> and to attach weight to this. Whilst I agree with Judge Blum about the engagement of the Refugee Convention, relocation and sufficiency of protection</w:t>
      </w:r>
      <w:r w:rsidR="00F174F0">
        <w:rPr>
          <w:rFonts w:ascii="Book Antiqua" w:hAnsi="Book Antiqua" w:cs="Arial"/>
        </w:rPr>
        <w:t>;</w:t>
      </w:r>
      <w:r>
        <w:rPr>
          <w:rFonts w:ascii="Book Antiqua" w:hAnsi="Book Antiqua" w:cs="Arial"/>
        </w:rPr>
        <w:t xml:space="preserve"> this is not material because the judge properly considered risk on return.  It was open to h</w:t>
      </w:r>
      <w:r w:rsidR="009C66BE">
        <w:rPr>
          <w:rFonts w:ascii="Book Antiqua" w:hAnsi="Book Antiqua" w:cs="Arial"/>
        </w:rPr>
        <w:t xml:space="preserve">er, </w:t>
      </w:r>
      <w:r>
        <w:rPr>
          <w:rFonts w:ascii="Book Antiqua" w:hAnsi="Book Antiqua" w:cs="Arial"/>
        </w:rPr>
        <w:t>on the evidence</w:t>
      </w:r>
      <w:r w:rsidR="009C66BE">
        <w:rPr>
          <w:rFonts w:ascii="Book Antiqua" w:hAnsi="Book Antiqua" w:cs="Arial"/>
        </w:rPr>
        <w:t>,</w:t>
      </w:r>
      <w:r>
        <w:rPr>
          <w:rFonts w:ascii="Book Antiqua" w:hAnsi="Book Antiqua" w:cs="Arial"/>
        </w:rPr>
        <w:t xml:space="preserve"> to conclude that the </w:t>
      </w:r>
      <w:r w:rsidR="00230F3E">
        <w:rPr>
          <w:rFonts w:ascii="Book Antiqua" w:hAnsi="Book Antiqua" w:cs="Arial"/>
        </w:rPr>
        <w:t>Appellant would</w:t>
      </w:r>
      <w:r>
        <w:rPr>
          <w:rFonts w:ascii="Book Antiqua" w:hAnsi="Book Antiqua" w:cs="Arial"/>
        </w:rPr>
        <w:t xml:space="preserve"> not</w:t>
      </w:r>
      <w:r w:rsidR="00230F3E">
        <w:rPr>
          <w:rFonts w:ascii="Book Antiqua" w:hAnsi="Book Antiqua" w:cs="Arial"/>
        </w:rPr>
        <w:t xml:space="preserve"> be at risk on return to Iraq.  </w:t>
      </w:r>
    </w:p>
    <w:p w:rsidR="00BC22CB" w:rsidRDefault="00BC22CB" w:rsidP="00B44BE5">
      <w:pPr>
        <w:ind w:left="567" w:hanging="567"/>
        <w:jc w:val="both"/>
        <w:rPr>
          <w:rFonts w:ascii="Book Antiqua" w:hAnsi="Book Antiqua" w:cs="Arial"/>
        </w:rPr>
      </w:pPr>
    </w:p>
    <w:p w:rsidR="00BC22CB" w:rsidRDefault="00BC22CB" w:rsidP="00B44BE5">
      <w:pPr>
        <w:ind w:left="567" w:hanging="567"/>
        <w:jc w:val="both"/>
        <w:rPr>
          <w:rFonts w:ascii="Book Antiqua" w:hAnsi="Book Antiqua"/>
        </w:rPr>
      </w:pPr>
      <w:r>
        <w:rPr>
          <w:rFonts w:ascii="Book Antiqua" w:hAnsi="Book Antiqua" w:cs="Arial"/>
        </w:rPr>
        <w:t xml:space="preserve">13.    </w:t>
      </w:r>
      <w:r>
        <w:rPr>
          <w:rFonts w:ascii="Book Antiqua" w:hAnsi="Book Antiqua"/>
        </w:rPr>
        <w:t xml:space="preserve">The judge </w:t>
      </w:r>
      <w:r w:rsidR="00B44BE5">
        <w:rPr>
          <w:rFonts w:ascii="Book Antiqua" w:hAnsi="Book Antiqua"/>
        </w:rPr>
        <w:t xml:space="preserve">briefly </w:t>
      </w:r>
      <w:r>
        <w:rPr>
          <w:rFonts w:ascii="Book Antiqua" w:hAnsi="Book Antiqua"/>
        </w:rPr>
        <w:t xml:space="preserve">engaged with Article 8 at [37] finding that </w:t>
      </w:r>
      <w:r w:rsidR="009C66BE">
        <w:rPr>
          <w:rFonts w:ascii="Book Antiqua" w:hAnsi="Book Antiqua"/>
        </w:rPr>
        <w:t xml:space="preserve">the Appellant </w:t>
      </w:r>
      <w:r w:rsidR="00F174F0">
        <w:rPr>
          <w:rFonts w:ascii="Book Antiqua" w:hAnsi="Book Antiqua"/>
        </w:rPr>
        <w:t xml:space="preserve">could </w:t>
      </w:r>
      <w:r>
        <w:rPr>
          <w:rFonts w:ascii="Book Antiqua" w:hAnsi="Book Antiqua"/>
        </w:rPr>
        <w:t>not meet the Rules. This conclusion was inevitable.  There is no assessment of the child’s best interests</w:t>
      </w:r>
      <w:r w:rsidR="00B44BE5">
        <w:rPr>
          <w:rFonts w:ascii="Book Antiqua" w:hAnsi="Book Antiqua"/>
        </w:rPr>
        <w:t xml:space="preserve">; however, the </w:t>
      </w:r>
      <w:r>
        <w:rPr>
          <w:rFonts w:ascii="Book Antiqua" w:hAnsi="Book Antiqua"/>
        </w:rPr>
        <w:t xml:space="preserve">child </w:t>
      </w:r>
      <w:r w:rsidR="00B44BE5">
        <w:rPr>
          <w:rFonts w:ascii="Book Antiqua" w:hAnsi="Book Antiqua"/>
        </w:rPr>
        <w:t xml:space="preserve">was </w:t>
      </w:r>
      <w:r>
        <w:rPr>
          <w:rFonts w:ascii="Book Antiqua" w:hAnsi="Book Antiqua"/>
        </w:rPr>
        <w:t xml:space="preserve">very young and on the evidence before the judge </w:t>
      </w:r>
      <w:r>
        <w:rPr>
          <w:rFonts w:ascii="Book Antiqua" w:hAnsi="Book Antiqua"/>
        </w:rPr>
        <w:lastRenderedPageBreak/>
        <w:t xml:space="preserve">the inevitable conclusion would be that she should remain with her parents. </w:t>
      </w:r>
      <w:r w:rsidR="00B44BE5">
        <w:rPr>
          <w:rFonts w:ascii="Book Antiqua" w:hAnsi="Book Antiqua"/>
        </w:rPr>
        <w:t xml:space="preserve">The Appellant’s husband was a Syrian refugee but there was nothing to prevent him from living in Iraq with his family. </w:t>
      </w:r>
      <w:r>
        <w:rPr>
          <w:rFonts w:ascii="Book Antiqua" w:hAnsi="Book Antiqua"/>
        </w:rPr>
        <w:t xml:space="preserve">The problem for the Appellant is that there was very little evidence before the judge.  It is unarguable that she meets the Rules. The Appellant knew very little about her husband when asked questions in the AIR. There was no evidence before the judge that he would not be able to return to Iraq with the Appellant where he has previously lived and worked in Kurdistan. </w:t>
      </w:r>
    </w:p>
    <w:p w:rsidR="00BC22CB" w:rsidRDefault="00BC22CB" w:rsidP="00BC22CB">
      <w:pPr>
        <w:ind w:left="567" w:hanging="567"/>
        <w:rPr>
          <w:rFonts w:ascii="Book Antiqua" w:hAnsi="Book Antiqua"/>
        </w:rPr>
      </w:pPr>
    </w:p>
    <w:p w:rsidR="00BC22CB" w:rsidRDefault="00BC22CB" w:rsidP="00B44BE5">
      <w:pPr>
        <w:ind w:left="567" w:hanging="567"/>
        <w:jc w:val="both"/>
        <w:rPr>
          <w:rFonts w:ascii="Book Antiqua" w:hAnsi="Book Antiqua"/>
        </w:rPr>
      </w:pPr>
      <w:r>
        <w:rPr>
          <w:rFonts w:ascii="Book Antiqua" w:hAnsi="Book Antiqua"/>
        </w:rPr>
        <w:t xml:space="preserve">14.   </w:t>
      </w:r>
      <w:r w:rsidR="009C66BE">
        <w:rPr>
          <w:rFonts w:ascii="Book Antiqua" w:hAnsi="Book Antiqua"/>
        </w:rPr>
        <w:tab/>
      </w:r>
      <w:r>
        <w:rPr>
          <w:rFonts w:ascii="Book Antiqua" w:hAnsi="Book Antiqua"/>
        </w:rPr>
        <w:t>I have some sympathy with the Appellant.  She was upset and wanted a re-hearing of her case</w:t>
      </w:r>
      <w:r w:rsidR="00B44BE5">
        <w:rPr>
          <w:rFonts w:ascii="Book Antiqua" w:hAnsi="Book Antiqua"/>
        </w:rPr>
        <w:t xml:space="preserve">. </w:t>
      </w:r>
      <w:r>
        <w:rPr>
          <w:rFonts w:ascii="Book Antiqua" w:hAnsi="Book Antiqua"/>
        </w:rPr>
        <w:t>She could not afford legal representation. However, the judge enabled her to participate in the proceedings. There is no unfairness arising from the decision</w:t>
      </w:r>
      <w:r w:rsidR="0016308B">
        <w:rPr>
          <w:rFonts w:ascii="Book Antiqua" w:hAnsi="Book Antiqua"/>
        </w:rPr>
        <w:t xml:space="preserve">. </w:t>
      </w:r>
      <w:r>
        <w:rPr>
          <w:rFonts w:ascii="Book Antiqua" w:hAnsi="Book Antiqua"/>
        </w:rPr>
        <w:t xml:space="preserve"> Ultimately the burden of proof was on the Appellant and the judge was entitled to conclude that </w:t>
      </w:r>
      <w:r w:rsidR="0016308B">
        <w:rPr>
          <w:rFonts w:ascii="Book Antiqua" w:hAnsi="Book Antiqua"/>
        </w:rPr>
        <w:t xml:space="preserve">she </w:t>
      </w:r>
      <w:r>
        <w:rPr>
          <w:rFonts w:ascii="Book Antiqua" w:hAnsi="Book Antiqua"/>
        </w:rPr>
        <w:t xml:space="preserve">failed to discharge it. </w:t>
      </w:r>
    </w:p>
    <w:p w:rsidR="00F05359" w:rsidRDefault="00F05359" w:rsidP="00F05359">
      <w:pPr>
        <w:ind w:left="567" w:hanging="567"/>
        <w:rPr>
          <w:rFonts w:ascii="Book Antiqua" w:hAnsi="Book Antiqua" w:cs="Arial"/>
        </w:rPr>
      </w:pPr>
    </w:p>
    <w:p w:rsidR="00BC22CB" w:rsidRDefault="00F05359" w:rsidP="00B44BE5">
      <w:pPr>
        <w:ind w:left="567" w:hanging="567"/>
        <w:jc w:val="both"/>
        <w:rPr>
          <w:rFonts w:ascii="Book Antiqua" w:hAnsi="Book Antiqua"/>
        </w:rPr>
      </w:pPr>
      <w:r>
        <w:rPr>
          <w:rFonts w:ascii="Book Antiqua" w:hAnsi="Book Antiqua" w:cs="Arial"/>
        </w:rPr>
        <w:t>1</w:t>
      </w:r>
      <w:r w:rsidR="009C66BE">
        <w:rPr>
          <w:rFonts w:ascii="Book Antiqua" w:hAnsi="Book Antiqua" w:cs="Arial"/>
        </w:rPr>
        <w:t>5</w:t>
      </w:r>
      <w:r>
        <w:rPr>
          <w:rFonts w:ascii="Book Antiqua" w:hAnsi="Book Antiqua" w:cs="Arial"/>
        </w:rPr>
        <w:t xml:space="preserve">.    </w:t>
      </w:r>
      <w:r w:rsidR="0016308B">
        <w:rPr>
          <w:rFonts w:ascii="Book Antiqua" w:hAnsi="Book Antiqua" w:cs="Arial"/>
        </w:rPr>
        <w:tab/>
      </w:r>
      <w:r w:rsidR="00F36C9F">
        <w:rPr>
          <w:rFonts w:ascii="Book Antiqua" w:hAnsi="Book Antiqua"/>
        </w:rPr>
        <w:t xml:space="preserve">The Appellant came to </w:t>
      </w:r>
      <w:r w:rsidR="009C66BE">
        <w:rPr>
          <w:rFonts w:ascii="Book Antiqua" w:hAnsi="Book Antiqua"/>
        </w:rPr>
        <w:t xml:space="preserve">the hearing before me </w:t>
      </w:r>
      <w:r w:rsidR="00F36C9F">
        <w:rPr>
          <w:rFonts w:ascii="Book Antiqua" w:hAnsi="Book Antiqua"/>
        </w:rPr>
        <w:t xml:space="preserve">with a bundle of paperwork which she stated was before the </w:t>
      </w:r>
      <w:proofErr w:type="spellStart"/>
      <w:r w:rsidR="00F36C9F">
        <w:rPr>
          <w:rFonts w:ascii="Book Antiqua" w:hAnsi="Book Antiqua"/>
        </w:rPr>
        <w:t>FtT</w:t>
      </w:r>
      <w:proofErr w:type="spellEnd"/>
      <w:r w:rsidR="00F36C9F">
        <w:rPr>
          <w:rFonts w:ascii="Book Antiqua" w:hAnsi="Book Antiqua"/>
        </w:rPr>
        <w:t xml:space="preserve">.  </w:t>
      </w:r>
      <w:r>
        <w:rPr>
          <w:rFonts w:ascii="Book Antiqua" w:hAnsi="Book Antiqua"/>
        </w:rPr>
        <w:t>I considered the paperwork</w:t>
      </w:r>
      <w:r w:rsidR="009C66BE">
        <w:rPr>
          <w:rFonts w:ascii="Book Antiqua" w:hAnsi="Book Antiqua"/>
        </w:rPr>
        <w:t>,</w:t>
      </w:r>
      <w:r>
        <w:rPr>
          <w:rFonts w:ascii="Book Antiqua" w:hAnsi="Book Antiqua"/>
        </w:rPr>
        <w:t xml:space="preserve"> after Ms </w:t>
      </w:r>
      <w:r w:rsidR="00F36C9F">
        <w:rPr>
          <w:rFonts w:ascii="Book Antiqua" w:hAnsi="Book Antiqua"/>
        </w:rPr>
        <w:t>Ahmad had looked at it</w:t>
      </w:r>
      <w:r>
        <w:rPr>
          <w:rFonts w:ascii="Book Antiqua" w:hAnsi="Book Antiqua"/>
        </w:rPr>
        <w:t>. There was</w:t>
      </w:r>
      <w:r w:rsidR="00F36C9F">
        <w:rPr>
          <w:rFonts w:ascii="Book Antiqua" w:hAnsi="Book Antiqua"/>
        </w:rPr>
        <w:t xml:space="preserve"> nothing </w:t>
      </w:r>
      <w:r w:rsidR="00BC22CB">
        <w:rPr>
          <w:rFonts w:ascii="Book Antiqua" w:hAnsi="Book Antiqua"/>
        </w:rPr>
        <w:t xml:space="preserve">in the documentation that </w:t>
      </w:r>
      <w:r w:rsidR="00F36C9F">
        <w:rPr>
          <w:rFonts w:ascii="Book Antiqua" w:hAnsi="Book Antiqua"/>
        </w:rPr>
        <w:t>wou</w:t>
      </w:r>
      <w:r w:rsidR="009C66BE">
        <w:rPr>
          <w:rFonts w:ascii="Book Antiqua" w:hAnsi="Book Antiqua"/>
        </w:rPr>
        <w:t>l</w:t>
      </w:r>
      <w:r w:rsidR="00F36C9F">
        <w:rPr>
          <w:rFonts w:ascii="Book Antiqua" w:hAnsi="Book Antiqua"/>
        </w:rPr>
        <w:t>d</w:t>
      </w:r>
      <w:r w:rsidR="00BC22CB">
        <w:rPr>
          <w:rFonts w:ascii="Book Antiqua" w:hAnsi="Book Antiqua"/>
        </w:rPr>
        <w:t xml:space="preserve"> support the</w:t>
      </w:r>
      <w:r w:rsidR="009C66BE">
        <w:rPr>
          <w:rFonts w:ascii="Book Antiqua" w:hAnsi="Book Antiqua"/>
        </w:rPr>
        <w:t xml:space="preserve"> Appellant’s claim to be at risk.  </w:t>
      </w:r>
    </w:p>
    <w:p w:rsidR="00BC22CB" w:rsidRDefault="00BC22CB" w:rsidP="00BC22CB">
      <w:pPr>
        <w:ind w:left="567" w:hanging="567"/>
        <w:rPr>
          <w:rFonts w:ascii="Book Antiqua" w:hAnsi="Book Antiqua"/>
        </w:rPr>
      </w:pPr>
    </w:p>
    <w:p w:rsidR="00145ABF" w:rsidRDefault="00BC22CB" w:rsidP="00B44BE5">
      <w:pPr>
        <w:ind w:left="567" w:hanging="567"/>
        <w:jc w:val="both"/>
        <w:rPr>
          <w:rFonts w:ascii="Book Antiqua" w:hAnsi="Book Antiqua" w:cs="Arial"/>
        </w:rPr>
      </w:pPr>
      <w:r>
        <w:rPr>
          <w:rFonts w:ascii="Book Antiqua" w:hAnsi="Book Antiqua"/>
        </w:rPr>
        <w:t>1</w:t>
      </w:r>
      <w:r w:rsidR="009C66BE">
        <w:rPr>
          <w:rFonts w:ascii="Book Antiqua" w:hAnsi="Book Antiqua"/>
        </w:rPr>
        <w:t>6</w:t>
      </w:r>
      <w:r>
        <w:rPr>
          <w:rFonts w:ascii="Book Antiqua" w:hAnsi="Book Antiqua"/>
        </w:rPr>
        <w:t xml:space="preserve">.   </w:t>
      </w:r>
      <w:r w:rsidR="0016308B">
        <w:rPr>
          <w:rFonts w:ascii="Book Antiqua" w:hAnsi="Book Antiqua"/>
        </w:rPr>
        <w:tab/>
        <w:t xml:space="preserve">There is no material </w:t>
      </w:r>
      <w:r>
        <w:rPr>
          <w:rFonts w:ascii="Book Antiqua" w:hAnsi="Book Antiqua"/>
        </w:rPr>
        <w:t>error of law</w:t>
      </w:r>
      <w:r w:rsidR="0016308B">
        <w:rPr>
          <w:rFonts w:ascii="Book Antiqua" w:hAnsi="Book Antiqua"/>
        </w:rPr>
        <w:t xml:space="preserve"> identified in the grounds. </w:t>
      </w:r>
      <w:r>
        <w:rPr>
          <w:rFonts w:ascii="Book Antiqua" w:hAnsi="Book Antiqua"/>
        </w:rPr>
        <w:t xml:space="preserve"> There are no </w:t>
      </w:r>
      <w:r w:rsidRPr="009C66BE">
        <w:rPr>
          <w:rFonts w:ascii="Book Antiqua" w:hAnsi="Book Antiqua"/>
          <w:i/>
        </w:rPr>
        <w:t>Robinson</w:t>
      </w:r>
      <w:r>
        <w:rPr>
          <w:rFonts w:ascii="Book Antiqua" w:hAnsi="Book Antiqua"/>
        </w:rPr>
        <w:t xml:space="preserve"> obvious points arising that would have an impact on the outcome in this case.  If the A</w:t>
      </w:r>
      <w:r w:rsidR="00230F3E">
        <w:rPr>
          <w:rFonts w:ascii="Book Antiqua" w:hAnsi="Book Antiqua" w:cs="Arial"/>
        </w:rPr>
        <w:t>ppellant</w:t>
      </w:r>
      <w:r>
        <w:rPr>
          <w:rFonts w:ascii="Book Antiqua" w:hAnsi="Book Antiqua" w:cs="Arial"/>
        </w:rPr>
        <w:t xml:space="preserve"> is </w:t>
      </w:r>
      <w:r w:rsidR="00F174F0">
        <w:rPr>
          <w:rFonts w:ascii="Book Antiqua" w:hAnsi="Book Antiqua" w:cs="Arial"/>
        </w:rPr>
        <w:t xml:space="preserve">able to </w:t>
      </w:r>
      <w:r w:rsidR="00230F3E">
        <w:rPr>
          <w:rFonts w:ascii="Book Antiqua" w:hAnsi="Book Antiqua" w:cs="Arial"/>
        </w:rPr>
        <w:t>submit further evidence it</w:t>
      </w:r>
      <w:r w:rsidR="0016308B">
        <w:rPr>
          <w:rFonts w:ascii="Book Antiqua" w:hAnsi="Book Antiqua" w:cs="Arial"/>
        </w:rPr>
        <w:t xml:space="preserve"> </w:t>
      </w:r>
      <w:r>
        <w:rPr>
          <w:rFonts w:ascii="Book Antiqua" w:hAnsi="Book Antiqua" w:cs="Arial"/>
        </w:rPr>
        <w:t xml:space="preserve">is </w:t>
      </w:r>
      <w:r w:rsidR="00B8632B">
        <w:rPr>
          <w:rFonts w:ascii="Book Antiqua" w:hAnsi="Book Antiqua" w:cs="Arial"/>
        </w:rPr>
        <w:t xml:space="preserve">open to her to make </w:t>
      </w:r>
      <w:r w:rsidR="00230F3E">
        <w:rPr>
          <w:rFonts w:ascii="Book Antiqua" w:hAnsi="Book Antiqua" w:cs="Arial"/>
        </w:rPr>
        <w:t>further submissions under paragraph 353 of the Immigration Rules.</w:t>
      </w:r>
    </w:p>
    <w:p w:rsidR="00107D33" w:rsidRDefault="00107D33" w:rsidP="00B44BE5">
      <w:pPr>
        <w:ind w:left="567" w:hanging="567"/>
        <w:jc w:val="both"/>
        <w:rPr>
          <w:rFonts w:ascii="Book Antiqua" w:hAnsi="Book Antiqua" w:cs="Arial"/>
        </w:rPr>
      </w:pPr>
    </w:p>
    <w:p w:rsidR="00107D33" w:rsidRPr="008B5901" w:rsidRDefault="00107D33" w:rsidP="00B44BE5">
      <w:pPr>
        <w:ind w:left="567" w:hanging="567"/>
        <w:jc w:val="both"/>
        <w:rPr>
          <w:rFonts w:ascii="Book Antiqua" w:hAnsi="Book Antiqua" w:cs="Arial"/>
        </w:rPr>
      </w:pPr>
      <w:r>
        <w:rPr>
          <w:rFonts w:ascii="Book Antiqua" w:hAnsi="Book Antiqua" w:cs="Arial"/>
        </w:rPr>
        <w:t>1</w:t>
      </w:r>
      <w:r w:rsidR="009C66BE">
        <w:rPr>
          <w:rFonts w:ascii="Book Antiqua" w:hAnsi="Book Antiqua" w:cs="Arial"/>
        </w:rPr>
        <w:t>7</w:t>
      </w:r>
      <w:r>
        <w:rPr>
          <w:rFonts w:ascii="Book Antiqua" w:hAnsi="Book Antiqua" w:cs="Arial"/>
        </w:rPr>
        <w:t xml:space="preserve">.   There is no </w:t>
      </w:r>
      <w:r w:rsidR="0016308B">
        <w:rPr>
          <w:rFonts w:ascii="Book Antiqua" w:hAnsi="Book Antiqua" w:cs="Arial"/>
        </w:rPr>
        <w:t xml:space="preserve">material </w:t>
      </w:r>
      <w:r>
        <w:rPr>
          <w:rFonts w:ascii="Book Antiqua" w:hAnsi="Book Antiqua" w:cs="Arial"/>
        </w:rPr>
        <w:t xml:space="preserve">error of law. The decision of the </w:t>
      </w:r>
      <w:proofErr w:type="spellStart"/>
      <w:r>
        <w:rPr>
          <w:rFonts w:ascii="Book Antiqua" w:hAnsi="Book Antiqua" w:cs="Arial"/>
        </w:rPr>
        <w:t>FtT</w:t>
      </w:r>
      <w:proofErr w:type="spellEnd"/>
      <w:r>
        <w:rPr>
          <w:rFonts w:ascii="Book Antiqua" w:hAnsi="Book Antiqua" w:cs="Arial"/>
        </w:rPr>
        <w:t xml:space="preserve"> to dismiss the appeal is maintained.  </w:t>
      </w:r>
    </w:p>
    <w:p w:rsidR="00C7558F" w:rsidRPr="00C7558F" w:rsidRDefault="00C7558F" w:rsidP="00B44BE5">
      <w:pPr>
        <w:jc w:val="both"/>
        <w:rPr>
          <w:rFonts w:ascii="Book Antiqua" w:hAnsi="Book Antiqua" w:cs="Arial"/>
        </w:rPr>
      </w:pPr>
    </w:p>
    <w:p w:rsidR="00C7558F" w:rsidRPr="00C7558F" w:rsidRDefault="00C7558F" w:rsidP="00C7558F">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rsidR="00C7558F" w:rsidRPr="00C7558F" w:rsidRDefault="00C7558F" w:rsidP="00C7558F">
      <w:pPr>
        <w:jc w:val="both"/>
        <w:rPr>
          <w:rFonts w:ascii="Book Antiqua" w:hAnsi="Book Antiqua" w:cs="Arial"/>
        </w:rPr>
      </w:pPr>
    </w:p>
    <w:p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rsidR="00C7558F" w:rsidRPr="000704BB" w:rsidRDefault="00C7558F" w:rsidP="00BF23BB">
      <w:pPr>
        <w:tabs>
          <w:tab w:val="left" w:pos="567"/>
        </w:tabs>
        <w:ind w:left="567" w:hanging="567"/>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00BC22CB" w:rsidRPr="00BC22CB">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BC22CB">
        <w:rPr>
          <w:rFonts w:ascii="Book Antiqua" w:hAnsi="Book Antiqua" w:cs="Arial"/>
        </w:rPr>
        <w:t xml:space="preserve"> </w:t>
      </w:r>
      <w:r w:rsidR="0016308B">
        <w:rPr>
          <w:rFonts w:ascii="Book Antiqua" w:hAnsi="Book Antiqua" w:cs="Arial"/>
        </w:rPr>
        <w:t xml:space="preserve">20 July 2018 </w:t>
      </w:r>
    </w:p>
    <w:p w:rsidR="006D6955" w:rsidRDefault="006D6955" w:rsidP="00780F86">
      <w:pPr>
        <w:ind w:left="540" w:hanging="540"/>
        <w:jc w:val="both"/>
        <w:rPr>
          <w:rFonts w:ascii="Book Antiqua" w:hAnsi="Book Antiqua" w:cs="Arial"/>
        </w:rPr>
      </w:pPr>
    </w:p>
    <w:p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rsidR="00B95326" w:rsidRDefault="00B95326" w:rsidP="00402B9E">
      <w:pPr>
        <w:tabs>
          <w:tab w:val="left" w:pos="2520"/>
        </w:tabs>
        <w:ind w:left="540" w:hanging="540"/>
        <w:jc w:val="both"/>
        <w:rPr>
          <w:rFonts w:ascii="Book Antiqua" w:hAnsi="Book Antiqua" w:cs="Arial"/>
        </w:rPr>
      </w:pPr>
    </w:p>
    <w:sectPr w:rsidR="00B95326"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857" w:rsidRDefault="00E36857">
      <w:r>
        <w:separator/>
      </w:r>
    </w:p>
  </w:endnote>
  <w:endnote w:type="continuationSeparator" w:id="0">
    <w:p w:rsidR="00E36857" w:rsidRDefault="00E3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BE" w:rsidRPr="000704BB" w:rsidRDefault="00005BEC"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9C66BE"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2D007C">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BE" w:rsidRPr="000704BB" w:rsidRDefault="009C66B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857" w:rsidRDefault="00E36857">
      <w:r>
        <w:separator/>
      </w:r>
    </w:p>
  </w:footnote>
  <w:footnote w:type="continuationSeparator" w:id="0">
    <w:p w:rsidR="00E36857" w:rsidRDefault="00E36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BE" w:rsidRPr="000704BB" w:rsidRDefault="009C66B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PA/04659/2017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16D"/>
    <w:multiLevelType w:val="hybridMultilevel"/>
    <w:tmpl w:val="ACF24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B46E6C"/>
    <w:multiLevelType w:val="hybridMultilevel"/>
    <w:tmpl w:val="07AEE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8E6A7F"/>
    <w:multiLevelType w:val="hybridMultilevel"/>
    <w:tmpl w:val="95CEA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224CC2"/>
    <w:multiLevelType w:val="hybridMultilevel"/>
    <w:tmpl w:val="DE4A6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F4083"/>
    <w:multiLevelType w:val="hybridMultilevel"/>
    <w:tmpl w:val="491C2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BF"/>
    <w:rsid w:val="00000621"/>
    <w:rsid w:val="000029BB"/>
    <w:rsid w:val="000036C2"/>
    <w:rsid w:val="00005BEC"/>
    <w:rsid w:val="00033D3D"/>
    <w:rsid w:val="00037794"/>
    <w:rsid w:val="00062F02"/>
    <w:rsid w:val="000641CA"/>
    <w:rsid w:val="00067BA8"/>
    <w:rsid w:val="000704BB"/>
    <w:rsid w:val="00071A7E"/>
    <w:rsid w:val="000746C0"/>
    <w:rsid w:val="00074D1D"/>
    <w:rsid w:val="00092580"/>
    <w:rsid w:val="00093D4D"/>
    <w:rsid w:val="000A46ED"/>
    <w:rsid w:val="000B086E"/>
    <w:rsid w:val="000B6967"/>
    <w:rsid w:val="000D442E"/>
    <w:rsid w:val="000D5D94"/>
    <w:rsid w:val="000E6D20"/>
    <w:rsid w:val="000F1A0E"/>
    <w:rsid w:val="00107D33"/>
    <w:rsid w:val="001165A7"/>
    <w:rsid w:val="0014162A"/>
    <w:rsid w:val="00145ABF"/>
    <w:rsid w:val="00150C5F"/>
    <w:rsid w:val="0016308B"/>
    <w:rsid w:val="00167D3A"/>
    <w:rsid w:val="00183CBA"/>
    <w:rsid w:val="00190911"/>
    <w:rsid w:val="00196530"/>
    <w:rsid w:val="001A08CA"/>
    <w:rsid w:val="001A3082"/>
    <w:rsid w:val="001B186A"/>
    <w:rsid w:val="001B2F75"/>
    <w:rsid w:val="001C2D96"/>
    <w:rsid w:val="001C5B44"/>
    <w:rsid w:val="001F2716"/>
    <w:rsid w:val="00203FB0"/>
    <w:rsid w:val="00207617"/>
    <w:rsid w:val="00230F3E"/>
    <w:rsid w:val="0023134B"/>
    <w:rsid w:val="002557BC"/>
    <w:rsid w:val="002666E5"/>
    <w:rsid w:val="00273DD9"/>
    <w:rsid w:val="00283659"/>
    <w:rsid w:val="002C6BD4"/>
    <w:rsid w:val="002D007C"/>
    <w:rsid w:val="002D68BF"/>
    <w:rsid w:val="002F6B98"/>
    <w:rsid w:val="00336CBF"/>
    <w:rsid w:val="00343FE3"/>
    <w:rsid w:val="00350C8F"/>
    <w:rsid w:val="003546C8"/>
    <w:rsid w:val="00357943"/>
    <w:rsid w:val="00365F5E"/>
    <w:rsid w:val="003935FD"/>
    <w:rsid w:val="003A7CF2"/>
    <w:rsid w:val="003B03F2"/>
    <w:rsid w:val="003B4188"/>
    <w:rsid w:val="003C5CE5"/>
    <w:rsid w:val="003E267B"/>
    <w:rsid w:val="003E7CD1"/>
    <w:rsid w:val="00402B9E"/>
    <w:rsid w:val="00416E9C"/>
    <w:rsid w:val="004249CB"/>
    <w:rsid w:val="004319AE"/>
    <w:rsid w:val="0044127D"/>
    <w:rsid w:val="004448DB"/>
    <w:rsid w:val="00446B0E"/>
    <w:rsid w:val="00446C9A"/>
    <w:rsid w:val="00452F2B"/>
    <w:rsid w:val="00477193"/>
    <w:rsid w:val="0049245C"/>
    <w:rsid w:val="004A1848"/>
    <w:rsid w:val="004A6F4A"/>
    <w:rsid w:val="004D2508"/>
    <w:rsid w:val="004E0F3D"/>
    <w:rsid w:val="004E4717"/>
    <w:rsid w:val="00507FEC"/>
    <w:rsid w:val="00510F0E"/>
    <w:rsid w:val="005479E1"/>
    <w:rsid w:val="00553E0A"/>
    <w:rsid w:val="005570FD"/>
    <w:rsid w:val="005575EA"/>
    <w:rsid w:val="00563EB8"/>
    <w:rsid w:val="005717B3"/>
    <w:rsid w:val="0057790C"/>
    <w:rsid w:val="00593795"/>
    <w:rsid w:val="00597668"/>
    <w:rsid w:val="005A75FF"/>
    <w:rsid w:val="005B63D7"/>
    <w:rsid w:val="005B6653"/>
    <w:rsid w:val="005C1072"/>
    <w:rsid w:val="005D10AB"/>
    <w:rsid w:val="00601B52"/>
    <w:rsid w:val="00601D8F"/>
    <w:rsid w:val="00607964"/>
    <w:rsid w:val="00643BFC"/>
    <w:rsid w:val="00652D2C"/>
    <w:rsid w:val="00653E97"/>
    <w:rsid w:val="00657B51"/>
    <w:rsid w:val="00666A8F"/>
    <w:rsid w:val="006701F7"/>
    <w:rsid w:val="00672344"/>
    <w:rsid w:val="00684A74"/>
    <w:rsid w:val="00690B8A"/>
    <w:rsid w:val="006D6955"/>
    <w:rsid w:val="006D6F78"/>
    <w:rsid w:val="006F2CF1"/>
    <w:rsid w:val="007038ED"/>
    <w:rsid w:val="00703BC3"/>
    <w:rsid w:val="00704B61"/>
    <w:rsid w:val="007552A9"/>
    <w:rsid w:val="00761858"/>
    <w:rsid w:val="00767AB4"/>
    <w:rsid w:val="00767D59"/>
    <w:rsid w:val="00776E97"/>
    <w:rsid w:val="00780F86"/>
    <w:rsid w:val="007912AD"/>
    <w:rsid w:val="00795164"/>
    <w:rsid w:val="00797649"/>
    <w:rsid w:val="007B0824"/>
    <w:rsid w:val="007B5D3C"/>
    <w:rsid w:val="007F2A46"/>
    <w:rsid w:val="00806249"/>
    <w:rsid w:val="00821B72"/>
    <w:rsid w:val="00823EF2"/>
    <w:rsid w:val="00826081"/>
    <w:rsid w:val="008303B8"/>
    <w:rsid w:val="00832729"/>
    <w:rsid w:val="00833DCE"/>
    <w:rsid w:val="0083788A"/>
    <w:rsid w:val="00840038"/>
    <w:rsid w:val="0085296A"/>
    <w:rsid w:val="00871D34"/>
    <w:rsid w:val="008856CB"/>
    <w:rsid w:val="00894E15"/>
    <w:rsid w:val="008B270C"/>
    <w:rsid w:val="008B5078"/>
    <w:rsid w:val="008C3D3D"/>
    <w:rsid w:val="008D4131"/>
    <w:rsid w:val="008D47CC"/>
    <w:rsid w:val="008F1932"/>
    <w:rsid w:val="0090132F"/>
    <w:rsid w:val="009108FB"/>
    <w:rsid w:val="00921062"/>
    <w:rsid w:val="00926331"/>
    <w:rsid w:val="00941BF0"/>
    <w:rsid w:val="009722BC"/>
    <w:rsid w:val="009727A3"/>
    <w:rsid w:val="009732B1"/>
    <w:rsid w:val="00987774"/>
    <w:rsid w:val="0099709D"/>
    <w:rsid w:val="009A11E8"/>
    <w:rsid w:val="009C66BE"/>
    <w:rsid w:val="009F5220"/>
    <w:rsid w:val="00A15234"/>
    <w:rsid w:val="00A201AB"/>
    <w:rsid w:val="00A31C8B"/>
    <w:rsid w:val="00A509FA"/>
    <w:rsid w:val="00A71C11"/>
    <w:rsid w:val="00A845DC"/>
    <w:rsid w:val="00A919B5"/>
    <w:rsid w:val="00A91E77"/>
    <w:rsid w:val="00B17EA6"/>
    <w:rsid w:val="00B26AA2"/>
    <w:rsid w:val="00B3524D"/>
    <w:rsid w:val="00B40F69"/>
    <w:rsid w:val="00B439BC"/>
    <w:rsid w:val="00B44BE5"/>
    <w:rsid w:val="00B46616"/>
    <w:rsid w:val="00B7040A"/>
    <w:rsid w:val="00B82D8F"/>
    <w:rsid w:val="00B83391"/>
    <w:rsid w:val="00B8632B"/>
    <w:rsid w:val="00B86AE6"/>
    <w:rsid w:val="00B917DC"/>
    <w:rsid w:val="00B95326"/>
    <w:rsid w:val="00BB37A1"/>
    <w:rsid w:val="00BC22CB"/>
    <w:rsid w:val="00BD4196"/>
    <w:rsid w:val="00BF22CA"/>
    <w:rsid w:val="00BF23BB"/>
    <w:rsid w:val="00C26032"/>
    <w:rsid w:val="00C345E1"/>
    <w:rsid w:val="00C43BFD"/>
    <w:rsid w:val="00C7558F"/>
    <w:rsid w:val="00C77BDD"/>
    <w:rsid w:val="00CB6E35"/>
    <w:rsid w:val="00CC0CFF"/>
    <w:rsid w:val="00CD7C89"/>
    <w:rsid w:val="00CE1A46"/>
    <w:rsid w:val="00CF0DC6"/>
    <w:rsid w:val="00D202E6"/>
    <w:rsid w:val="00D20757"/>
    <w:rsid w:val="00D22636"/>
    <w:rsid w:val="00D40FD9"/>
    <w:rsid w:val="00D53769"/>
    <w:rsid w:val="00D61B2B"/>
    <w:rsid w:val="00D62151"/>
    <w:rsid w:val="00D67B2C"/>
    <w:rsid w:val="00D74EE9"/>
    <w:rsid w:val="00D85C13"/>
    <w:rsid w:val="00D9111A"/>
    <w:rsid w:val="00D91BE3"/>
    <w:rsid w:val="00D94AFC"/>
    <w:rsid w:val="00DB70AE"/>
    <w:rsid w:val="00DD1A53"/>
    <w:rsid w:val="00DD2AE3"/>
    <w:rsid w:val="00DD5071"/>
    <w:rsid w:val="00DD5C39"/>
    <w:rsid w:val="00DE5E10"/>
    <w:rsid w:val="00DE7DB7"/>
    <w:rsid w:val="00E00A0A"/>
    <w:rsid w:val="00E066DE"/>
    <w:rsid w:val="00E07F57"/>
    <w:rsid w:val="00E207C1"/>
    <w:rsid w:val="00E30683"/>
    <w:rsid w:val="00E36857"/>
    <w:rsid w:val="00E453D8"/>
    <w:rsid w:val="00E50BCE"/>
    <w:rsid w:val="00E5581E"/>
    <w:rsid w:val="00E574BF"/>
    <w:rsid w:val="00E61292"/>
    <w:rsid w:val="00E637DE"/>
    <w:rsid w:val="00E77C4D"/>
    <w:rsid w:val="00E8130A"/>
    <w:rsid w:val="00E81D01"/>
    <w:rsid w:val="00EA43E7"/>
    <w:rsid w:val="00EB0A7A"/>
    <w:rsid w:val="00EC2597"/>
    <w:rsid w:val="00ED49E2"/>
    <w:rsid w:val="00EE1F55"/>
    <w:rsid w:val="00EE45D8"/>
    <w:rsid w:val="00F05359"/>
    <w:rsid w:val="00F16D20"/>
    <w:rsid w:val="00F174F0"/>
    <w:rsid w:val="00F22EDA"/>
    <w:rsid w:val="00F36C9F"/>
    <w:rsid w:val="00F37166"/>
    <w:rsid w:val="00F65C9E"/>
    <w:rsid w:val="00F77D5C"/>
    <w:rsid w:val="00FB24D9"/>
    <w:rsid w:val="00FB25B9"/>
    <w:rsid w:val="00FF68D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7E7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5BE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F05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2172</Words>
  <Characters>10441</Characters>
  <Application>Microsoft Office Word</Application>
  <DocSecurity>0</DocSecurity>
  <Lines>87</Lines>
  <Paragraphs>25</Paragraphs>
  <ScaleCrop>false</ScaleCrop>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2018-08-10T14:28:00Z</dcterms:created>
  <dcterms:modified xsi:type="dcterms:W3CDTF">2018-08-10T14:28:00Z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