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665179" w:rsidRDefault="005100DD" w:rsidP="00C321B5">
      <w:pPr>
        <w:jc w:val="center"/>
        <w:rPr>
          <w:rFonts w:ascii="Book Antiqua" w:hAnsi="Book Antiqua" w:cs="Arial"/>
          <w:sz w:val="16"/>
          <w:szCs w:val="16"/>
        </w:rPr>
      </w:pPr>
      <w:r w:rsidRPr="00665179">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665179"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77200A">
        <w:rPr>
          <w:rFonts w:ascii="Book Antiqua" w:hAnsi="Book Antiqua" w:cs="Arial"/>
          <w:caps/>
        </w:rPr>
        <w:t>PA/04668/2017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6A714F" w:rsidTr="006A714F">
        <w:tc>
          <w:tcPr>
            <w:tcW w:w="6048" w:type="dxa"/>
            <w:shd w:val="clear" w:color="auto" w:fill="auto"/>
          </w:tcPr>
          <w:p w:rsidR="00D22636" w:rsidRPr="006A714F" w:rsidRDefault="00D22636" w:rsidP="006A714F">
            <w:pPr>
              <w:jc w:val="both"/>
              <w:rPr>
                <w:rFonts w:ascii="Book Antiqua" w:hAnsi="Book Antiqua" w:cs="Arial"/>
                <w:b/>
              </w:rPr>
            </w:pPr>
            <w:r w:rsidRPr="006A714F">
              <w:rPr>
                <w:rFonts w:ascii="Book Antiqua" w:hAnsi="Book Antiqua" w:cs="Arial"/>
                <w:b/>
              </w:rPr>
              <w:t xml:space="preserve">Heard at </w:t>
            </w:r>
            <w:r w:rsidR="0077200A" w:rsidRPr="006A714F">
              <w:rPr>
                <w:rFonts w:ascii="Book Antiqua" w:hAnsi="Book Antiqua" w:cs="Arial"/>
                <w:b/>
              </w:rPr>
              <w:t>Field House</w:t>
            </w:r>
          </w:p>
        </w:tc>
        <w:tc>
          <w:tcPr>
            <w:tcW w:w="3960" w:type="dxa"/>
            <w:shd w:val="clear" w:color="auto" w:fill="auto"/>
          </w:tcPr>
          <w:p w:rsidR="00D22636" w:rsidRPr="006A714F" w:rsidRDefault="00CF7E9F" w:rsidP="006A714F">
            <w:pPr>
              <w:jc w:val="both"/>
              <w:rPr>
                <w:rFonts w:ascii="Book Antiqua" w:hAnsi="Book Antiqua" w:cs="Arial"/>
                <w:b/>
              </w:rPr>
            </w:pPr>
            <w:r w:rsidRPr="006A714F">
              <w:rPr>
                <w:rFonts w:ascii="Book Antiqua" w:hAnsi="Book Antiqua" w:cs="Arial"/>
                <w:b/>
              </w:rPr>
              <w:t>Decision &amp; Reasons</w:t>
            </w:r>
            <w:r w:rsidR="00283659" w:rsidRPr="006A714F">
              <w:rPr>
                <w:rFonts w:ascii="Book Antiqua" w:hAnsi="Book Antiqua" w:cs="Arial"/>
                <w:b/>
              </w:rPr>
              <w:t xml:space="preserve"> Promulgated</w:t>
            </w:r>
          </w:p>
        </w:tc>
      </w:tr>
      <w:tr w:rsidR="00D22636" w:rsidRPr="006A714F" w:rsidTr="006A714F">
        <w:tc>
          <w:tcPr>
            <w:tcW w:w="6048" w:type="dxa"/>
            <w:shd w:val="clear" w:color="auto" w:fill="auto"/>
          </w:tcPr>
          <w:p w:rsidR="00D22636" w:rsidRPr="006A714F" w:rsidRDefault="00D22636" w:rsidP="006A714F">
            <w:pPr>
              <w:jc w:val="both"/>
              <w:rPr>
                <w:rFonts w:ascii="Book Antiqua" w:hAnsi="Book Antiqua" w:cs="Arial"/>
                <w:b/>
              </w:rPr>
            </w:pPr>
            <w:r w:rsidRPr="006A714F">
              <w:rPr>
                <w:rFonts w:ascii="Book Antiqua" w:hAnsi="Book Antiqua" w:cs="Arial"/>
                <w:b/>
              </w:rPr>
              <w:t xml:space="preserve">On </w:t>
            </w:r>
            <w:r w:rsidR="0077200A" w:rsidRPr="006A714F">
              <w:rPr>
                <w:rFonts w:ascii="Book Antiqua" w:hAnsi="Book Antiqua" w:cs="Arial"/>
                <w:b/>
              </w:rPr>
              <w:t>14</w:t>
            </w:r>
            <w:r w:rsidR="0077200A" w:rsidRPr="006A714F">
              <w:rPr>
                <w:rFonts w:ascii="Book Antiqua" w:hAnsi="Book Antiqua" w:cs="Arial"/>
                <w:b/>
                <w:vertAlign w:val="superscript"/>
              </w:rPr>
              <w:t>th</w:t>
            </w:r>
            <w:r w:rsidR="0077200A" w:rsidRPr="006A714F">
              <w:rPr>
                <w:rFonts w:ascii="Book Antiqua" w:hAnsi="Book Antiqua" w:cs="Arial"/>
                <w:b/>
              </w:rPr>
              <w:t xml:space="preserve"> June 2018</w:t>
            </w:r>
          </w:p>
        </w:tc>
        <w:tc>
          <w:tcPr>
            <w:tcW w:w="3960" w:type="dxa"/>
            <w:shd w:val="clear" w:color="auto" w:fill="auto"/>
          </w:tcPr>
          <w:p w:rsidR="00D22636" w:rsidRPr="006A714F" w:rsidRDefault="005100DD" w:rsidP="006A714F">
            <w:pPr>
              <w:jc w:val="both"/>
              <w:rPr>
                <w:rFonts w:ascii="Book Antiqua" w:hAnsi="Book Antiqua" w:cs="Arial"/>
                <w:b/>
              </w:rPr>
            </w:pPr>
            <w:r>
              <w:rPr>
                <w:rFonts w:ascii="Book Antiqua" w:hAnsi="Book Antiqua" w:cs="Arial"/>
                <w:b/>
              </w:rPr>
              <w:t>On 13</w:t>
            </w:r>
            <w:r w:rsidRPr="005100DD">
              <w:rPr>
                <w:rFonts w:ascii="Book Antiqua" w:hAnsi="Book Antiqua" w:cs="Arial"/>
                <w:b/>
                <w:vertAlign w:val="superscript"/>
              </w:rPr>
              <w:t>th</w:t>
            </w:r>
            <w:r>
              <w:rPr>
                <w:rFonts w:ascii="Book Antiqua" w:hAnsi="Book Antiqua" w:cs="Arial"/>
                <w:b/>
              </w:rPr>
              <w:t xml:space="preserve"> July 2018</w:t>
            </w:r>
          </w:p>
        </w:tc>
      </w:tr>
      <w:tr w:rsidR="00D22636" w:rsidRPr="006A714F" w:rsidTr="006A714F">
        <w:tc>
          <w:tcPr>
            <w:tcW w:w="6048" w:type="dxa"/>
            <w:shd w:val="clear" w:color="auto" w:fill="auto"/>
          </w:tcPr>
          <w:p w:rsidR="00D22636" w:rsidRPr="006A714F" w:rsidRDefault="00D22636" w:rsidP="006A714F">
            <w:pPr>
              <w:jc w:val="both"/>
              <w:rPr>
                <w:rFonts w:ascii="Book Antiqua" w:hAnsi="Book Antiqua" w:cs="Arial"/>
                <w:b/>
              </w:rPr>
            </w:pPr>
          </w:p>
        </w:tc>
        <w:tc>
          <w:tcPr>
            <w:tcW w:w="3960" w:type="dxa"/>
            <w:shd w:val="clear" w:color="auto" w:fill="auto"/>
          </w:tcPr>
          <w:p w:rsidR="00D22636" w:rsidRPr="006A714F" w:rsidRDefault="00D22636" w:rsidP="006A714F">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41B28"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D71973">
        <w:rPr>
          <w:rFonts w:ascii="Book Antiqua" w:hAnsi="Book Antiqua" w:cs="Arial"/>
          <w:b/>
        </w:rPr>
        <w:t>KELLY</w:t>
      </w:r>
    </w:p>
    <w:p w:rsidR="00B16F58" w:rsidRPr="00F5664C" w:rsidRDefault="00B16F58" w:rsidP="00A15234">
      <w:pPr>
        <w:jc w:val="center"/>
        <w:rPr>
          <w:rFonts w:ascii="Book Antiqua" w:hAnsi="Book Antiqua" w:cs="Arial"/>
          <w:b/>
        </w:rPr>
      </w:pPr>
    </w:p>
    <w:p w:rsidR="00665179" w:rsidRDefault="00665179"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Default="00A845DC" w:rsidP="00A15234">
      <w:pPr>
        <w:jc w:val="center"/>
        <w:rPr>
          <w:rFonts w:ascii="Book Antiqua" w:hAnsi="Book Antiqua" w:cs="Arial"/>
          <w:b/>
        </w:rPr>
      </w:pPr>
    </w:p>
    <w:p w:rsidR="00742A8D" w:rsidRDefault="0077200A" w:rsidP="00742A8D">
      <w:pPr>
        <w:jc w:val="center"/>
        <w:rPr>
          <w:rFonts w:ascii="Book Antiqua" w:hAnsi="Book Antiqua" w:cs="Arial"/>
          <w:b/>
          <w:caps/>
        </w:rPr>
      </w:pPr>
      <w:r>
        <w:rPr>
          <w:rFonts w:ascii="Book Antiqua" w:hAnsi="Book Antiqua" w:cs="Arial"/>
          <w:b/>
          <w:caps/>
        </w:rPr>
        <w:t>maa</w:t>
      </w:r>
    </w:p>
    <w:p w:rsidR="00CF7E9F" w:rsidRDefault="00CF7E9F" w:rsidP="00CF7E9F">
      <w:pPr>
        <w:jc w:val="center"/>
        <w:rPr>
          <w:rFonts w:ascii="Book Antiqua" w:hAnsi="Book Antiqua" w:cs="Arial"/>
          <w:b/>
          <w:caps/>
        </w:rPr>
      </w:pPr>
      <w:r w:rsidRPr="00CF7E9F">
        <w:rPr>
          <w:rFonts w:ascii="Book Antiqua" w:hAnsi="Book Antiqua" w:cs="Arial"/>
          <w:b/>
          <w:caps/>
        </w:rPr>
        <w:t xml:space="preserve">(ANONYMITY DIRECTION </w:t>
      </w:r>
      <w:r w:rsidR="0077200A">
        <w:rPr>
          <w:rFonts w:ascii="Book Antiqua" w:hAnsi="Book Antiqua" w:cs="Arial"/>
          <w:b/>
          <w:caps/>
        </w:rPr>
        <w:t>made</w:t>
      </w:r>
      <w:r w:rsidRPr="00CF7E9F">
        <w:rPr>
          <w:rFonts w:ascii="Book Antiqua" w:hAnsi="Book Antiqua" w:cs="Arial"/>
          <w:b/>
          <w:caps/>
        </w:rPr>
        <w:t>)</w:t>
      </w:r>
    </w:p>
    <w:p w:rsidR="00704B61" w:rsidRPr="00F5664C" w:rsidRDefault="00136CA5" w:rsidP="00704B61">
      <w:pPr>
        <w:jc w:val="right"/>
        <w:rPr>
          <w:rFonts w:ascii="Book Antiqua" w:hAnsi="Book Antiqua" w:cs="Arial"/>
          <w:u w:val="single"/>
        </w:rPr>
      </w:pPr>
      <w:r>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136CA5"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136CA5">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8359A6">
        <w:rPr>
          <w:rFonts w:ascii="Book Antiqua" w:hAnsi="Book Antiqua" w:cs="Arial"/>
        </w:rPr>
        <w:t xml:space="preserve">Mr </w:t>
      </w:r>
      <w:proofErr w:type="spellStart"/>
      <w:r w:rsidR="008359A6">
        <w:rPr>
          <w:rFonts w:ascii="Book Antiqua" w:hAnsi="Book Antiqua" w:cs="Arial"/>
        </w:rPr>
        <w:t>Gajjar</w:t>
      </w:r>
      <w:proofErr w:type="spellEnd"/>
      <w:r w:rsidR="008359A6">
        <w:rPr>
          <w:rFonts w:ascii="Book Antiqua" w:hAnsi="Book Antiqua" w:cs="Arial"/>
        </w:rPr>
        <w:t>, Counsel</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136CA5">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85204D">
        <w:rPr>
          <w:rFonts w:ascii="Book Antiqua" w:hAnsi="Book Antiqua" w:cs="Arial"/>
        </w:rPr>
        <w:t>Ms Pal,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CF7E9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C660CB" w:rsidRDefault="0077200A" w:rsidP="00D371C7">
      <w:pPr>
        <w:numPr>
          <w:ilvl w:val="0"/>
          <w:numId w:val="3"/>
        </w:numPr>
        <w:spacing w:before="240"/>
        <w:jc w:val="both"/>
        <w:rPr>
          <w:rFonts w:ascii="Book Antiqua" w:hAnsi="Book Antiqua" w:cs="Arial"/>
        </w:rPr>
      </w:pPr>
      <w:r>
        <w:rPr>
          <w:rFonts w:ascii="Book Antiqua" w:hAnsi="Book Antiqua" w:cs="Arial"/>
        </w:rPr>
        <w:t>This is an appeal by MAA against the decision of First-tier Tribunal Judge Smith</w:t>
      </w:r>
      <w:r w:rsidR="00C660CB">
        <w:rPr>
          <w:rFonts w:ascii="Book Antiqua" w:hAnsi="Book Antiqua" w:cs="Arial"/>
        </w:rPr>
        <w:t>,</w:t>
      </w:r>
      <w:r>
        <w:rPr>
          <w:rFonts w:ascii="Book Antiqua" w:hAnsi="Book Antiqua" w:cs="Arial"/>
        </w:rPr>
        <w:t xml:space="preserve"> promulgated on 20</w:t>
      </w:r>
      <w:r w:rsidRPr="0077200A">
        <w:rPr>
          <w:rFonts w:ascii="Book Antiqua" w:hAnsi="Book Antiqua" w:cs="Arial"/>
          <w:vertAlign w:val="superscript"/>
        </w:rPr>
        <w:t>th</w:t>
      </w:r>
      <w:r>
        <w:rPr>
          <w:rFonts w:ascii="Book Antiqua" w:hAnsi="Book Antiqua" w:cs="Arial"/>
        </w:rPr>
        <w:t xml:space="preserve"> November 2017</w:t>
      </w:r>
      <w:r w:rsidR="00C660CB">
        <w:rPr>
          <w:rFonts w:ascii="Book Antiqua" w:hAnsi="Book Antiqua" w:cs="Arial"/>
        </w:rPr>
        <w:t>,</w:t>
      </w:r>
      <w:r w:rsidR="0085204D">
        <w:rPr>
          <w:rFonts w:ascii="Book Antiqua" w:hAnsi="Book Antiqua" w:cs="Arial"/>
        </w:rPr>
        <w:t xml:space="preserve"> to dismiss the</w:t>
      </w:r>
      <w:r>
        <w:rPr>
          <w:rFonts w:ascii="Book Antiqua" w:hAnsi="Book Antiqua" w:cs="Arial"/>
        </w:rPr>
        <w:t xml:space="preserve"> appeal against refusal of his protection claim.  </w:t>
      </w:r>
    </w:p>
    <w:p w:rsidR="007F6DD9" w:rsidRDefault="00C660CB" w:rsidP="00D371C7">
      <w:pPr>
        <w:numPr>
          <w:ilvl w:val="0"/>
          <w:numId w:val="3"/>
        </w:numPr>
        <w:spacing w:before="240"/>
        <w:jc w:val="both"/>
        <w:rPr>
          <w:rFonts w:ascii="Book Antiqua" w:hAnsi="Book Antiqua" w:cs="Arial"/>
        </w:rPr>
      </w:pPr>
      <w:r>
        <w:rPr>
          <w:rFonts w:ascii="Book Antiqua" w:hAnsi="Book Antiqua" w:cs="Arial"/>
        </w:rPr>
        <w:t>The essence of the appellant’s</w:t>
      </w:r>
      <w:r w:rsidR="00AC7AA1">
        <w:rPr>
          <w:rFonts w:ascii="Book Antiqua" w:hAnsi="Book Antiqua" w:cs="Arial"/>
        </w:rPr>
        <w:t xml:space="preserve"> claim</w:t>
      </w:r>
      <w:r w:rsidR="0077200A">
        <w:rPr>
          <w:rFonts w:ascii="Book Antiqua" w:hAnsi="Book Antiqua" w:cs="Arial"/>
        </w:rPr>
        <w:t xml:space="preserve"> was that he was at risk on return to Kuwait</w:t>
      </w:r>
      <w:r>
        <w:rPr>
          <w:rFonts w:ascii="Book Antiqua" w:hAnsi="Book Antiqua" w:cs="Arial"/>
        </w:rPr>
        <w:t>,</w:t>
      </w:r>
      <w:r w:rsidR="0077200A">
        <w:rPr>
          <w:rFonts w:ascii="Book Antiqua" w:hAnsi="Book Antiqua" w:cs="Arial"/>
        </w:rPr>
        <w:t xml:space="preserve"> </w:t>
      </w:r>
      <w:r w:rsidR="0085204D">
        <w:rPr>
          <w:rFonts w:ascii="Book Antiqua" w:hAnsi="Book Antiqua" w:cs="Arial"/>
        </w:rPr>
        <w:t>which is</w:t>
      </w:r>
      <w:r w:rsidR="00AC7AA1">
        <w:rPr>
          <w:rFonts w:ascii="Book Antiqua" w:hAnsi="Book Antiqua" w:cs="Arial"/>
        </w:rPr>
        <w:t xml:space="preserve"> his country of</w:t>
      </w:r>
      <w:r w:rsidR="0077200A">
        <w:rPr>
          <w:rFonts w:ascii="Book Antiqua" w:hAnsi="Book Antiqua" w:cs="Arial"/>
        </w:rPr>
        <w:t xml:space="preserve"> origin if not his nationality</w:t>
      </w:r>
      <w:r w:rsidR="007F6DD9">
        <w:rPr>
          <w:rFonts w:ascii="Book Antiqua" w:hAnsi="Book Antiqua" w:cs="Arial"/>
        </w:rPr>
        <w:t>,</w:t>
      </w:r>
      <w:r w:rsidR="0077200A">
        <w:rPr>
          <w:rFonts w:ascii="Book Antiqua" w:hAnsi="Book Antiqua" w:cs="Arial"/>
        </w:rPr>
        <w:t xml:space="preserve"> as an </w:t>
      </w:r>
      <w:r w:rsidR="00866322">
        <w:rPr>
          <w:rFonts w:ascii="Book Antiqua" w:hAnsi="Book Antiqua" w:cs="Arial"/>
        </w:rPr>
        <w:t>undocumented Bidoon.  The qu</w:t>
      </w:r>
      <w:r w:rsidR="0085204D">
        <w:rPr>
          <w:rFonts w:ascii="Book Antiqua" w:hAnsi="Book Antiqua" w:cs="Arial"/>
        </w:rPr>
        <w:t>estion of whether the Appellant</w:t>
      </w:r>
      <w:r w:rsidR="00EE081D">
        <w:rPr>
          <w:rFonts w:ascii="Book Antiqua" w:hAnsi="Book Antiqua" w:cs="Arial"/>
        </w:rPr>
        <w:t xml:space="preserve"> could substantiate </w:t>
      </w:r>
      <w:r w:rsidR="00AC7AA1">
        <w:rPr>
          <w:rFonts w:ascii="Book Antiqua" w:hAnsi="Book Antiqua" w:cs="Arial"/>
        </w:rPr>
        <w:t>t</w:t>
      </w:r>
      <w:r w:rsidR="00EE081D">
        <w:rPr>
          <w:rFonts w:ascii="Book Antiqua" w:hAnsi="Book Antiqua" w:cs="Arial"/>
        </w:rPr>
        <w:t>his</w:t>
      </w:r>
      <w:r w:rsidR="00866322">
        <w:rPr>
          <w:rFonts w:ascii="Book Antiqua" w:hAnsi="Book Antiqua" w:cs="Arial"/>
        </w:rPr>
        <w:t xml:space="preserve"> claim </w:t>
      </w:r>
      <w:r w:rsidR="0077200A">
        <w:rPr>
          <w:rFonts w:ascii="Book Antiqua" w:hAnsi="Book Antiqua" w:cs="Arial"/>
        </w:rPr>
        <w:t xml:space="preserve">turned largely </w:t>
      </w:r>
      <w:r w:rsidR="0085204D">
        <w:rPr>
          <w:rFonts w:ascii="Book Antiqua" w:hAnsi="Book Antiqua" w:cs="Arial"/>
        </w:rPr>
        <w:t>but not exclusively</w:t>
      </w:r>
      <w:r w:rsidR="0077200A">
        <w:rPr>
          <w:rFonts w:ascii="Book Antiqua" w:hAnsi="Book Antiqua" w:cs="Arial"/>
        </w:rPr>
        <w:t xml:space="preserve"> upon his own credibility as a witness of truth.  </w:t>
      </w:r>
    </w:p>
    <w:p w:rsidR="00EE081D" w:rsidRDefault="0077200A" w:rsidP="00D371C7">
      <w:pPr>
        <w:numPr>
          <w:ilvl w:val="0"/>
          <w:numId w:val="3"/>
        </w:numPr>
        <w:spacing w:before="240"/>
        <w:jc w:val="both"/>
        <w:rPr>
          <w:rFonts w:ascii="Book Antiqua" w:hAnsi="Book Antiqua" w:cs="Arial"/>
        </w:rPr>
      </w:pPr>
      <w:r>
        <w:rPr>
          <w:rFonts w:ascii="Book Antiqua" w:hAnsi="Book Antiqua" w:cs="Arial"/>
        </w:rPr>
        <w:lastRenderedPageBreak/>
        <w:t>I should say at the outset th</w:t>
      </w:r>
      <w:r w:rsidR="0085204D">
        <w:rPr>
          <w:rFonts w:ascii="Book Antiqua" w:hAnsi="Book Antiqua" w:cs="Arial"/>
        </w:rPr>
        <w:t>at subject to what appears below</w:t>
      </w:r>
      <w:r w:rsidR="00C660CB">
        <w:rPr>
          <w:rFonts w:ascii="Book Antiqua" w:hAnsi="Book Antiqua" w:cs="Arial"/>
        </w:rPr>
        <w:t>,</w:t>
      </w:r>
      <w:r w:rsidR="0085204D">
        <w:rPr>
          <w:rFonts w:ascii="Book Antiqua" w:hAnsi="Book Antiqua" w:cs="Arial"/>
        </w:rPr>
        <w:t xml:space="preserve"> the judge gave </w:t>
      </w:r>
      <w:r>
        <w:rPr>
          <w:rFonts w:ascii="Book Antiqua" w:hAnsi="Book Antiqua" w:cs="Arial"/>
        </w:rPr>
        <w:t xml:space="preserve">detailed, cogent and sustainable reasons for finding that the </w:t>
      </w:r>
      <w:r w:rsidR="00136CA5">
        <w:rPr>
          <w:rFonts w:ascii="Book Antiqua" w:hAnsi="Book Antiqua" w:cs="Arial"/>
        </w:rPr>
        <w:t>Appellant</w:t>
      </w:r>
      <w:r>
        <w:rPr>
          <w:rFonts w:ascii="Book Antiqua" w:hAnsi="Book Antiqua" w:cs="Arial"/>
        </w:rPr>
        <w:t xml:space="preserve"> was not a c</w:t>
      </w:r>
      <w:r w:rsidR="00C660CB">
        <w:rPr>
          <w:rFonts w:ascii="Book Antiqua" w:hAnsi="Book Antiqua" w:cs="Arial"/>
        </w:rPr>
        <w:t>redible witness of trut</w:t>
      </w:r>
      <w:r w:rsidR="0085204D">
        <w:rPr>
          <w:rFonts w:ascii="Book Antiqua" w:hAnsi="Book Antiqua" w:cs="Arial"/>
        </w:rPr>
        <w:t xml:space="preserve">h. This </w:t>
      </w:r>
      <w:r w:rsidR="00C660CB">
        <w:rPr>
          <w:rFonts w:ascii="Book Antiqua" w:hAnsi="Book Antiqua" w:cs="Arial"/>
        </w:rPr>
        <w:t>was</w:t>
      </w:r>
      <w:r w:rsidR="0085204D">
        <w:rPr>
          <w:rFonts w:ascii="Book Antiqua" w:hAnsi="Book Antiqua" w:cs="Arial"/>
        </w:rPr>
        <w:t xml:space="preserve"> mainly because</w:t>
      </w:r>
      <w:r w:rsidR="00C660CB">
        <w:rPr>
          <w:rFonts w:ascii="Book Antiqua" w:hAnsi="Book Antiqua" w:cs="Arial"/>
        </w:rPr>
        <w:t xml:space="preserve"> the Appellant </w:t>
      </w:r>
      <w:r>
        <w:rPr>
          <w:rFonts w:ascii="Book Antiqua" w:hAnsi="Book Antiqua" w:cs="Arial"/>
        </w:rPr>
        <w:t>had given inconsistent accounts of matter</w:t>
      </w:r>
      <w:r w:rsidR="00C660CB">
        <w:rPr>
          <w:rFonts w:ascii="Book Antiqua" w:hAnsi="Book Antiqua" w:cs="Arial"/>
        </w:rPr>
        <w:t xml:space="preserve">s that went </w:t>
      </w:r>
      <w:r>
        <w:rPr>
          <w:rFonts w:ascii="Book Antiqua" w:hAnsi="Book Antiqua" w:cs="Arial"/>
        </w:rPr>
        <w:t xml:space="preserve">to the core of his account. </w:t>
      </w:r>
      <w:r w:rsidR="00C660CB">
        <w:rPr>
          <w:rFonts w:ascii="Book Antiqua" w:hAnsi="Book Antiqua" w:cs="Arial"/>
        </w:rPr>
        <w:t xml:space="preserve"> </w:t>
      </w:r>
    </w:p>
    <w:p w:rsidR="00D371C7" w:rsidRDefault="00C660CB" w:rsidP="00D371C7">
      <w:pPr>
        <w:numPr>
          <w:ilvl w:val="0"/>
          <w:numId w:val="3"/>
        </w:numPr>
        <w:spacing w:before="240"/>
        <w:jc w:val="both"/>
        <w:rPr>
          <w:rFonts w:ascii="Book Antiqua" w:hAnsi="Book Antiqua" w:cs="Arial"/>
        </w:rPr>
      </w:pPr>
      <w:r>
        <w:rPr>
          <w:rFonts w:ascii="Book Antiqua" w:hAnsi="Book Antiqua" w:cs="Arial"/>
        </w:rPr>
        <w:t>Although</w:t>
      </w:r>
      <w:r w:rsidR="007F6DD9">
        <w:rPr>
          <w:rFonts w:ascii="Book Antiqua" w:hAnsi="Book Antiqua" w:cs="Arial"/>
        </w:rPr>
        <w:t xml:space="preserve"> criticised in the grounds, the judge did</w:t>
      </w:r>
      <w:r>
        <w:rPr>
          <w:rFonts w:ascii="Book Antiqua" w:hAnsi="Book Antiqua" w:cs="Arial"/>
        </w:rPr>
        <w:t xml:space="preserve"> in my view</w:t>
      </w:r>
      <w:r w:rsidR="007F6DD9">
        <w:rPr>
          <w:rFonts w:ascii="Book Antiqua" w:hAnsi="Book Antiqua" w:cs="Arial"/>
        </w:rPr>
        <w:t xml:space="preserve"> give cogent and sustainable reasons for finding that the </w:t>
      </w:r>
      <w:r w:rsidR="00136CA5">
        <w:rPr>
          <w:rFonts w:ascii="Book Antiqua" w:hAnsi="Book Antiqua" w:cs="Arial"/>
        </w:rPr>
        <w:t>Appellant</w:t>
      </w:r>
      <w:r>
        <w:rPr>
          <w:rFonts w:ascii="Book Antiqua" w:hAnsi="Book Antiqua" w:cs="Arial"/>
        </w:rPr>
        <w:t xml:space="preserve"> had been inconsistent</w:t>
      </w:r>
      <w:r w:rsidR="007F6DD9">
        <w:rPr>
          <w:rFonts w:ascii="Book Antiqua" w:hAnsi="Book Antiqua" w:cs="Arial"/>
        </w:rPr>
        <w:t xml:space="preserve"> about whether he had applied to the American Embassy for a passport in a diffe</w:t>
      </w:r>
      <w:r>
        <w:rPr>
          <w:rFonts w:ascii="Book Antiqua" w:hAnsi="Book Antiqua" w:cs="Arial"/>
        </w:rPr>
        <w:t>rent name to his own</w:t>
      </w:r>
      <w:r w:rsidR="00956590">
        <w:rPr>
          <w:rFonts w:ascii="Book Antiqua" w:hAnsi="Book Antiqua" w:cs="Arial"/>
        </w:rPr>
        <w:t>. This is what the judge said</w:t>
      </w:r>
      <w:r w:rsidR="007F6DD9">
        <w:rPr>
          <w:rFonts w:ascii="Book Antiqua" w:hAnsi="Book Antiqua" w:cs="Arial"/>
        </w:rPr>
        <w:t>:</w:t>
      </w:r>
    </w:p>
    <w:p w:rsidR="007F6DD9" w:rsidRPr="00665179" w:rsidRDefault="007F6DD9" w:rsidP="00665179">
      <w:pPr>
        <w:spacing w:before="120"/>
        <w:ind w:left="1701" w:right="567" w:hanging="567"/>
        <w:jc w:val="both"/>
        <w:rPr>
          <w:rFonts w:ascii="Book Antiqua" w:hAnsi="Book Antiqua" w:cs="Arial"/>
          <w:sz w:val="22"/>
        </w:rPr>
      </w:pPr>
      <w:r w:rsidRPr="00665179">
        <w:rPr>
          <w:rFonts w:ascii="Book Antiqua" w:hAnsi="Book Antiqua" w:cs="Arial"/>
          <w:sz w:val="22"/>
        </w:rPr>
        <w:t>“71.</w:t>
      </w:r>
      <w:r w:rsidRPr="00665179">
        <w:rPr>
          <w:rFonts w:ascii="Book Antiqua" w:hAnsi="Book Antiqua" w:cs="Arial"/>
          <w:sz w:val="22"/>
        </w:rPr>
        <w:tab/>
        <w:t xml:space="preserve">When the </w:t>
      </w:r>
      <w:r w:rsidR="00136CA5" w:rsidRPr="00665179">
        <w:rPr>
          <w:rFonts w:ascii="Book Antiqua" w:hAnsi="Book Antiqua" w:cs="Arial"/>
          <w:sz w:val="22"/>
        </w:rPr>
        <w:t>Appellant</w:t>
      </w:r>
      <w:r w:rsidRPr="00665179">
        <w:rPr>
          <w:rFonts w:ascii="Book Antiqua" w:hAnsi="Book Antiqua" w:cs="Arial"/>
          <w:sz w:val="22"/>
        </w:rPr>
        <w:t xml:space="preserve"> was interviewed on 13 March 2017 he was asked whether he ever used a different name (question 183) to which he replied in the negative.  That was untrue.  The </w:t>
      </w:r>
      <w:r w:rsidR="00136CA5" w:rsidRPr="00665179">
        <w:rPr>
          <w:rFonts w:ascii="Book Antiqua" w:hAnsi="Book Antiqua" w:cs="Arial"/>
          <w:sz w:val="22"/>
        </w:rPr>
        <w:t>Appellant</w:t>
      </w:r>
      <w:r w:rsidRPr="00665179">
        <w:rPr>
          <w:rFonts w:ascii="Book Antiqua" w:hAnsi="Book Antiqua" w:cs="Arial"/>
          <w:sz w:val="22"/>
        </w:rPr>
        <w:t xml:space="preserve"> used a different name when he applied for a visa to try to visit the </w:t>
      </w:r>
      <w:smartTag w:uri="urn:schemas-microsoft-com:office:smarttags" w:element="place">
        <w:smartTag w:uri="urn:schemas-microsoft-com:office:smarttags" w:element="country-region">
          <w:r w:rsidRPr="00665179">
            <w:rPr>
              <w:rFonts w:ascii="Book Antiqua" w:hAnsi="Book Antiqua" w:cs="Arial"/>
              <w:sz w:val="22"/>
            </w:rPr>
            <w:t>United States of America</w:t>
          </w:r>
        </w:smartTag>
      </w:smartTag>
      <w:r w:rsidRPr="00665179">
        <w:rPr>
          <w:rFonts w:ascii="Book Antiqua" w:hAnsi="Book Antiqua" w:cs="Arial"/>
          <w:sz w:val="22"/>
        </w:rPr>
        <w:t xml:space="preserve">.  This damages the </w:t>
      </w:r>
      <w:r w:rsidR="00136CA5" w:rsidRPr="00665179">
        <w:rPr>
          <w:rFonts w:ascii="Book Antiqua" w:hAnsi="Book Antiqua" w:cs="Arial"/>
          <w:sz w:val="22"/>
        </w:rPr>
        <w:t>Appellant</w:t>
      </w:r>
      <w:r w:rsidRPr="00665179">
        <w:rPr>
          <w:rFonts w:ascii="Book Antiqua" w:hAnsi="Book Antiqua" w:cs="Arial"/>
          <w:sz w:val="22"/>
        </w:rPr>
        <w:t>’s credibility.</w:t>
      </w:r>
    </w:p>
    <w:p w:rsidR="007F6DD9" w:rsidRPr="00665179" w:rsidRDefault="007F6DD9" w:rsidP="00665179">
      <w:pPr>
        <w:spacing w:before="120"/>
        <w:ind w:left="1701" w:right="567" w:hanging="567"/>
        <w:jc w:val="both"/>
        <w:rPr>
          <w:rFonts w:ascii="Book Antiqua" w:hAnsi="Book Antiqua" w:cs="Arial"/>
          <w:sz w:val="22"/>
        </w:rPr>
      </w:pPr>
      <w:r w:rsidRPr="00665179">
        <w:rPr>
          <w:rFonts w:ascii="Book Antiqua" w:hAnsi="Book Antiqua" w:cs="Arial"/>
          <w:sz w:val="22"/>
        </w:rPr>
        <w:t>72.</w:t>
      </w:r>
      <w:r w:rsidRPr="00665179">
        <w:rPr>
          <w:rFonts w:ascii="Book Antiqua" w:hAnsi="Book Antiqua" w:cs="Arial"/>
          <w:sz w:val="22"/>
        </w:rPr>
        <w:tab/>
        <w:t xml:space="preserve">The </w:t>
      </w:r>
      <w:r w:rsidR="00136CA5" w:rsidRPr="00665179">
        <w:rPr>
          <w:rFonts w:ascii="Book Antiqua" w:hAnsi="Book Antiqua" w:cs="Arial"/>
          <w:sz w:val="22"/>
        </w:rPr>
        <w:t>Appellant</w:t>
      </w:r>
      <w:r w:rsidRPr="00665179">
        <w:rPr>
          <w:rFonts w:ascii="Book Antiqua" w:hAnsi="Book Antiqua" w:cs="Arial"/>
          <w:sz w:val="22"/>
        </w:rPr>
        <w:t xml:space="preserve"> was asked whether he had ever been fingerprinted before apart from the occasions he had previously mentioned (question 182) and again he replied in the negative.  This was untrue.  The </w:t>
      </w:r>
      <w:r w:rsidR="00136CA5" w:rsidRPr="00665179">
        <w:rPr>
          <w:rFonts w:ascii="Book Antiqua" w:hAnsi="Book Antiqua" w:cs="Arial"/>
          <w:sz w:val="22"/>
        </w:rPr>
        <w:t>Appellant</w:t>
      </w:r>
      <w:r w:rsidRPr="00665179">
        <w:rPr>
          <w:rFonts w:ascii="Book Antiqua" w:hAnsi="Book Antiqua" w:cs="Arial"/>
          <w:sz w:val="22"/>
        </w:rPr>
        <w:t xml:space="preserve"> was fingerprinted when he applied for a visa to visit the </w:t>
      </w:r>
      <w:smartTag w:uri="urn:schemas-microsoft-com:office:smarttags" w:element="place">
        <w:smartTag w:uri="urn:schemas-microsoft-com:office:smarttags" w:element="country-region">
          <w:r w:rsidRPr="00665179">
            <w:rPr>
              <w:rFonts w:ascii="Book Antiqua" w:hAnsi="Book Antiqua" w:cs="Arial"/>
              <w:sz w:val="22"/>
            </w:rPr>
            <w:t>United States of America</w:t>
          </w:r>
        </w:smartTag>
      </w:smartTag>
      <w:r w:rsidRPr="00665179">
        <w:rPr>
          <w:rFonts w:ascii="Book Antiqua" w:hAnsi="Book Antiqua" w:cs="Arial"/>
          <w:sz w:val="22"/>
        </w:rPr>
        <w:t xml:space="preserve">.  The issue of fingerprints was put to the </w:t>
      </w:r>
      <w:r w:rsidR="00136CA5" w:rsidRPr="00665179">
        <w:rPr>
          <w:rFonts w:ascii="Book Antiqua" w:hAnsi="Book Antiqua" w:cs="Arial"/>
          <w:sz w:val="22"/>
        </w:rPr>
        <w:t>Appellant</w:t>
      </w:r>
      <w:r w:rsidRPr="00665179">
        <w:rPr>
          <w:rFonts w:ascii="Book Antiqua" w:hAnsi="Book Antiqua" w:cs="Arial"/>
          <w:sz w:val="22"/>
        </w:rPr>
        <w:t xml:space="preserve"> again (question 186) and again he denied that he had been fingerprinted.</w:t>
      </w:r>
    </w:p>
    <w:p w:rsidR="007F6DD9" w:rsidRPr="00665179" w:rsidRDefault="007F6DD9" w:rsidP="00665179">
      <w:pPr>
        <w:spacing w:before="120"/>
        <w:ind w:left="1701" w:right="567" w:hanging="567"/>
        <w:jc w:val="both"/>
        <w:rPr>
          <w:rFonts w:ascii="Book Antiqua" w:hAnsi="Book Antiqua" w:cs="Arial"/>
          <w:sz w:val="22"/>
        </w:rPr>
      </w:pPr>
      <w:r w:rsidRPr="00665179">
        <w:rPr>
          <w:rFonts w:ascii="Book Antiqua" w:hAnsi="Book Antiqua" w:cs="Arial"/>
          <w:sz w:val="22"/>
        </w:rPr>
        <w:t>73.</w:t>
      </w:r>
      <w:r w:rsidRPr="00665179">
        <w:rPr>
          <w:rFonts w:ascii="Book Antiqua" w:hAnsi="Book Antiqua" w:cs="Arial"/>
          <w:sz w:val="22"/>
        </w:rPr>
        <w:tab/>
        <w:t xml:space="preserve">It was then put to the </w:t>
      </w:r>
      <w:r w:rsidR="00136CA5" w:rsidRPr="00665179">
        <w:rPr>
          <w:rFonts w:ascii="Book Antiqua" w:hAnsi="Book Antiqua" w:cs="Arial"/>
          <w:sz w:val="22"/>
        </w:rPr>
        <w:t>Appellant</w:t>
      </w:r>
      <w:r w:rsidRPr="00665179">
        <w:rPr>
          <w:rFonts w:ascii="Book Antiqua" w:hAnsi="Book Antiqua" w:cs="Arial"/>
          <w:sz w:val="22"/>
        </w:rPr>
        <w:t xml:space="preserve"> that his fingerprints matched a visa application to the United States under the name Abdullah </w:t>
      </w:r>
      <w:r w:rsidR="00665179" w:rsidRPr="00665179">
        <w:rPr>
          <w:rFonts w:ascii="Book Antiqua" w:hAnsi="Book Antiqua" w:cs="Arial"/>
          <w:sz w:val="22"/>
        </w:rPr>
        <w:t>[</w:t>
      </w:r>
      <w:r w:rsidRPr="00665179">
        <w:rPr>
          <w:rFonts w:ascii="Book Antiqua" w:hAnsi="Book Antiqua" w:cs="Arial"/>
          <w:sz w:val="22"/>
        </w:rPr>
        <w:t>A</w:t>
      </w:r>
      <w:r w:rsidR="00665179" w:rsidRPr="00665179">
        <w:rPr>
          <w:rFonts w:ascii="Book Antiqua" w:hAnsi="Book Antiqua" w:cs="Arial"/>
          <w:sz w:val="22"/>
        </w:rPr>
        <w:t xml:space="preserve">] </w:t>
      </w:r>
      <w:r w:rsidRPr="00665179">
        <w:rPr>
          <w:rFonts w:ascii="Book Antiqua" w:hAnsi="Book Antiqua" w:cs="Arial"/>
          <w:sz w:val="22"/>
        </w:rPr>
        <w:t xml:space="preserve">who held a Kuwaiti passport.  The </w:t>
      </w:r>
      <w:r w:rsidR="00136CA5" w:rsidRPr="00665179">
        <w:rPr>
          <w:rFonts w:ascii="Book Antiqua" w:hAnsi="Book Antiqua" w:cs="Arial"/>
          <w:sz w:val="22"/>
        </w:rPr>
        <w:t>Appellant</w:t>
      </w:r>
      <w:r w:rsidRPr="00665179">
        <w:rPr>
          <w:rFonts w:ascii="Book Antiqua" w:hAnsi="Book Antiqua" w:cs="Arial"/>
          <w:sz w:val="22"/>
        </w:rPr>
        <w:t xml:space="preserve"> denied this at interview.</w:t>
      </w:r>
    </w:p>
    <w:p w:rsidR="007F6DD9" w:rsidRPr="00665179" w:rsidRDefault="007F6DD9" w:rsidP="00665179">
      <w:pPr>
        <w:spacing w:before="120"/>
        <w:ind w:left="1701" w:right="567" w:hanging="567"/>
        <w:jc w:val="both"/>
        <w:rPr>
          <w:rFonts w:ascii="Book Antiqua" w:hAnsi="Book Antiqua" w:cs="Arial"/>
          <w:sz w:val="22"/>
        </w:rPr>
      </w:pPr>
      <w:r w:rsidRPr="00665179">
        <w:rPr>
          <w:rFonts w:ascii="Book Antiqua" w:hAnsi="Book Antiqua" w:cs="Arial"/>
          <w:sz w:val="22"/>
        </w:rPr>
        <w:t>74.</w:t>
      </w:r>
      <w:r w:rsidRPr="00665179">
        <w:rPr>
          <w:rFonts w:ascii="Book Antiqua" w:hAnsi="Book Antiqua" w:cs="Arial"/>
          <w:sz w:val="22"/>
        </w:rPr>
        <w:tab/>
        <w:t xml:space="preserve">The </w:t>
      </w:r>
      <w:r w:rsidR="00136CA5" w:rsidRPr="00665179">
        <w:rPr>
          <w:rFonts w:ascii="Book Antiqua" w:hAnsi="Book Antiqua" w:cs="Arial"/>
          <w:sz w:val="22"/>
        </w:rPr>
        <w:t>Appellant</w:t>
      </w:r>
      <w:r w:rsidRPr="00665179">
        <w:rPr>
          <w:rFonts w:ascii="Book Antiqua" w:hAnsi="Book Antiqua" w:cs="Arial"/>
          <w:sz w:val="22"/>
        </w:rPr>
        <w:t xml:space="preserve"> could offer no explanation why his fingerprints matched the names of another person with a Kuwaiti passport who applied for a visa to visit the </w:t>
      </w:r>
      <w:smartTag w:uri="urn:schemas-microsoft-com:office:smarttags" w:element="place">
        <w:smartTag w:uri="urn:schemas-microsoft-com:office:smarttags" w:element="country-region">
          <w:r w:rsidRPr="00665179">
            <w:rPr>
              <w:rFonts w:ascii="Book Antiqua" w:hAnsi="Book Antiqua" w:cs="Arial"/>
              <w:sz w:val="22"/>
            </w:rPr>
            <w:t>United States of America</w:t>
          </w:r>
        </w:smartTag>
      </w:smartTag>
      <w:r w:rsidRPr="00665179">
        <w:rPr>
          <w:rFonts w:ascii="Book Antiqua" w:hAnsi="Book Antiqua" w:cs="Arial"/>
          <w:sz w:val="22"/>
        </w:rPr>
        <w:t>.”</w:t>
      </w:r>
    </w:p>
    <w:p w:rsidR="007F6DD9" w:rsidRDefault="00C660CB" w:rsidP="00D371C7">
      <w:pPr>
        <w:numPr>
          <w:ilvl w:val="0"/>
          <w:numId w:val="3"/>
        </w:numPr>
        <w:spacing w:before="240"/>
        <w:jc w:val="both"/>
        <w:rPr>
          <w:rFonts w:ascii="Book Antiqua" w:hAnsi="Book Antiqua" w:cs="Arial"/>
        </w:rPr>
      </w:pPr>
      <w:r>
        <w:rPr>
          <w:rFonts w:ascii="Book Antiqua" w:hAnsi="Book Antiqua" w:cs="Arial"/>
        </w:rPr>
        <w:t>The Appellant</w:t>
      </w:r>
      <w:r w:rsidR="004D1EE2">
        <w:rPr>
          <w:rFonts w:ascii="Book Antiqua" w:hAnsi="Book Antiqua" w:cs="Arial"/>
        </w:rPr>
        <w:t xml:space="preserve"> </w:t>
      </w:r>
      <w:r w:rsidR="00A65A17">
        <w:rPr>
          <w:rFonts w:ascii="Book Antiqua" w:hAnsi="Book Antiqua" w:cs="Arial"/>
        </w:rPr>
        <w:t xml:space="preserve">argues </w:t>
      </w:r>
      <w:r w:rsidR="004D1EE2">
        <w:rPr>
          <w:rFonts w:ascii="Book Antiqua" w:hAnsi="Book Antiqua" w:cs="Arial"/>
        </w:rPr>
        <w:t xml:space="preserve">that the </w:t>
      </w:r>
      <w:r w:rsidR="00A65A17">
        <w:rPr>
          <w:rFonts w:ascii="Book Antiqua" w:hAnsi="Book Antiqua" w:cs="Arial"/>
        </w:rPr>
        <w:t>judge was wrong to say that he</w:t>
      </w:r>
      <w:r w:rsidR="004D1EE2">
        <w:rPr>
          <w:rFonts w:ascii="Book Antiqua" w:hAnsi="Book Antiqua" w:cs="Arial"/>
        </w:rPr>
        <w:t xml:space="preserve"> ha</w:t>
      </w:r>
      <w:r w:rsidR="00EE081D">
        <w:rPr>
          <w:rFonts w:ascii="Book Antiqua" w:hAnsi="Book Antiqua" w:cs="Arial"/>
        </w:rPr>
        <w:t>d never given an explanation. He</w:t>
      </w:r>
      <w:r w:rsidR="004D1EE2">
        <w:rPr>
          <w:rFonts w:ascii="Book Antiqua" w:hAnsi="Book Antiqua" w:cs="Arial"/>
        </w:rPr>
        <w:t xml:space="preserve"> had</w:t>
      </w:r>
      <w:r>
        <w:rPr>
          <w:rFonts w:ascii="Book Antiqua" w:hAnsi="Book Antiqua" w:cs="Arial"/>
        </w:rPr>
        <w:t xml:space="preserve"> done so</w:t>
      </w:r>
      <w:r w:rsidR="00EE081D">
        <w:rPr>
          <w:rFonts w:ascii="Book Antiqua" w:hAnsi="Book Antiqua" w:cs="Arial"/>
        </w:rPr>
        <w:t xml:space="preserve"> but</w:t>
      </w:r>
      <w:r>
        <w:rPr>
          <w:rFonts w:ascii="Book Antiqua" w:hAnsi="Book Antiqua" w:cs="Arial"/>
        </w:rPr>
        <w:t xml:space="preserve"> the judge failed to ta</w:t>
      </w:r>
      <w:r w:rsidR="00956590">
        <w:rPr>
          <w:rFonts w:ascii="Book Antiqua" w:hAnsi="Book Antiqua" w:cs="Arial"/>
        </w:rPr>
        <w:t>ke it</w:t>
      </w:r>
      <w:r w:rsidR="004D1EE2">
        <w:rPr>
          <w:rFonts w:ascii="Book Antiqua" w:hAnsi="Book Antiqua" w:cs="Arial"/>
        </w:rPr>
        <w:t xml:space="preserve"> into account.  I reject that arg</w:t>
      </w:r>
      <w:r w:rsidR="00956590">
        <w:rPr>
          <w:rFonts w:ascii="Book Antiqua" w:hAnsi="Book Antiqua" w:cs="Arial"/>
        </w:rPr>
        <w:t>ument.  The only explanation that the</w:t>
      </w:r>
      <w:r w:rsidR="004D1EE2">
        <w:rPr>
          <w:rFonts w:ascii="Book Antiqua" w:hAnsi="Book Antiqua" w:cs="Arial"/>
        </w:rPr>
        <w:t xml:space="preserve"> </w:t>
      </w:r>
      <w:r w:rsidR="00136CA5">
        <w:rPr>
          <w:rFonts w:ascii="Book Antiqua" w:hAnsi="Book Antiqua" w:cs="Arial"/>
        </w:rPr>
        <w:t>Appellant</w:t>
      </w:r>
      <w:r>
        <w:rPr>
          <w:rFonts w:ascii="Book Antiqua" w:hAnsi="Book Antiqua" w:cs="Arial"/>
        </w:rPr>
        <w:t xml:space="preserve"> had given,</w:t>
      </w:r>
      <w:r w:rsidR="0085204D">
        <w:rPr>
          <w:rFonts w:ascii="Book Antiqua" w:hAnsi="Book Antiqua" w:cs="Arial"/>
        </w:rPr>
        <w:t xml:space="preserve"> such as it was, is</w:t>
      </w:r>
      <w:r w:rsidR="004D1EE2">
        <w:rPr>
          <w:rFonts w:ascii="Book Antiqua" w:hAnsi="Book Antiqua" w:cs="Arial"/>
        </w:rPr>
        <w:t xml:space="preserve"> </w:t>
      </w:r>
      <w:r w:rsidR="00A65A17">
        <w:rPr>
          <w:rFonts w:ascii="Book Antiqua" w:hAnsi="Book Antiqua" w:cs="Arial"/>
        </w:rPr>
        <w:t xml:space="preserve">contained </w:t>
      </w:r>
      <w:r w:rsidR="00956590">
        <w:rPr>
          <w:rFonts w:ascii="Book Antiqua" w:hAnsi="Book Antiqua" w:cs="Arial"/>
        </w:rPr>
        <w:t>with</w:t>
      </w:r>
      <w:r w:rsidR="004D1EE2">
        <w:rPr>
          <w:rFonts w:ascii="Book Antiqua" w:hAnsi="Book Antiqua" w:cs="Arial"/>
        </w:rPr>
        <w:t>in a letter written shortly afterwards b</w:t>
      </w:r>
      <w:r>
        <w:rPr>
          <w:rFonts w:ascii="Book Antiqua" w:hAnsi="Book Antiqua" w:cs="Arial"/>
        </w:rPr>
        <w:t>y his then representatives. That letter</w:t>
      </w:r>
      <w:r w:rsidR="004D1EE2">
        <w:rPr>
          <w:rFonts w:ascii="Book Antiqua" w:hAnsi="Book Antiqua" w:cs="Arial"/>
        </w:rPr>
        <w:t xml:space="preserve"> included a series of what were characterised as “clarification</w:t>
      </w:r>
      <w:r>
        <w:rPr>
          <w:rFonts w:ascii="Book Antiqua" w:hAnsi="Book Antiqua" w:cs="Arial"/>
        </w:rPr>
        <w:t>s</w:t>
      </w:r>
      <w:r w:rsidR="004D1EE2">
        <w:rPr>
          <w:rFonts w:ascii="Book Antiqua" w:hAnsi="Book Antiqua" w:cs="Arial"/>
        </w:rPr>
        <w:t>” but</w:t>
      </w:r>
      <w:r>
        <w:rPr>
          <w:rFonts w:ascii="Book Antiqua" w:hAnsi="Book Antiqua" w:cs="Arial"/>
        </w:rPr>
        <w:t xml:space="preserve"> were</w:t>
      </w:r>
      <w:r w:rsidR="004D1EE2">
        <w:rPr>
          <w:rFonts w:ascii="Book Antiqua" w:hAnsi="Book Antiqua" w:cs="Arial"/>
        </w:rPr>
        <w:t xml:space="preserve"> </w:t>
      </w:r>
      <w:r w:rsidR="00AC7AA1">
        <w:rPr>
          <w:rFonts w:ascii="Book Antiqua" w:hAnsi="Book Antiqua" w:cs="Arial"/>
        </w:rPr>
        <w:t>in truth</w:t>
      </w:r>
      <w:r w:rsidR="00EE081D">
        <w:rPr>
          <w:rFonts w:ascii="Book Antiqua" w:hAnsi="Book Antiqua" w:cs="Arial"/>
        </w:rPr>
        <w:t xml:space="preserve"> alterations </w:t>
      </w:r>
      <w:r w:rsidR="0085204D">
        <w:rPr>
          <w:rFonts w:ascii="Book Antiqua" w:hAnsi="Book Antiqua" w:cs="Arial"/>
        </w:rPr>
        <w:t xml:space="preserve">to </w:t>
      </w:r>
      <w:r w:rsidR="00EE081D">
        <w:rPr>
          <w:rFonts w:ascii="Book Antiqua" w:hAnsi="Book Antiqua" w:cs="Arial"/>
        </w:rPr>
        <w:t>the account</w:t>
      </w:r>
      <w:r w:rsidR="0085204D">
        <w:rPr>
          <w:rFonts w:ascii="Book Antiqua" w:hAnsi="Book Antiqua" w:cs="Arial"/>
        </w:rPr>
        <w:t xml:space="preserve"> that</w:t>
      </w:r>
      <w:r w:rsidR="00EE081D">
        <w:rPr>
          <w:rFonts w:ascii="Book Antiqua" w:hAnsi="Book Antiqua" w:cs="Arial"/>
        </w:rPr>
        <w:t xml:space="preserve"> </w:t>
      </w:r>
      <w:r w:rsidR="00035657">
        <w:rPr>
          <w:rFonts w:ascii="Book Antiqua" w:hAnsi="Book Antiqua" w:cs="Arial"/>
        </w:rPr>
        <w:t>he had given in his asylum interview</w:t>
      </w:r>
      <w:r w:rsidR="00A65A17">
        <w:rPr>
          <w:rFonts w:ascii="Book Antiqua" w:hAnsi="Book Antiqua" w:cs="Arial"/>
        </w:rPr>
        <w:t>. The essence of the instant “clarification”</w:t>
      </w:r>
      <w:r w:rsidR="00035657">
        <w:rPr>
          <w:rFonts w:ascii="Book Antiqua" w:hAnsi="Book Antiqua" w:cs="Arial"/>
        </w:rPr>
        <w:t xml:space="preserve"> was that</w:t>
      </w:r>
      <w:r w:rsidR="0085204D">
        <w:rPr>
          <w:rFonts w:ascii="Book Antiqua" w:hAnsi="Book Antiqua" w:cs="Arial"/>
        </w:rPr>
        <w:t xml:space="preserve"> the Appellant</w:t>
      </w:r>
      <w:r w:rsidR="00956590">
        <w:rPr>
          <w:rFonts w:ascii="Book Antiqua" w:hAnsi="Book Antiqua" w:cs="Arial"/>
        </w:rPr>
        <w:t xml:space="preserve"> had,</w:t>
      </w:r>
      <w:r w:rsidR="00A65A17">
        <w:rPr>
          <w:rFonts w:ascii="Book Antiqua" w:hAnsi="Book Antiqua" w:cs="Arial"/>
        </w:rPr>
        <w:t xml:space="preserve"> under the pressure of the moment</w:t>
      </w:r>
      <w:r w:rsidR="00956590">
        <w:rPr>
          <w:rFonts w:ascii="Book Antiqua" w:hAnsi="Book Antiqua" w:cs="Arial"/>
        </w:rPr>
        <w:t xml:space="preserve">, </w:t>
      </w:r>
      <w:r w:rsidR="00A65A17">
        <w:rPr>
          <w:rFonts w:ascii="Book Antiqua" w:hAnsi="Book Antiqua" w:cs="Arial"/>
        </w:rPr>
        <w:t>forgotten all about the application</w:t>
      </w:r>
      <w:r w:rsidR="0085204D">
        <w:rPr>
          <w:rFonts w:ascii="Book Antiqua" w:hAnsi="Book Antiqua" w:cs="Arial"/>
        </w:rPr>
        <w:t xml:space="preserve"> he</w:t>
      </w:r>
      <w:r w:rsidR="00A65A17">
        <w:rPr>
          <w:rFonts w:ascii="Book Antiqua" w:hAnsi="Book Antiqua" w:cs="Arial"/>
        </w:rPr>
        <w:t xml:space="preserve"> made some 11 years earlier.  However, the Appellant had not said tha</w:t>
      </w:r>
      <w:r w:rsidR="0085204D">
        <w:rPr>
          <w:rFonts w:ascii="Book Antiqua" w:hAnsi="Book Antiqua" w:cs="Arial"/>
        </w:rPr>
        <w:t>t he could not recall being fingerprinted but had</w:t>
      </w:r>
      <w:r w:rsidR="00EE081D">
        <w:rPr>
          <w:rFonts w:ascii="Book Antiqua" w:hAnsi="Book Antiqua" w:cs="Arial"/>
        </w:rPr>
        <w:t xml:space="preserve"> </w:t>
      </w:r>
      <w:r w:rsidR="00A65A17">
        <w:rPr>
          <w:rFonts w:ascii="Book Antiqua" w:hAnsi="Book Antiqua" w:cs="Arial"/>
        </w:rPr>
        <w:t>most emp</w:t>
      </w:r>
      <w:r w:rsidR="00147E4C">
        <w:rPr>
          <w:rFonts w:ascii="Book Antiqua" w:hAnsi="Book Antiqua" w:cs="Arial"/>
        </w:rPr>
        <w:t xml:space="preserve">hatically denied </w:t>
      </w:r>
      <w:r w:rsidR="0085204D">
        <w:rPr>
          <w:rFonts w:ascii="Book Antiqua" w:hAnsi="Book Antiqua" w:cs="Arial"/>
        </w:rPr>
        <w:t>that this had ever occurred</w:t>
      </w:r>
      <w:r w:rsidR="00A65A17">
        <w:rPr>
          <w:rFonts w:ascii="Book Antiqua" w:hAnsi="Book Antiqua" w:cs="Arial"/>
        </w:rPr>
        <w:t>. Moreover</w:t>
      </w:r>
      <w:r w:rsidR="00035657">
        <w:rPr>
          <w:rFonts w:ascii="Book Antiqua" w:hAnsi="Book Antiqua" w:cs="Arial"/>
        </w:rPr>
        <w:t>, when it was put to him in the asylum interview that his fingerprints matched</w:t>
      </w:r>
      <w:r w:rsidR="00147E4C">
        <w:rPr>
          <w:rFonts w:ascii="Book Antiqua" w:hAnsi="Book Antiqua" w:cs="Arial"/>
        </w:rPr>
        <w:t xml:space="preserve"> those of somebody using a</w:t>
      </w:r>
      <w:r w:rsidR="0085204D">
        <w:rPr>
          <w:rFonts w:ascii="Book Antiqua" w:hAnsi="Book Antiqua" w:cs="Arial"/>
        </w:rPr>
        <w:t>nother name</w:t>
      </w:r>
      <w:r w:rsidR="00A65A17">
        <w:rPr>
          <w:rFonts w:ascii="Book Antiqua" w:hAnsi="Book Antiqua" w:cs="Arial"/>
        </w:rPr>
        <w:t>,</w:t>
      </w:r>
      <w:r w:rsidR="00035657">
        <w:rPr>
          <w:rFonts w:ascii="Book Antiqua" w:hAnsi="Book Antiqua" w:cs="Arial"/>
        </w:rPr>
        <w:t xml:space="preserve"> he</w:t>
      </w:r>
      <w:r w:rsidR="00A65A17">
        <w:rPr>
          <w:rFonts w:ascii="Book Antiqua" w:hAnsi="Book Antiqua" w:cs="Arial"/>
        </w:rPr>
        <w:t xml:space="preserve"> had</w:t>
      </w:r>
      <w:r w:rsidR="00035657">
        <w:rPr>
          <w:rFonts w:ascii="Book Antiqua" w:hAnsi="Book Antiqua" w:cs="Arial"/>
        </w:rPr>
        <w:t xml:space="preserve"> said in terms, “I can offer no explanation”</w:t>
      </w:r>
      <w:r w:rsidR="00136CA5">
        <w:rPr>
          <w:rFonts w:ascii="Book Antiqua" w:hAnsi="Book Antiqua" w:cs="Arial"/>
        </w:rPr>
        <w:t>.  T</w:t>
      </w:r>
      <w:r w:rsidR="00A65A17">
        <w:rPr>
          <w:rFonts w:ascii="Book Antiqua" w:hAnsi="Book Antiqua" w:cs="Arial"/>
        </w:rPr>
        <w:t>he</w:t>
      </w:r>
      <w:r w:rsidR="00035657">
        <w:rPr>
          <w:rFonts w:ascii="Book Antiqua" w:hAnsi="Book Antiqua" w:cs="Arial"/>
        </w:rPr>
        <w:t xml:space="preserve"> judge was</w:t>
      </w:r>
      <w:r w:rsidR="00A65A17">
        <w:rPr>
          <w:rFonts w:ascii="Book Antiqua" w:hAnsi="Book Antiqua" w:cs="Arial"/>
        </w:rPr>
        <w:t xml:space="preserve"> thus in my view entitled</w:t>
      </w:r>
      <w:r w:rsidR="00EE081D">
        <w:rPr>
          <w:rFonts w:ascii="Book Antiqua" w:hAnsi="Book Antiqua" w:cs="Arial"/>
        </w:rPr>
        <w:t xml:space="preserve"> to reach the</w:t>
      </w:r>
      <w:r w:rsidR="00147E4C">
        <w:rPr>
          <w:rFonts w:ascii="Book Antiqua" w:hAnsi="Book Antiqua" w:cs="Arial"/>
        </w:rPr>
        <w:t xml:space="preserve"> conclusion that the Appellan</w:t>
      </w:r>
      <w:r w:rsidR="00EE081D">
        <w:rPr>
          <w:rFonts w:ascii="Book Antiqua" w:hAnsi="Book Antiqua" w:cs="Arial"/>
        </w:rPr>
        <w:t xml:space="preserve">t’s credibility was </w:t>
      </w:r>
      <w:r w:rsidR="0085204D">
        <w:rPr>
          <w:rFonts w:ascii="Book Antiqua" w:hAnsi="Book Antiqua" w:cs="Arial"/>
        </w:rPr>
        <w:t xml:space="preserve">thereby </w:t>
      </w:r>
      <w:r w:rsidR="00EE081D">
        <w:rPr>
          <w:rFonts w:ascii="Book Antiqua" w:hAnsi="Book Antiqua" w:cs="Arial"/>
        </w:rPr>
        <w:t>undermined</w:t>
      </w:r>
      <w:r w:rsidR="00956590">
        <w:rPr>
          <w:rFonts w:ascii="Book Antiqua" w:hAnsi="Book Antiqua" w:cs="Arial"/>
        </w:rPr>
        <w:t xml:space="preserve"> </w:t>
      </w:r>
      <w:r w:rsidR="00035657">
        <w:rPr>
          <w:rFonts w:ascii="Book Antiqua" w:hAnsi="Book Antiqua" w:cs="Arial"/>
        </w:rPr>
        <w:t>wi</w:t>
      </w:r>
      <w:r w:rsidR="00956590">
        <w:rPr>
          <w:rFonts w:ascii="Book Antiqua" w:hAnsi="Book Antiqua" w:cs="Arial"/>
        </w:rPr>
        <w:t xml:space="preserve">thout </w:t>
      </w:r>
      <w:r w:rsidR="00EE081D">
        <w:rPr>
          <w:rFonts w:ascii="Book Antiqua" w:hAnsi="Book Antiqua" w:cs="Arial"/>
        </w:rPr>
        <w:t>the need</w:t>
      </w:r>
      <w:r w:rsidR="00A65A17">
        <w:rPr>
          <w:rFonts w:ascii="Book Antiqua" w:hAnsi="Book Antiqua" w:cs="Arial"/>
        </w:rPr>
        <w:t xml:space="preserve"> </w:t>
      </w:r>
      <w:r w:rsidR="00AC7AA1">
        <w:rPr>
          <w:rFonts w:ascii="Book Antiqua" w:hAnsi="Book Antiqua" w:cs="Arial"/>
        </w:rPr>
        <w:t xml:space="preserve">to </w:t>
      </w:r>
      <w:r w:rsidR="00EE081D">
        <w:rPr>
          <w:rFonts w:ascii="Book Antiqua" w:hAnsi="Book Antiqua" w:cs="Arial"/>
        </w:rPr>
        <w:t xml:space="preserve">refer </w:t>
      </w:r>
      <w:r w:rsidR="00A65A17">
        <w:rPr>
          <w:rFonts w:ascii="Book Antiqua" w:hAnsi="Book Antiqua" w:cs="Arial"/>
        </w:rPr>
        <w:t xml:space="preserve">to a letter that </w:t>
      </w:r>
      <w:r w:rsidR="0085204D">
        <w:rPr>
          <w:rFonts w:ascii="Book Antiqua" w:hAnsi="Book Antiqua" w:cs="Arial"/>
        </w:rPr>
        <w:t>belatedly gave</w:t>
      </w:r>
      <w:r w:rsidR="00A65A17">
        <w:rPr>
          <w:rFonts w:ascii="Book Antiqua" w:hAnsi="Book Antiqua" w:cs="Arial"/>
        </w:rPr>
        <w:t xml:space="preserve"> a contradictory explanation</w:t>
      </w:r>
      <w:r w:rsidR="00147E4C">
        <w:rPr>
          <w:rFonts w:ascii="Book Antiqua" w:hAnsi="Book Antiqua" w:cs="Arial"/>
        </w:rPr>
        <w:t xml:space="preserve"> for his</w:t>
      </w:r>
      <w:r w:rsidR="0085204D">
        <w:rPr>
          <w:rFonts w:ascii="Book Antiqua" w:hAnsi="Book Antiqua" w:cs="Arial"/>
        </w:rPr>
        <w:t xml:space="preserve"> earlier denial </w:t>
      </w:r>
      <w:r w:rsidR="00A65A17">
        <w:rPr>
          <w:rFonts w:ascii="Book Antiqua" w:hAnsi="Book Antiqua" w:cs="Arial"/>
        </w:rPr>
        <w:t>and which in any event failed to expl</w:t>
      </w:r>
      <w:r w:rsidR="00EE081D">
        <w:rPr>
          <w:rFonts w:ascii="Book Antiqua" w:hAnsi="Book Antiqua" w:cs="Arial"/>
        </w:rPr>
        <w:t>ain why he had used an alias</w:t>
      </w:r>
      <w:r w:rsidR="0085204D">
        <w:rPr>
          <w:rFonts w:ascii="Book Antiqua" w:hAnsi="Book Antiqua" w:cs="Arial"/>
        </w:rPr>
        <w:t xml:space="preserve"> when being fingerprinted.</w:t>
      </w:r>
    </w:p>
    <w:p w:rsidR="007E7DD6" w:rsidRDefault="00035657" w:rsidP="00D371C7">
      <w:pPr>
        <w:numPr>
          <w:ilvl w:val="0"/>
          <w:numId w:val="3"/>
        </w:numPr>
        <w:spacing w:before="240"/>
        <w:jc w:val="both"/>
        <w:rPr>
          <w:rFonts w:ascii="Book Antiqua" w:hAnsi="Book Antiqua" w:cs="Arial"/>
        </w:rPr>
      </w:pPr>
      <w:r>
        <w:rPr>
          <w:rFonts w:ascii="Book Antiqua" w:hAnsi="Book Antiqua" w:cs="Arial"/>
        </w:rPr>
        <w:t xml:space="preserve">The grounds </w:t>
      </w:r>
      <w:r w:rsidR="00D75FEA">
        <w:rPr>
          <w:rFonts w:ascii="Book Antiqua" w:hAnsi="Book Antiqua" w:cs="Arial"/>
        </w:rPr>
        <w:t>also criticise the judge’s</w:t>
      </w:r>
      <w:r>
        <w:rPr>
          <w:rFonts w:ascii="Book Antiqua" w:hAnsi="Book Antiqua" w:cs="Arial"/>
        </w:rPr>
        <w:t xml:space="preserve"> approach to</w:t>
      </w:r>
      <w:r w:rsidR="0085204D">
        <w:rPr>
          <w:rFonts w:ascii="Book Antiqua" w:hAnsi="Book Antiqua" w:cs="Arial"/>
        </w:rPr>
        <w:t xml:space="preserve"> an expert medical report.</w:t>
      </w:r>
      <w:r w:rsidR="00D75FEA">
        <w:rPr>
          <w:rFonts w:ascii="Book Antiqua" w:hAnsi="Book Antiqua" w:cs="Arial"/>
        </w:rPr>
        <w:t xml:space="preserve">  However, this</w:t>
      </w:r>
      <w:r w:rsidR="0085204D">
        <w:rPr>
          <w:rFonts w:ascii="Book Antiqua" w:hAnsi="Book Antiqua" w:cs="Arial"/>
        </w:rPr>
        <w:t xml:space="preserve"> criticism</w:t>
      </w:r>
      <w:r w:rsidR="00D75FEA">
        <w:rPr>
          <w:rFonts w:ascii="Book Antiqua" w:hAnsi="Book Antiqua" w:cs="Arial"/>
        </w:rPr>
        <w:t xml:space="preserve"> is based upon</w:t>
      </w:r>
      <w:r w:rsidR="007E7DD6">
        <w:rPr>
          <w:rFonts w:ascii="Book Antiqua" w:hAnsi="Book Antiqua" w:cs="Arial"/>
        </w:rPr>
        <w:t xml:space="preserve"> </w:t>
      </w:r>
      <w:r w:rsidR="00D75FEA">
        <w:rPr>
          <w:rFonts w:ascii="Book Antiqua" w:hAnsi="Book Antiqua" w:cs="Arial"/>
        </w:rPr>
        <w:t>a misrepresentation of</w:t>
      </w:r>
      <w:r>
        <w:rPr>
          <w:rFonts w:ascii="Book Antiqua" w:hAnsi="Book Antiqua" w:cs="Arial"/>
        </w:rPr>
        <w:t xml:space="preserve"> what the medical </w:t>
      </w:r>
      <w:r w:rsidR="00D75FEA">
        <w:rPr>
          <w:rFonts w:ascii="Book Antiqua" w:hAnsi="Book Antiqua" w:cs="Arial"/>
        </w:rPr>
        <w:t>report act</w:t>
      </w:r>
      <w:r w:rsidR="00EE081D">
        <w:rPr>
          <w:rFonts w:ascii="Book Antiqua" w:hAnsi="Book Antiqua" w:cs="Arial"/>
        </w:rPr>
        <w:t>ually stated</w:t>
      </w:r>
      <w:r w:rsidR="0085204D">
        <w:rPr>
          <w:rFonts w:ascii="Book Antiqua" w:hAnsi="Book Antiqua" w:cs="Arial"/>
        </w:rPr>
        <w:t xml:space="preserve"> as opposed to</w:t>
      </w:r>
      <w:r w:rsidR="00EE081D">
        <w:rPr>
          <w:rFonts w:ascii="Book Antiqua" w:hAnsi="Book Antiqua" w:cs="Arial"/>
        </w:rPr>
        <w:t xml:space="preserve"> the accurate summary of it provided by the judge</w:t>
      </w:r>
      <w:r>
        <w:rPr>
          <w:rFonts w:ascii="Book Antiqua" w:hAnsi="Book Antiqua" w:cs="Arial"/>
        </w:rPr>
        <w:t xml:space="preserve"> at par</w:t>
      </w:r>
      <w:r w:rsidR="007E7DD6">
        <w:rPr>
          <w:rFonts w:ascii="Book Antiqua" w:hAnsi="Book Antiqua" w:cs="Arial"/>
        </w:rPr>
        <w:t xml:space="preserve">agraphs </w:t>
      </w:r>
      <w:r w:rsidR="007E7DD6">
        <w:rPr>
          <w:rFonts w:ascii="Book Antiqua" w:hAnsi="Book Antiqua" w:cs="Arial"/>
        </w:rPr>
        <w:lastRenderedPageBreak/>
        <w:t xml:space="preserve">84 to </w:t>
      </w:r>
      <w:r w:rsidR="00D75FEA">
        <w:rPr>
          <w:rFonts w:ascii="Book Antiqua" w:hAnsi="Book Antiqua" w:cs="Arial"/>
        </w:rPr>
        <w:t>86</w:t>
      </w:r>
      <w:r w:rsidR="007E7DD6">
        <w:rPr>
          <w:rFonts w:ascii="Book Antiqua" w:hAnsi="Book Antiqua" w:cs="Arial"/>
        </w:rPr>
        <w:t xml:space="preserve"> of his decision</w:t>
      </w:r>
      <w:r w:rsidR="00D75FEA">
        <w:rPr>
          <w:rFonts w:ascii="Book Antiqua" w:hAnsi="Book Antiqua" w:cs="Arial"/>
        </w:rPr>
        <w:t>.  The examining doctor</w:t>
      </w:r>
      <w:r w:rsidR="007E7DD6">
        <w:rPr>
          <w:rFonts w:ascii="Book Antiqua" w:hAnsi="Book Antiqua" w:cs="Arial"/>
        </w:rPr>
        <w:t xml:space="preserve"> (Dr Faced)</w:t>
      </w:r>
      <w:r w:rsidR="00D75FEA">
        <w:rPr>
          <w:rFonts w:ascii="Book Antiqua" w:hAnsi="Book Antiqua" w:cs="Arial"/>
        </w:rPr>
        <w:t xml:space="preserve"> </w:t>
      </w:r>
      <w:r>
        <w:rPr>
          <w:rFonts w:ascii="Book Antiqua" w:hAnsi="Book Antiqua" w:cs="Arial"/>
        </w:rPr>
        <w:t>could not of course say</w:t>
      </w:r>
      <w:r w:rsidR="00D75FEA">
        <w:rPr>
          <w:rFonts w:ascii="Book Antiqua" w:hAnsi="Book Antiqua" w:cs="Arial"/>
        </w:rPr>
        <w:t xml:space="preserve"> whether</w:t>
      </w:r>
      <w:r w:rsidR="007E7DD6">
        <w:rPr>
          <w:rFonts w:ascii="Book Antiqua" w:hAnsi="Book Antiqua" w:cs="Arial"/>
        </w:rPr>
        <w:t xml:space="preserve"> the</w:t>
      </w:r>
      <w:r w:rsidR="00D75FEA">
        <w:rPr>
          <w:rFonts w:ascii="Book Antiqua" w:hAnsi="Book Antiqua" w:cs="Arial"/>
        </w:rPr>
        <w:t xml:space="preserve"> residual</w:t>
      </w:r>
      <w:r>
        <w:rPr>
          <w:rFonts w:ascii="Book Antiqua" w:hAnsi="Book Antiqua" w:cs="Arial"/>
        </w:rPr>
        <w:t xml:space="preserve"> scarring was cau</w:t>
      </w:r>
      <w:r w:rsidR="007E7DD6">
        <w:rPr>
          <w:rFonts w:ascii="Book Antiqua" w:hAnsi="Book Antiqua" w:cs="Arial"/>
        </w:rPr>
        <w:t>sed in the exact manner and at that time and place</w:t>
      </w:r>
      <w:r>
        <w:rPr>
          <w:rFonts w:ascii="Book Antiqua" w:hAnsi="Book Antiqua" w:cs="Arial"/>
        </w:rPr>
        <w:t xml:space="preserve"> described by the </w:t>
      </w:r>
      <w:r w:rsidR="00136CA5">
        <w:rPr>
          <w:rFonts w:ascii="Book Antiqua" w:hAnsi="Book Antiqua" w:cs="Arial"/>
        </w:rPr>
        <w:t>Appellant</w:t>
      </w:r>
      <w:r>
        <w:rPr>
          <w:rFonts w:ascii="Book Antiqua" w:hAnsi="Book Antiqua" w:cs="Arial"/>
        </w:rPr>
        <w:t xml:space="preserve">.  The most </w:t>
      </w:r>
      <w:r w:rsidR="007E7DD6">
        <w:rPr>
          <w:rFonts w:ascii="Book Antiqua" w:hAnsi="Book Antiqua" w:cs="Arial"/>
        </w:rPr>
        <w:t>that Dr Faced</w:t>
      </w:r>
      <w:r>
        <w:rPr>
          <w:rFonts w:ascii="Book Antiqua" w:hAnsi="Book Antiqua" w:cs="Arial"/>
        </w:rPr>
        <w:t xml:space="preserve"> could </w:t>
      </w:r>
      <w:r w:rsidR="007E7DD6">
        <w:rPr>
          <w:rFonts w:ascii="Book Antiqua" w:hAnsi="Book Antiqua" w:cs="Arial"/>
        </w:rPr>
        <w:t>(</w:t>
      </w:r>
      <w:r>
        <w:rPr>
          <w:rFonts w:ascii="Book Antiqua" w:hAnsi="Book Antiqua" w:cs="Arial"/>
        </w:rPr>
        <w:t>and did</w:t>
      </w:r>
      <w:r w:rsidR="007E7DD6">
        <w:rPr>
          <w:rFonts w:ascii="Book Antiqua" w:hAnsi="Book Antiqua" w:cs="Arial"/>
        </w:rPr>
        <w:t>)</w:t>
      </w:r>
      <w:r>
        <w:rPr>
          <w:rFonts w:ascii="Book Antiqua" w:hAnsi="Book Antiqua" w:cs="Arial"/>
        </w:rPr>
        <w:t xml:space="preserve"> say was that the scars were either consistent or highly consistent with </w:t>
      </w:r>
      <w:r w:rsidR="00D75FEA">
        <w:rPr>
          <w:rFonts w:ascii="Book Antiqua" w:hAnsi="Book Antiqua" w:cs="Arial"/>
        </w:rPr>
        <w:t>the mechanism of injury</w:t>
      </w:r>
      <w:r w:rsidR="007E7DD6">
        <w:rPr>
          <w:rFonts w:ascii="Book Antiqua" w:hAnsi="Book Antiqua" w:cs="Arial"/>
        </w:rPr>
        <w:t xml:space="preserve"> which the Appellant had</w:t>
      </w:r>
      <w:r w:rsidR="00D75FEA">
        <w:rPr>
          <w:rFonts w:ascii="Book Antiqua" w:hAnsi="Book Antiqua" w:cs="Arial"/>
        </w:rPr>
        <w:t xml:space="preserve"> </w:t>
      </w:r>
      <w:r>
        <w:rPr>
          <w:rFonts w:ascii="Book Antiqua" w:hAnsi="Book Antiqua" w:cs="Arial"/>
        </w:rPr>
        <w:t>descri</w:t>
      </w:r>
      <w:r w:rsidR="00D75FEA">
        <w:rPr>
          <w:rFonts w:ascii="Book Antiqua" w:hAnsi="Book Antiqua" w:cs="Arial"/>
        </w:rPr>
        <w:t xml:space="preserve">bed. Mr </w:t>
      </w:r>
      <w:proofErr w:type="spellStart"/>
      <w:r w:rsidR="00D75FEA">
        <w:rPr>
          <w:rFonts w:ascii="Book Antiqua" w:hAnsi="Book Antiqua" w:cs="Arial"/>
        </w:rPr>
        <w:t>Gajjar</w:t>
      </w:r>
      <w:proofErr w:type="spellEnd"/>
      <w:r w:rsidR="00D75FEA">
        <w:rPr>
          <w:rFonts w:ascii="Book Antiqua" w:hAnsi="Book Antiqua" w:cs="Arial"/>
        </w:rPr>
        <w:t xml:space="preserve"> </w:t>
      </w:r>
      <w:r w:rsidR="007E7DD6">
        <w:rPr>
          <w:rFonts w:ascii="Book Antiqua" w:hAnsi="Book Antiqua" w:cs="Arial"/>
        </w:rPr>
        <w:t xml:space="preserve">sensibly </w:t>
      </w:r>
      <w:r w:rsidR="00D75FEA">
        <w:rPr>
          <w:rFonts w:ascii="Book Antiqua" w:hAnsi="Book Antiqua" w:cs="Arial"/>
        </w:rPr>
        <w:t>h</w:t>
      </w:r>
      <w:r w:rsidR="007E7DD6">
        <w:rPr>
          <w:rFonts w:ascii="Book Antiqua" w:hAnsi="Book Antiqua" w:cs="Arial"/>
        </w:rPr>
        <w:t>e did not pursue this</w:t>
      </w:r>
      <w:r w:rsidR="00D75FEA">
        <w:rPr>
          <w:rFonts w:ascii="Book Antiqua" w:hAnsi="Book Antiqua" w:cs="Arial"/>
        </w:rPr>
        <w:t xml:space="preserve"> argument</w:t>
      </w:r>
      <w:r w:rsidR="00DE047B">
        <w:rPr>
          <w:rFonts w:ascii="Book Antiqua" w:hAnsi="Book Antiqua" w:cs="Arial"/>
        </w:rPr>
        <w:t xml:space="preserve"> as a freestanding Gr</w:t>
      </w:r>
      <w:r w:rsidR="007E7DD6">
        <w:rPr>
          <w:rFonts w:ascii="Book Antiqua" w:hAnsi="Book Antiqua" w:cs="Arial"/>
        </w:rPr>
        <w:t>ound of Appeal.  Instead, he argued that</w:t>
      </w:r>
      <w:r w:rsidR="00DE047B">
        <w:rPr>
          <w:rFonts w:ascii="Book Antiqua" w:hAnsi="Book Antiqua" w:cs="Arial"/>
        </w:rPr>
        <w:t xml:space="preserve"> had the judge not made </w:t>
      </w:r>
      <w:r w:rsidR="0085204D">
        <w:rPr>
          <w:rFonts w:ascii="Book Antiqua" w:hAnsi="Book Antiqua" w:cs="Arial"/>
        </w:rPr>
        <w:t xml:space="preserve">the </w:t>
      </w:r>
      <w:r w:rsidR="00DE047B">
        <w:rPr>
          <w:rFonts w:ascii="Book Antiqua" w:hAnsi="Book Antiqua" w:cs="Arial"/>
        </w:rPr>
        <w:t>other</w:t>
      </w:r>
      <w:r w:rsidR="007E7DD6">
        <w:rPr>
          <w:rFonts w:ascii="Book Antiqua" w:hAnsi="Book Antiqua" w:cs="Arial"/>
        </w:rPr>
        <w:t xml:space="preserve"> claimed</w:t>
      </w:r>
      <w:r w:rsidR="00DE047B">
        <w:rPr>
          <w:rFonts w:ascii="Book Antiqua" w:hAnsi="Book Antiqua" w:cs="Arial"/>
        </w:rPr>
        <w:t xml:space="preserve"> errors</w:t>
      </w:r>
      <w:r w:rsidR="0085204D">
        <w:rPr>
          <w:rFonts w:ascii="Book Antiqua" w:hAnsi="Book Antiqua" w:cs="Arial"/>
        </w:rPr>
        <w:t xml:space="preserve">, </w:t>
      </w:r>
      <w:r w:rsidR="007E7DD6">
        <w:rPr>
          <w:rFonts w:ascii="Book Antiqua" w:hAnsi="Book Antiqua" w:cs="Arial"/>
        </w:rPr>
        <w:t>to which I shall</w:t>
      </w:r>
      <w:r w:rsidR="00DE047B">
        <w:rPr>
          <w:rFonts w:ascii="Book Antiqua" w:hAnsi="Book Antiqua" w:cs="Arial"/>
        </w:rPr>
        <w:t xml:space="preserve"> turn in a moment</w:t>
      </w:r>
      <w:r w:rsidR="0085204D">
        <w:rPr>
          <w:rFonts w:ascii="Book Antiqua" w:hAnsi="Book Antiqua" w:cs="Arial"/>
        </w:rPr>
        <w:t>,</w:t>
      </w:r>
      <w:r w:rsidR="00DE047B">
        <w:rPr>
          <w:rFonts w:ascii="Book Antiqua" w:hAnsi="Book Antiqua" w:cs="Arial"/>
        </w:rPr>
        <w:t xml:space="preserve"> he may</w:t>
      </w:r>
      <w:r w:rsidR="007E7DD6">
        <w:rPr>
          <w:rFonts w:ascii="Book Antiqua" w:hAnsi="Book Antiqua" w:cs="Arial"/>
        </w:rPr>
        <w:t xml:space="preserve"> well</w:t>
      </w:r>
      <w:r w:rsidR="00DE047B">
        <w:rPr>
          <w:rFonts w:ascii="Book Antiqua" w:hAnsi="Book Antiqua" w:cs="Arial"/>
        </w:rPr>
        <w:t xml:space="preserve"> have viewed the medical evidence differently.  </w:t>
      </w:r>
    </w:p>
    <w:p w:rsidR="00035657" w:rsidRDefault="007E7DD6" w:rsidP="00D371C7">
      <w:pPr>
        <w:numPr>
          <w:ilvl w:val="0"/>
          <w:numId w:val="3"/>
        </w:numPr>
        <w:spacing w:before="240"/>
        <w:jc w:val="both"/>
        <w:rPr>
          <w:rFonts w:ascii="Book Antiqua" w:hAnsi="Book Antiqua" w:cs="Arial"/>
        </w:rPr>
      </w:pPr>
      <w:r>
        <w:rPr>
          <w:rFonts w:ascii="Book Antiqua" w:hAnsi="Book Antiqua" w:cs="Arial"/>
        </w:rPr>
        <w:t>The grounds assert</w:t>
      </w:r>
      <w:r w:rsidR="00DE047B">
        <w:rPr>
          <w:rFonts w:ascii="Book Antiqua" w:hAnsi="Book Antiqua" w:cs="Arial"/>
        </w:rPr>
        <w:t xml:space="preserve"> that the judge failed to make a clear finding of fact in relation to certain photographs.  What the judge said at paragraph 83</w:t>
      </w:r>
      <w:r>
        <w:rPr>
          <w:rFonts w:ascii="Book Antiqua" w:hAnsi="Book Antiqua" w:cs="Arial"/>
        </w:rPr>
        <w:t xml:space="preserve"> was this</w:t>
      </w:r>
      <w:r w:rsidR="00DE047B">
        <w:rPr>
          <w:rFonts w:ascii="Book Antiqua" w:hAnsi="Book Antiqua" w:cs="Arial"/>
        </w:rPr>
        <w:t>:</w:t>
      </w:r>
    </w:p>
    <w:p w:rsidR="00DE047B" w:rsidRPr="00665179" w:rsidRDefault="00DE047B" w:rsidP="00665179">
      <w:pPr>
        <w:spacing w:before="120"/>
        <w:ind w:left="1134" w:right="567"/>
        <w:jc w:val="both"/>
        <w:rPr>
          <w:rFonts w:ascii="Book Antiqua" w:hAnsi="Book Antiqua" w:cs="Arial"/>
          <w:sz w:val="22"/>
        </w:rPr>
      </w:pPr>
      <w:r w:rsidRPr="00665179">
        <w:rPr>
          <w:rFonts w:ascii="Book Antiqua" w:hAnsi="Book Antiqua" w:cs="Arial"/>
          <w:sz w:val="22"/>
        </w:rPr>
        <w:t xml:space="preserve">“Balanced against the above findings there are photographs of the </w:t>
      </w:r>
      <w:r w:rsidR="00136CA5" w:rsidRPr="00665179">
        <w:rPr>
          <w:rFonts w:ascii="Book Antiqua" w:hAnsi="Book Antiqua" w:cs="Arial"/>
          <w:sz w:val="22"/>
        </w:rPr>
        <w:t>Appellant</w:t>
      </w:r>
      <w:r w:rsidRPr="00665179">
        <w:rPr>
          <w:rFonts w:ascii="Book Antiqua" w:hAnsi="Book Antiqua" w:cs="Arial"/>
          <w:sz w:val="22"/>
        </w:rPr>
        <w:t xml:space="preserve"> who is certainly in a barred room which may be a prison.  In isolation Mr </w:t>
      </w:r>
      <w:proofErr w:type="spellStart"/>
      <w:r w:rsidRPr="00665179">
        <w:rPr>
          <w:rFonts w:ascii="Book Antiqua" w:hAnsi="Book Antiqua" w:cs="Arial"/>
          <w:sz w:val="22"/>
        </w:rPr>
        <w:t>Mullarkay</w:t>
      </w:r>
      <w:proofErr w:type="spellEnd"/>
      <w:r w:rsidRPr="00665179">
        <w:rPr>
          <w:rFonts w:ascii="Book Antiqua" w:hAnsi="Book Antiqua" w:cs="Arial"/>
          <w:sz w:val="22"/>
        </w:rPr>
        <w:t xml:space="preserve"> [the Presenting Officer] point is good that they prove nothing.  However, the photographs must be viewed in the light of the other evidence placed before me.”</w:t>
      </w:r>
    </w:p>
    <w:p w:rsidR="00B709E9" w:rsidRDefault="00DE047B" w:rsidP="005842B8">
      <w:pPr>
        <w:spacing w:before="240"/>
        <w:ind w:left="567"/>
        <w:jc w:val="both"/>
        <w:rPr>
          <w:rFonts w:ascii="Book Antiqua" w:hAnsi="Book Antiqua" w:cs="Arial"/>
        </w:rPr>
      </w:pPr>
      <w:r>
        <w:rPr>
          <w:rFonts w:ascii="Book Antiqua" w:hAnsi="Book Antiqua" w:cs="Arial"/>
        </w:rPr>
        <w:t xml:space="preserve">That was an </w:t>
      </w:r>
      <w:r w:rsidR="005842B8">
        <w:rPr>
          <w:rFonts w:ascii="Book Antiqua" w:hAnsi="Book Antiqua" w:cs="Arial"/>
        </w:rPr>
        <w:t>entirely appropriate approach for</w:t>
      </w:r>
      <w:r>
        <w:rPr>
          <w:rFonts w:ascii="Book Antiqua" w:hAnsi="Book Antiqua" w:cs="Arial"/>
        </w:rPr>
        <w:t xml:space="preserve"> the judge</w:t>
      </w:r>
      <w:r w:rsidR="005842B8">
        <w:rPr>
          <w:rFonts w:ascii="Book Antiqua" w:hAnsi="Book Antiqua" w:cs="Arial"/>
        </w:rPr>
        <w:t xml:space="preserve"> to tak</w:t>
      </w:r>
      <w:r w:rsidR="00EE081D">
        <w:rPr>
          <w:rFonts w:ascii="Book Antiqua" w:hAnsi="Book Antiqua" w:cs="Arial"/>
        </w:rPr>
        <w:t>e.</w:t>
      </w:r>
      <w:r>
        <w:rPr>
          <w:rFonts w:ascii="Book Antiqua" w:hAnsi="Book Antiqua" w:cs="Arial"/>
        </w:rPr>
        <w:t xml:space="preserve">  He did not have to make a clear finding</w:t>
      </w:r>
      <w:r w:rsidR="007E7DD6">
        <w:rPr>
          <w:rFonts w:ascii="Book Antiqua" w:hAnsi="Book Antiqua" w:cs="Arial"/>
        </w:rPr>
        <w:t>,</w:t>
      </w:r>
      <w:r>
        <w:rPr>
          <w:rFonts w:ascii="Book Antiqua" w:hAnsi="Book Antiqua" w:cs="Arial"/>
        </w:rPr>
        <w:t xml:space="preserve"> one way or the other</w:t>
      </w:r>
      <w:r w:rsidR="007E7DD6">
        <w:rPr>
          <w:rFonts w:ascii="Book Antiqua" w:hAnsi="Book Antiqua" w:cs="Arial"/>
        </w:rPr>
        <w:t>, in re</w:t>
      </w:r>
      <w:r w:rsidR="00AC7AA1">
        <w:rPr>
          <w:rFonts w:ascii="Book Antiqua" w:hAnsi="Book Antiqua" w:cs="Arial"/>
        </w:rPr>
        <w:t xml:space="preserve">spect of </w:t>
      </w:r>
      <w:r w:rsidR="00EE081D">
        <w:rPr>
          <w:rFonts w:ascii="Book Antiqua" w:hAnsi="Book Antiqua" w:cs="Arial"/>
        </w:rPr>
        <w:t>every aspect of the evidence</w:t>
      </w:r>
      <w:r>
        <w:rPr>
          <w:rFonts w:ascii="Book Antiqua" w:hAnsi="Book Antiqua" w:cs="Arial"/>
        </w:rPr>
        <w:t>.  On the contrary,</w:t>
      </w:r>
      <w:r w:rsidR="00EE081D">
        <w:rPr>
          <w:rFonts w:ascii="Book Antiqua" w:hAnsi="Book Antiqua" w:cs="Arial"/>
        </w:rPr>
        <w:t xml:space="preserve"> he was right to consider</w:t>
      </w:r>
      <w:r>
        <w:rPr>
          <w:rFonts w:ascii="Book Antiqua" w:hAnsi="Book Antiqua" w:cs="Arial"/>
        </w:rPr>
        <w:t xml:space="preserve"> each </w:t>
      </w:r>
      <w:r w:rsidR="0085204D">
        <w:rPr>
          <w:rFonts w:ascii="Book Antiqua" w:hAnsi="Book Antiqua" w:cs="Arial"/>
        </w:rPr>
        <w:t>aspect</w:t>
      </w:r>
      <w:r w:rsidR="007E7DD6">
        <w:rPr>
          <w:rFonts w:ascii="Book Antiqua" w:hAnsi="Book Antiqua" w:cs="Arial"/>
        </w:rPr>
        <w:t xml:space="preserve"> of</w:t>
      </w:r>
      <w:r w:rsidR="0085204D">
        <w:rPr>
          <w:rFonts w:ascii="Book Antiqua" w:hAnsi="Book Antiqua" w:cs="Arial"/>
        </w:rPr>
        <w:t xml:space="preserve"> the</w:t>
      </w:r>
      <w:r w:rsidR="007E7DD6">
        <w:rPr>
          <w:rFonts w:ascii="Book Antiqua" w:hAnsi="Book Antiqua" w:cs="Arial"/>
        </w:rPr>
        <w:t xml:space="preserve"> evidence in turn</w:t>
      </w:r>
      <w:r w:rsidR="00AC7AA1">
        <w:rPr>
          <w:rFonts w:ascii="Book Antiqua" w:hAnsi="Book Antiqua" w:cs="Arial"/>
        </w:rPr>
        <w:t>,</w:t>
      </w:r>
      <w:r w:rsidR="0085204D">
        <w:rPr>
          <w:rFonts w:ascii="Book Antiqua" w:hAnsi="Book Antiqua" w:cs="Arial"/>
        </w:rPr>
        <w:t xml:space="preserve"> to indicate</w:t>
      </w:r>
      <w:r w:rsidR="007E7DD6">
        <w:rPr>
          <w:rFonts w:ascii="Book Antiqua" w:hAnsi="Book Antiqua" w:cs="Arial"/>
        </w:rPr>
        <w:t xml:space="preserve"> the degree of</w:t>
      </w:r>
      <w:r>
        <w:rPr>
          <w:rFonts w:ascii="Book Antiqua" w:hAnsi="Book Antiqua" w:cs="Arial"/>
        </w:rPr>
        <w:t xml:space="preserve"> weight</w:t>
      </w:r>
      <w:r w:rsidR="007E7DD6">
        <w:rPr>
          <w:rFonts w:ascii="Book Antiqua" w:hAnsi="Book Antiqua" w:cs="Arial"/>
        </w:rPr>
        <w:t xml:space="preserve"> that</w:t>
      </w:r>
      <w:r>
        <w:rPr>
          <w:rFonts w:ascii="Book Antiqua" w:hAnsi="Book Antiqua" w:cs="Arial"/>
        </w:rPr>
        <w:t xml:space="preserve"> he </w:t>
      </w:r>
      <w:r w:rsidR="00D10C92">
        <w:rPr>
          <w:rFonts w:ascii="Book Antiqua" w:hAnsi="Book Antiqua" w:cs="Arial"/>
        </w:rPr>
        <w:t xml:space="preserve">had </w:t>
      </w:r>
      <w:r>
        <w:rPr>
          <w:rFonts w:ascii="Book Antiqua" w:hAnsi="Book Antiqua" w:cs="Arial"/>
        </w:rPr>
        <w:t>attached to it</w:t>
      </w:r>
      <w:r w:rsidR="007E7DD6">
        <w:rPr>
          <w:rFonts w:ascii="Book Antiqua" w:hAnsi="Book Antiqua" w:cs="Arial"/>
        </w:rPr>
        <w:t>,</w:t>
      </w:r>
      <w:r w:rsidR="00AC7AA1">
        <w:rPr>
          <w:rFonts w:ascii="Book Antiqua" w:hAnsi="Book Antiqua" w:cs="Arial"/>
        </w:rPr>
        <w:t xml:space="preserve"> and to defer</w:t>
      </w:r>
      <w:r w:rsidR="005842B8">
        <w:rPr>
          <w:rFonts w:ascii="Book Antiqua" w:hAnsi="Book Antiqua" w:cs="Arial"/>
        </w:rPr>
        <w:t xml:space="preserve"> his</w:t>
      </w:r>
      <w:r w:rsidR="007E7DD6">
        <w:rPr>
          <w:rFonts w:ascii="Book Antiqua" w:hAnsi="Book Antiqua" w:cs="Arial"/>
        </w:rPr>
        <w:t xml:space="preserve"> </w:t>
      </w:r>
      <w:r w:rsidR="005842B8">
        <w:rPr>
          <w:rFonts w:ascii="Book Antiqua" w:hAnsi="Book Antiqua" w:cs="Arial"/>
        </w:rPr>
        <w:t xml:space="preserve">conclusion </w:t>
      </w:r>
      <w:r w:rsidR="002F0F92">
        <w:rPr>
          <w:rFonts w:ascii="Book Antiqua" w:hAnsi="Book Antiqua" w:cs="Arial"/>
        </w:rPr>
        <w:t>as to</w:t>
      </w:r>
      <w:r w:rsidR="00D10C92">
        <w:rPr>
          <w:rFonts w:ascii="Book Antiqua" w:hAnsi="Book Antiqua" w:cs="Arial"/>
        </w:rPr>
        <w:t xml:space="preserve"> the Appellant’s credibility</w:t>
      </w:r>
      <w:r w:rsidR="005842B8">
        <w:rPr>
          <w:rFonts w:ascii="Book Antiqua" w:hAnsi="Book Antiqua" w:cs="Arial"/>
        </w:rPr>
        <w:t xml:space="preserve"> until he had completed </w:t>
      </w:r>
      <w:r w:rsidR="00D10C92">
        <w:rPr>
          <w:rFonts w:ascii="Book Antiqua" w:hAnsi="Book Antiqua" w:cs="Arial"/>
        </w:rPr>
        <w:t>his analysis of the evidence as a whole</w:t>
      </w:r>
      <w:r w:rsidR="005842B8">
        <w:rPr>
          <w:rFonts w:ascii="Book Antiqua" w:hAnsi="Book Antiqua" w:cs="Arial"/>
        </w:rPr>
        <w:t xml:space="preserve">. Sensibly, </w:t>
      </w:r>
      <w:r>
        <w:rPr>
          <w:rFonts w:ascii="Book Antiqua" w:hAnsi="Book Antiqua" w:cs="Arial"/>
        </w:rPr>
        <w:t xml:space="preserve">Mr </w:t>
      </w:r>
      <w:proofErr w:type="spellStart"/>
      <w:r>
        <w:rPr>
          <w:rFonts w:ascii="Book Antiqua" w:hAnsi="Book Antiqua" w:cs="Arial"/>
        </w:rPr>
        <w:t>Gajjar</w:t>
      </w:r>
      <w:proofErr w:type="spellEnd"/>
      <w:r w:rsidR="005842B8">
        <w:rPr>
          <w:rFonts w:ascii="Book Antiqua" w:hAnsi="Book Antiqua" w:cs="Arial"/>
        </w:rPr>
        <w:t xml:space="preserve"> did not pursue this ground</w:t>
      </w:r>
      <w:r>
        <w:rPr>
          <w:rFonts w:ascii="Book Antiqua" w:hAnsi="Book Antiqua" w:cs="Arial"/>
        </w:rPr>
        <w:t xml:space="preserve">. </w:t>
      </w:r>
      <w:r w:rsidR="00B709E9">
        <w:rPr>
          <w:rFonts w:ascii="Book Antiqua" w:hAnsi="Book Antiqua" w:cs="Arial"/>
        </w:rPr>
        <w:t xml:space="preserve"> </w:t>
      </w:r>
    </w:p>
    <w:p w:rsidR="005842B8" w:rsidRDefault="00DE047B" w:rsidP="00D371C7">
      <w:pPr>
        <w:numPr>
          <w:ilvl w:val="0"/>
          <w:numId w:val="3"/>
        </w:numPr>
        <w:spacing w:before="240"/>
        <w:jc w:val="both"/>
        <w:rPr>
          <w:rFonts w:ascii="Book Antiqua" w:hAnsi="Book Antiqua" w:cs="Arial"/>
        </w:rPr>
      </w:pPr>
      <w:r>
        <w:rPr>
          <w:rFonts w:ascii="Book Antiqua" w:hAnsi="Book Antiqua" w:cs="Arial"/>
        </w:rPr>
        <w:t xml:space="preserve">I now </w:t>
      </w:r>
      <w:r w:rsidR="005842B8">
        <w:rPr>
          <w:rFonts w:ascii="Book Antiqua" w:hAnsi="Book Antiqua" w:cs="Arial"/>
        </w:rPr>
        <w:t xml:space="preserve">come to the two grounds upon which Mr </w:t>
      </w:r>
      <w:proofErr w:type="spellStart"/>
      <w:r w:rsidR="005842B8">
        <w:rPr>
          <w:rFonts w:ascii="Book Antiqua" w:hAnsi="Book Antiqua" w:cs="Arial"/>
        </w:rPr>
        <w:t>Gajjar</w:t>
      </w:r>
      <w:proofErr w:type="spellEnd"/>
      <w:r>
        <w:rPr>
          <w:rFonts w:ascii="Book Antiqua" w:hAnsi="Book Antiqua" w:cs="Arial"/>
        </w:rPr>
        <w:t xml:space="preserve"> principally relied.  </w:t>
      </w:r>
    </w:p>
    <w:p w:rsidR="005842B8" w:rsidRDefault="00B709E9" w:rsidP="00D371C7">
      <w:pPr>
        <w:numPr>
          <w:ilvl w:val="0"/>
          <w:numId w:val="3"/>
        </w:numPr>
        <w:spacing w:before="240"/>
        <w:jc w:val="both"/>
        <w:rPr>
          <w:rFonts w:ascii="Book Antiqua" w:hAnsi="Book Antiqua" w:cs="Arial"/>
        </w:rPr>
      </w:pPr>
      <w:r>
        <w:rPr>
          <w:rFonts w:ascii="Book Antiqua" w:hAnsi="Book Antiqua" w:cs="Arial"/>
        </w:rPr>
        <w:t>The first</w:t>
      </w:r>
      <w:r w:rsidR="005842B8">
        <w:rPr>
          <w:rFonts w:ascii="Book Antiqua" w:hAnsi="Book Antiqua" w:cs="Arial"/>
        </w:rPr>
        <w:t xml:space="preserve"> of these grounds</w:t>
      </w:r>
      <w:r w:rsidR="00D10C92">
        <w:rPr>
          <w:rFonts w:ascii="Book Antiqua" w:hAnsi="Book Antiqua" w:cs="Arial"/>
        </w:rPr>
        <w:t xml:space="preserve"> concerns</w:t>
      </w:r>
      <w:r w:rsidR="005842B8">
        <w:rPr>
          <w:rFonts w:ascii="Book Antiqua" w:hAnsi="Book Antiqua" w:cs="Arial"/>
        </w:rPr>
        <w:t xml:space="preserve"> </w:t>
      </w:r>
      <w:r>
        <w:rPr>
          <w:rFonts w:ascii="Book Antiqua" w:hAnsi="Book Antiqua" w:cs="Arial"/>
        </w:rPr>
        <w:t>what the judge said at the very outset of his cr</w:t>
      </w:r>
      <w:r w:rsidR="005842B8">
        <w:rPr>
          <w:rFonts w:ascii="Book Antiqua" w:hAnsi="Book Antiqua" w:cs="Arial"/>
        </w:rPr>
        <w:t>edibility assessment.  To put this</w:t>
      </w:r>
      <w:r>
        <w:rPr>
          <w:rFonts w:ascii="Book Antiqua" w:hAnsi="Book Antiqua" w:cs="Arial"/>
        </w:rPr>
        <w:t xml:space="preserve"> in context, it will be recalled that</w:t>
      </w:r>
      <w:r w:rsidR="00D10C92">
        <w:rPr>
          <w:rFonts w:ascii="Book Antiqua" w:hAnsi="Book Antiqua" w:cs="Arial"/>
        </w:rPr>
        <w:t xml:space="preserve"> at</w:t>
      </w:r>
      <w:r>
        <w:rPr>
          <w:rFonts w:ascii="Book Antiqua" w:hAnsi="Book Antiqua" w:cs="Arial"/>
        </w:rPr>
        <w:t xml:space="preserve"> the</w:t>
      </w:r>
      <w:r w:rsidR="005842B8">
        <w:rPr>
          <w:rFonts w:ascii="Book Antiqua" w:hAnsi="Book Antiqua" w:cs="Arial"/>
        </w:rPr>
        <w:t xml:space="preserve"> core of the</w:t>
      </w:r>
      <w:r>
        <w:rPr>
          <w:rFonts w:ascii="Book Antiqua" w:hAnsi="Book Antiqua" w:cs="Arial"/>
        </w:rPr>
        <w:t xml:space="preserve"> </w:t>
      </w:r>
      <w:r w:rsidR="00136CA5">
        <w:rPr>
          <w:rFonts w:ascii="Book Antiqua" w:hAnsi="Book Antiqua" w:cs="Arial"/>
        </w:rPr>
        <w:t>Appellant</w:t>
      </w:r>
      <w:r>
        <w:rPr>
          <w:rFonts w:ascii="Book Antiqua" w:hAnsi="Book Antiqua" w:cs="Arial"/>
        </w:rPr>
        <w:t>’s case was</w:t>
      </w:r>
      <w:r w:rsidR="00D10C92">
        <w:rPr>
          <w:rFonts w:ascii="Book Antiqua" w:hAnsi="Book Antiqua" w:cs="Arial"/>
        </w:rPr>
        <w:t xml:space="preserve"> his claim to be a stateless</w:t>
      </w:r>
      <w:r w:rsidR="005842B8">
        <w:rPr>
          <w:rFonts w:ascii="Book Antiqua" w:hAnsi="Book Antiqua" w:cs="Arial"/>
        </w:rPr>
        <w:t xml:space="preserve"> undocumented Bidoon</w:t>
      </w:r>
      <w:r w:rsidR="00D10C92">
        <w:rPr>
          <w:rFonts w:ascii="Book Antiqua" w:hAnsi="Book Antiqua" w:cs="Arial"/>
        </w:rPr>
        <w:t xml:space="preserve"> who was not</w:t>
      </w:r>
      <w:r w:rsidR="00AC7AA1">
        <w:rPr>
          <w:rFonts w:ascii="Book Antiqua" w:hAnsi="Book Antiqua" w:cs="Arial"/>
        </w:rPr>
        <w:t xml:space="preserve"> recognised</w:t>
      </w:r>
      <w:r>
        <w:rPr>
          <w:rFonts w:ascii="Book Antiqua" w:hAnsi="Book Antiqua" w:cs="Arial"/>
        </w:rPr>
        <w:t xml:space="preserve"> as a Kuwaiti national</w:t>
      </w:r>
      <w:r w:rsidR="002F0F92">
        <w:rPr>
          <w:rFonts w:ascii="Book Antiqua" w:hAnsi="Book Antiqua" w:cs="Arial"/>
        </w:rPr>
        <w:t xml:space="preserve"> by the relevant authorities</w:t>
      </w:r>
      <w:r>
        <w:rPr>
          <w:rFonts w:ascii="Book Antiqua" w:hAnsi="Book Antiqua" w:cs="Arial"/>
        </w:rPr>
        <w:t xml:space="preserve">.  </w:t>
      </w:r>
      <w:r w:rsidR="00D10C92">
        <w:rPr>
          <w:rFonts w:ascii="Book Antiqua" w:hAnsi="Book Antiqua" w:cs="Arial"/>
        </w:rPr>
        <w:t>However, a</w:t>
      </w:r>
      <w:r w:rsidR="005842B8">
        <w:rPr>
          <w:rFonts w:ascii="Book Antiqua" w:hAnsi="Book Antiqua" w:cs="Arial"/>
        </w:rPr>
        <w:t>t paragraph 69</w:t>
      </w:r>
      <w:r w:rsidR="00D10C92">
        <w:rPr>
          <w:rFonts w:ascii="Book Antiqua" w:hAnsi="Book Antiqua" w:cs="Arial"/>
        </w:rPr>
        <w:t>, the judge made the following observation:</w:t>
      </w:r>
      <w:r>
        <w:rPr>
          <w:rFonts w:ascii="Book Antiqua" w:hAnsi="Book Antiqua" w:cs="Arial"/>
        </w:rPr>
        <w:t xml:space="preserve"> </w:t>
      </w:r>
    </w:p>
    <w:p w:rsidR="005842B8" w:rsidRPr="00665179" w:rsidRDefault="00B709E9" w:rsidP="00665179">
      <w:pPr>
        <w:spacing w:before="120"/>
        <w:ind w:left="1134" w:right="567"/>
        <w:jc w:val="both"/>
        <w:rPr>
          <w:rFonts w:ascii="Book Antiqua" w:hAnsi="Book Antiqua" w:cs="Arial"/>
          <w:sz w:val="22"/>
        </w:rPr>
      </w:pPr>
      <w:r w:rsidRPr="00665179">
        <w:rPr>
          <w:rFonts w:ascii="Book Antiqua" w:hAnsi="Book Antiqua" w:cs="Arial"/>
          <w:sz w:val="22"/>
        </w:rPr>
        <w:t xml:space="preserve">“I also note on the screening interview that the </w:t>
      </w:r>
      <w:r w:rsidR="00136CA5" w:rsidRPr="00665179">
        <w:rPr>
          <w:rFonts w:ascii="Book Antiqua" w:hAnsi="Book Antiqua" w:cs="Arial"/>
          <w:sz w:val="22"/>
        </w:rPr>
        <w:t>Appellant</w:t>
      </w:r>
      <w:r w:rsidRPr="00665179">
        <w:rPr>
          <w:rFonts w:ascii="Book Antiqua" w:hAnsi="Book Antiqua" w:cs="Arial"/>
          <w:sz w:val="22"/>
        </w:rPr>
        <w:t>’s first answer to the question of nationality was ‘Kuwait’.”</w:t>
      </w:r>
      <w:r w:rsidR="001C694A" w:rsidRPr="00665179">
        <w:rPr>
          <w:rFonts w:ascii="Book Antiqua" w:hAnsi="Book Antiqua" w:cs="Arial"/>
          <w:sz w:val="22"/>
        </w:rPr>
        <w:t xml:space="preserve">  </w:t>
      </w:r>
    </w:p>
    <w:p w:rsidR="001C694A" w:rsidRDefault="002F0F92" w:rsidP="005842B8">
      <w:pPr>
        <w:spacing w:before="240"/>
        <w:ind w:left="567"/>
        <w:jc w:val="both"/>
        <w:rPr>
          <w:rFonts w:ascii="Book Antiqua" w:hAnsi="Book Antiqua" w:cs="Arial"/>
        </w:rPr>
      </w:pPr>
      <w:r>
        <w:rPr>
          <w:rFonts w:ascii="Book Antiqua" w:hAnsi="Book Antiqua" w:cs="Arial"/>
        </w:rPr>
        <w:t>Insofar as the judge took this</w:t>
      </w:r>
      <w:r w:rsidR="00B709E9">
        <w:rPr>
          <w:rFonts w:ascii="Book Antiqua" w:hAnsi="Book Antiqua" w:cs="Arial"/>
        </w:rPr>
        <w:t xml:space="preserve"> into account as a factor weighing adversely to the </w:t>
      </w:r>
      <w:r w:rsidR="00136CA5">
        <w:rPr>
          <w:rFonts w:ascii="Book Antiqua" w:hAnsi="Book Antiqua" w:cs="Arial"/>
        </w:rPr>
        <w:t>Appellant</w:t>
      </w:r>
      <w:r w:rsidR="00B709E9">
        <w:rPr>
          <w:rFonts w:ascii="Book Antiqua" w:hAnsi="Book Antiqua" w:cs="Arial"/>
        </w:rPr>
        <w:t>’s cred</w:t>
      </w:r>
      <w:r w:rsidR="005842B8">
        <w:rPr>
          <w:rFonts w:ascii="Book Antiqua" w:hAnsi="Book Antiqua" w:cs="Arial"/>
        </w:rPr>
        <w:t xml:space="preserve">ibility, </w:t>
      </w:r>
      <w:r w:rsidR="00D10C92">
        <w:rPr>
          <w:rFonts w:ascii="Book Antiqua" w:hAnsi="Book Antiqua" w:cs="Arial"/>
        </w:rPr>
        <w:t>I am satisfied that it was unfair for</w:t>
      </w:r>
      <w:r w:rsidR="00B709E9">
        <w:rPr>
          <w:rFonts w:ascii="Book Antiqua" w:hAnsi="Book Antiqua" w:cs="Arial"/>
        </w:rPr>
        <w:t xml:space="preserve"> the following reasons.  </w:t>
      </w:r>
    </w:p>
    <w:p w:rsidR="00B709E9" w:rsidRDefault="00B709E9" w:rsidP="00D371C7">
      <w:pPr>
        <w:numPr>
          <w:ilvl w:val="0"/>
          <w:numId w:val="3"/>
        </w:numPr>
        <w:spacing w:before="240"/>
        <w:jc w:val="both"/>
        <w:rPr>
          <w:rFonts w:ascii="Book Antiqua" w:hAnsi="Book Antiqua" w:cs="Arial"/>
        </w:rPr>
      </w:pPr>
      <w:r>
        <w:rPr>
          <w:rFonts w:ascii="Book Antiqua" w:hAnsi="Book Antiqua" w:cs="Arial"/>
        </w:rPr>
        <w:t xml:space="preserve">Firstly, </w:t>
      </w:r>
      <w:r w:rsidR="00026598">
        <w:rPr>
          <w:rFonts w:ascii="Book Antiqua" w:hAnsi="Book Antiqua" w:cs="Arial"/>
        </w:rPr>
        <w:t>the judge too</w:t>
      </w:r>
      <w:r w:rsidR="00AC7AA1">
        <w:rPr>
          <w:rFonts w:ascii="Book Antiqua" w:hAnsi="Book Antiqua" w:cs="Arial"/>
        </w:rPr>
        <w:t>k the reply</w:t>
      </w:r>
      <w:r w:rsidR="005842B8">
        <w:rPr>
          <w:rFonts w:ascii="Book Antiqua" w:hAnsi="Book Antiqua" w:cs="Arial"/>
        </w:rPr>
        <w:t xml:space="preserve"> out of context</w:t>
      </w:r>
      <w:r w:rsidR="00026598">
        <w:rPr>
          <w:rFonts w:ascii="Book Antiqua" w:hAnsi="Book Antiqua" w:cs="Arial"/>
        </w:rPr>
        <w:t>. This is because it is clear to me that it was</w:t>
      </w:r>
      <w:r w:rsidR="005842B8">
        <w:rPr>
          <w:rFonts w:ascii="Book Antiqua" w:hAnsi="Book Antiqua" w:cs="Arial"/>
        </w:rPr>
        <w:t xml:space="preserve"> the firs</w:t>
      </w:r>
      <w:r w:rsidR="00D62A9D">
        <w:rPr>
          <w:rFonts w:ascii="Book Antiqua" w:hAnsi="Book Antiqua" w:cs="Arial"/>
        </w:rPr>
        <w:t>t of several replies</w:t>
      </w:r>
      <w:r w:rsidR="002F0F92">
        <w:rPr>
          <w:rFonts w:ascii="Book Antiqua" w:hAnsi="Book Antiqua" w:cs="Arial"/>
        </w:rPr>
        <w:t xml:space="preserve"> that had</w:t>
      </w:r>
      <w:r w:rsidR="00026598">
        <w:rPr>
          <w:rFonts w:ascii="Book Antiqua" w:hAnsi="Book Antiqua" w:cs="Arial"/>
        </w:rPr>
        <w:t xml:space="preserve"> been typed onto the relevant form</w:t>
      </w:r>
      <w:r w:rsidR="00394C79">
        <w:rPr>
          <w:rFonts w:ascii="Book Antiqua" w:hAnsi="Book Antiqua" w:cs="Arial"/>
        </w:rPr>
        <w:t xml:space="preserve"> in advance of th</w:t>
      </w:r>
      <w:r w:rsidR="00D10C92">
        <w:rPr>
          <w:rFonts w:ascii="Book Antiqua" w:hAnsi="Book Antiqua" w:cs="Arial"/>
        </w:rPr>
        <w:t>e commencement of the interview</w:t>
      </w:r>
      <w:r w:rsidR="00394C79">
        <w:rPr>
          <w:rFonts w:ascii="Book Antiqua" w:hAnsi="Book Antiqua" w:cs="Arial"/>
        </w:rPr>
        <w:t xml:space="preserve">.  </w:t>
      </w:r>
      <w:r w:rsidR="00026598">
        <w:rPr>
          <w:rFonts w:ascii="Book Antiqua" w:hAnsi="Book Antiqua" w:cs="Arial"/>
        </w:rPr>
        <w:t xml:space="preserve">I say this because the replies to </w:t>
      </w:r>
      <w:r w:rsidR="002F0F92">
        <w:rPr>
          <w:rFonts w:ascii="Book Antiqua" w:hAnsi="Book Antiqua" w:cs="Arial"/>
        </w:rPr>
        <w:t xml:space="preserve">the subsequent questions have been noted, </w:t>
      </w:r>
      <w:r w:rsidR="00026598">
        <w:rPr>
          <w:rFonts w:ascii="Book Antiqua" w:hAnsi="Book Antiqua" w:cs="Arial"/>
        </w:rPr>
        <w:t>pr</w:t>
      </w:r>
      <w:r w:rsidR="00D10C92">
        <w:rPr>
          <w:rFonts w:ascii="Book Antiqua" w:hAnsi="Book Antiqua" w:cs="Arial"/>
        </w:rPr>
        <w:t>esumably c</w:t>
      </w:r>
      <w:r w:rsidR="002F0F92">
        <w:rPr>
          <w:rFonts w:ascii="Book Antiqua" w:hAnsi="Book Antiqua" w:cs="Arial"/>
        </w:rPr>
        <w:t>ontemporaneously,</w:t>
      </w:r>
      <w:r w:rsidR="00026598">
        <w:rPr>
          <w:rFonts w:ascii="Book Antiqua" w:hAnsi="Book Antiqua" w:cs="Arial"/>
        </w:rPr>
        <w:t xml:space="preserve"> by</w:t>
      </w:r>
      <w:r w:rsidR="00394C79">
        <w:rPr>
          <w:rFonts w:ascii="Book Antiqua" w:hAnsi="Book Antiqua" w:cs="Arial"/>
        </w:rPr>
        <w:t xml:space="preserve"> hand</w:t>
      </w:r>
      <w:r w:rsidR="00026598">
        <w:rPr>
          <w:rFonts w:ascii="Book Antiqua" w:hAnsi="Book Antiqua" w:cs="Arial"/>
        </w:rPr>
        <w:t>. Secondly, there is a handwritten note</w:t>
      </w:r>
      <w:r w:rsidR="00394C79">
        <w:rPr>
          <w:rFonts w:ascii="Book Antiqua" w:hAnsi="Book Antiqua" w:cs="Arial"/>
        </w:rPr>
        <w:t xml:space="preserve"> </w:t>
      </w:r>
      <w:r w:rsidR="00026598">
        <w:rPr>
          <w:rFonts w:ascii="Book Antiqua" w:hAnsi="Book Antiqua" w:cs="Arial"/>
        </w:rPr>
        <w:t>alongside the</w:t>
      </w:r>
      <w:r w:rsidR="00D10C92">
        <w:rPr>
          <w:rFonts w:ascii="Book Antiqua" w:hAnsi="Book Antiqua" w:cs="Arial"/>
        </w:rPr>
        <w:t xml:space="preserve"> relevant</w:t>
      </w:r>
      <w:r w:rsidR="00026598">
        <w:rPr>
          <w:rFonts w:ascii="Book Antiqua" w:hAnsi="Book Antiqua" w:cs="Arial"/>
        </w:rPr>
        <w:t xml:space="preserve"> typewritten reply </w:t>
      </w:r>
      <w:r w:rsidR="00D10C92">
        <w:rPr>
          <w:rFonts w:ascii="Book Antiqua" w:hAnsi="Book Antiqua" w:cs="Arial"/>
        </w:rPr>
        <w:t xml:space="preserve">that </w:t>
      </w:r>
      <w:r w:rsidR="00026598">
        <w:rPr>
          <w:rFonts w:ascii="Book Antiqua" w:hAnsi="Book Antiqua" w:cs="Arial"/>
        </w:rPr>
        <w:t>reads</w:t>
      </w:r>
      <w:r w:rsidR="00D10C92">
        <w:rPr>
          <w:rFonts w:ascii="Book Antiqua" w:hAnsi="Book Antiqua" w:cs="Arial"/>
        </w:rPr>
        <w:t>,</w:t>
      </w:r>
      <w:r w:rsidR="00026598">
        <w:rPr>
          <w:rFonts w:ascii="Book Antiqua" w:hAnsi="Book Antiqua" w:cs="Arial"/>
        </w:rPr>
        <w:t xml:space="preserve"> “Bidoon”</w:t>
      </w:r>
      <w:r w:rsidR="00394C79">
        <w:rPr>
          <w:rFonts w:ascii="Book Antiqua" w:hAnsi="Book Antiqua" w:cs="Arial"/>
        </w:rPr>
        <w:t>.</w:t>
      </w:r>
      <w:r w:rsidR="00026598">
        <w:rPr>
          <w:rFonts w:ascii="Book Antiqua" w:hAnsi="Book Antiqua" w:cs="Arial"/>
        </w:rPr>
        <w:t xml:space="preserve"> This is not alluded to by the judge. It is however clear from </w:t>
      </w:r>
      <w:r w:rsidR="00D10C92">
        <w:rPr>
          <w:rFonts w:ascii="Book Antiqua" w:hAnsi="Book Antiqua" w:cs="Arial"/>
        </w:rPr>
        <w:t xml:space="preserve">all </w:t>
      </w:r>
      <w:r w:rsidR="00026598">
        <w:rPr>
          <w:rFonts w:ascii="Book Antiqua" w:hAnsi="Book Antiqua" w:cs="Arial"/>
        </w:rPr>
        <w:t>the above circumstances that this was in fact the contemporaneous reply that the Appel</w:t>
      </w:r>
      <w:r w:rsidR="002F0F92">
        <w:rPr>
          <w:rFonts w:ascii="Book Antiqua" w:hAnsi="Book Antiqua" w:cs="Arial"/>
        </w:rPr>
        <w:t>lant had given when</w:t>
      </w:r>
      <w:r w:rsidR="00D10C92">
        <w:rPr>
          <w:rFonts w:ascii="Book Antiqua" w:hAnsi="Book Antiqua" w:cs="Arial"/>
        </w:rPr>
        <w:t xml:space="preserve"> questioned</w:t>
      </w:r>
      <w:r w:rsidR="00026598">
        <w:rPr>
          <w:rFonts w:ascii="Book Antiqua" w:hAnsi="Book Antiqua" w:cs="Arial"/>
        </w:rPr>
        <w:t xml:space="preserve"> about his nationality</w:t>
      </w:r>
      <w:r w:rsidR="00D10C92">
        <w:rPr>
          <w:rFonts w:ascii="Book Antiqua" w:hAnsi="Book Antiqua" w:cs="Arial"/>
        </w:rPr>
        <w:t xml:space="preserve"> as opposed to </w:t>
      </w:r>
      <w:r w:rsidR="002F0F92">
        <w:rPr>
          <w:rFonts w:ascii="Book Antiqua" w:hAnsi="Book Antiqua" w:cs="Arial"/>
        </w:rPr>
        <w:t>the earlier typewritten reply based upon</w:t>
      </w:r>
      <w:r w:rsidR="00D10C92">
        <w:rPr>
          <w:rFonts w:ascii="Book Antiqua" w:hAnsi="Book Antiqua" w:cs="Arial"/>
        </w:rPr>
        <w:t xml:space="preserve"> </w:t>
      </w:r>
      <w:r w:rsidR="002F0F92">
        <w:rPr>
          <w:rFonts w:ascii="Book Antiqua" w:hAnsi="Book Antiqua" w:cs="Arial"/>
        </w:rPr>
        <w:t>pre-</w:t>
      </w:r>
      <w:r w:rsidR="00D10C92">
        <w:rPr>
          <w:rFonts w:ascii="Book Antiqua" w:hAnsi="Book Antiqua" w:cs="Arial"/>
        </w:rPr>
        <w:t>existing information</w:t>
      </w:r>
      <w:r w:rsidR="00026598">
        <w:rPr>
          <w:rFonts w:ascii="Book Antiqua" w:hAnsi="Book Antiqua" w:cs="Arial"/>
        </w:rPr>
        <w:t>.</w:t>
      </w:r>
      <w:r w:rsidR="00394C79">
        <w:rPr>
          <w:rFonts w:ascii="Book Antiqua" w:hAnsi="Book Antiqua" w:cs="Arial"/>
        </w:rPr>
        <w:t xml:space="preserve">  </w:t>
      </w:r>
      <w:r w:rsidR="00026598">
        <w:rPr>
          <w:rFonts w:ascii="Book Antiqua" w:hAnsi="Book Antiqua" w:cs="Arial"/>
        </w:rPr>
        <w:t>It is unclear what weight the judge attached</w:t>
      </w:r>
      <w:r w:rsidR="00AC7AA1">
        <w:rPr>
          <w:rFonts w:ascii="Book Antiqua" w:hAnsi="Book Antiqua" w:cs="Arial"/>
        </w:rPr>
        <w:t xml:space="preserve"> to that</w:t>
      </w:r>
      <w:r w:rsidR="00D10C92">
        <w:rPr>
          <w:rFonts w:ascii="Book Antiqua" w:hAnsi="Book Antiqua" w:cs="Arial"/>
        </w:rPr>
        <w:t xml:space="preserve"> which</w:t>
      </w:r>
      <w:r w:rsidR="002F0F92">
        <w:rPr>
          <w:rFonts w:ascii="Book Antiqua" w:hAnsi="Book Antiqua" w:cs="Arial"/>
        </w:rPr>
        <w:t xml:space="preserve"> he</w:t>
      </w:r>
      <w:r w:rsidR="00F468CC">
        <w:rPr>
          <w:rFonts w:ascii="Book Antiqua" w:hAnsi="Book Antiqua" w:cs="Arial"/>
        </w:rPr>
        <w:t xml:space="preserve"> mistakenly</w:t>
      </w:r>
      <w:r w:rsidR="00026598">
        <w:rPr>
          <w:rFonts w:ascii="Book Antiqua" w:hAnsi="Book Antiqua" w:cs="Arial"/>
        </w:rPr>
        <w:t xml:space="preserve"> suppose</w:t>
      </w:r>
      <w:r w:rsidR="002F0F92">
        <w:rPr>
          <w:rFonts w:ascii="Book Antiqua" w:hAnsi="Book Antiqua" w:cs="Arial"/>
        </w:rPr>
        <w:t xml:space="preserve">d </w:t>
      </w:r>
      <w:r w:rsidR="00026598">
        <w:rPr>
          <w:rFonts w:ascii="Book Antiqua" w:hAnsi="Book Antiqua" w:cs="Arial"/>
        </w:rPr>
        <w:t xml:space="preserve"> </w:t>
      </w:r>
      <w:r w:rsidR="002F0F92">
        <w:rPr>
          <w:rFonts w:ascii="Book Antiqua" w:hAnsi="Book Antiqua" w:cs="Arial"/>
        </w:rPr>
        <w:t xml:space="preserve">was </w:t>
      </w:r>
      <w:r w:rsidR="00026598">
        <w:rPr>
          <w:rFonts w:ascii="Book Antiqua" w:hAnsi="Book Antiqua" w:cs="Arial"/>
        </w:rPr>
        <w:t>the Appellant’s reply to th</w:t>
      </w:r>
      <w:r w:rsidR="00F468CC">
        <w:rPr>
          <w:rFonts w:ascii="Book Antiqua" w:hAnsi="Book Antiqua" w:cs="Arial"/>
        </w:rPr>
        <w:t>is question</w:t>
      </w:r>
      <w:r w:rsidR="002F0F92">
        <w:rPr>
          <w:rFonts w:ascii="Book Antiqua" w:hAnsi="Book Antiqua" w:cs="Arial"/>
        </w:rPr>
        <w:t xml:space="preserve">. However, </w:t>
      </w:r>
      <w:r w:rsidR="002F0F92">
        <w:rPr>
          <w:rFonts w:ascii="Book Antiqua" w:hAnsi="Book Antiqua" w:cs="Arial"/>
        </w:rPr>
        <w:lastRenderedPageBreak/>
        <w:t>he</w:t>
      </w:r>
      <w:r w:rsidR="00026598">
        <w:rPr>
          <w:rFonts w:ascii="Book Antiqua" w:hAnsi="Book Antiqua" w:cs="Arial"/>
        </w:rPr>
        <w:t xml:space="preserve"> presumably attached some </w:t>
      </w:r>
      <w:r w:rsidR="00D10C92">
        <w:rPr>
          <w:rFonts w:ascii="Book Antiqua" w:hAnsi="Book Antiqua" w:cs="Arial"/>
        </w:rPr>
        <w:t xml:space="preserve">adverse </w:t>
      </w:r>
      <w:r w:rsidR="00026598">
        <w:rPr>
          <w:rFonts w:ascii="Book Antiqua" w:hAnsi="Book Antiqua" w:cs="Arial"/>
        </w:rPr>
        <w:t>weight to it given that he considered it worthy of mention.</w:t>
      </w:r>
    </w:p>
    <w:p w:rsidR="00394C79" w:rsidRDefault="00F468CC" w:rsidP="00D371C7">
      <w:pPr>
        <w:numPr>
          <w:ilvl w:val="0"/>
          <w:numId w:val="3"/>
        </w:numPr>
        <w:spacing w:before="240"/>
        <w:jc w:val="both"/>
        <w:rPr>
          <w:rFonts w:ascii="Book Antiqua" w:hAnsi="Book Antiqua" w:cs="Arial"/>
        </w:rPr>
      </w:pPr>
      <w:r>
        <w:rPr>
          <w:rFonts w:ascii="Book Antiqua" w:hAnsi="Book Antiqua" w:cs="Arial"/>
        </w:rPr>
        <w:t>The</w:t>
      </w:r>
      <w:r w:rsidR="00394C79">
        <w:rPr>
          <w:rFonts w:ascii="Book Antiqua" w:hAnsi="Book Antiqua" w:cs="Arial"/>
        </w:rPr>
        <w:t xml:space="preserve"> more troubling</w:t>
      </w:r>
      <w:r>
        <w:rPr>
          <w:rFonts w:ascii="Book Antiqua" w:hAnsi="Book Antiqua" w:cs="Arial"/>
        </w:rPr>
        <w:t xml:space="preserve"> matter, however, concerns the judge’s treatment of the evidence of</w:t>
      </w:r>
      <w:r w:rsidR="00394C79">
        <w:rPr>
          <w:rFonts w:ascii="Book Antiqua" w:hAnsi="Book Antiqua" w:cs="Arial"/>
        </w:rPr>
        <w:t xml:space="preserve"> two witnesses that the </w:t>
      </w:r>
      <w:r w:rsidR="00136CA5">
        <w:rPr>
          <w:rFonts w:ascii="Book Antiqua" w:hAnsi="Book Antiqua" w:cs="Arial"/>
        </w:rPr>
        <w:t>Appellant</w:t>
      </w:r>
      <w:r>
        <w:rPr>
          <w:rFonts w:ascii="Book Antiqua" w:hAnsi="Book Antiqua" w:cs="Arial"/>
        </w:rPr>
        <w:t xml:space="preserve"> had</w:t>
      </w:r>
      <w:r w:rsidR="00394C79">
        <w:rPr>
          <w:rFonts w:ascii="Book Antiqua" w:hAnsi="Book Antiqua" w:cs="Arial"/>
        </w:rPr>
        <w:t xml:space="preserve"> called in support of his claim </w:t>
      </w:r>
      <w:r>
        <w:rPr>
          <w:rFonts w:ascii="Book Antiqua" w:hAnsi="Book Antiqua" w:cs="Arial"/>
        </w:rPr>
        <w:t>that he was an</w:t>
      </w:r>
      <w:r w:rsidR="00394C79">
        <w:rPr>
          <w:rFonts w:ascii="Book Antiqua" w:hAnsi="Book Antiqua" w:cs="Arial"/>
        </w:rPr>
        <w:t xml:space="preserve"> undoc</w:t>
      </w:r>
      <w:r>
        <w:rPr>
          <w:rFonts w:ascii="Book Antiqua" w:hAnsi="Book Antiqua" w:cs="Arial"/>
        </w:rPr>
        <w:t>umented Bidoon.  This is what the judge</w:t>
      </w:r>
      <w:r w:rsidR="00394C79">
        <w:rPr>
          <w:rFonts w:ascii="Book Antiqua" w:hAnsi="Book Antiqua" w:cs="Arial"/>
        </w:rPr>
        <w:t xml:space="preserve"> said about their evidence at paragraph 91:</w:t>
      </w:r>
    </w:p>
    <w:p w:rsidR="00394C79" w:rsidRPr="00665179" w:rsidRDefault="00394C79" w:rsidP="00665179">
      <w:pPr>
        <w:spacing w:before="120"/>
        <w:ind w:left="1134" w:right="567"/>
        <w:jc w:val="both"/>
        <w:rPr>
          <w:rFonts w:ascii="Book Antiqua" w:hAnsi="Book Antiqua" w:cs="Arial"/>
          <w:sz w:val="22"/>
        </w:rPr>
      </w:pPr>
      <w:r w:rsidRPr="00665179">
        <w:rPr>
          <w:rFonts w:ascii="Book Antiqua" w:hAnsi="Book Antiqua" w:cs="Arial"/>
          <w:sz w:val="22"/>
        </w:rPr>
        <w:t xml:space="preserve">“I have not forgotten the evidence of the </w:t>
      </w:r>
      <w:r w:rsidR="00136CA5" w:rsidRPr="00665179">
        <w:rPr>
          <w:rFonts w:ascii="Book Antiqua" w:hAnsi="Book Antiqua" w:cs="Arial"/>
          <w:sz w:val="22"/>
        </w:rPr>
        <w:t>Appellant</w:t>
      </w:r>
      <w:r w:rsidRPr="00665179">
        <w:rPr>
          <w:rFonts w:ascii="Book Antiqua" w:hAnsi="Book Antiqua" w:cs="Arial"/>
          <w:sz w:val="22"/>
        </w:rPr>
        <w:t xml:space="preserve">’s witnesses whose statements, other than describing their own personal circumstances, were in almost identical terms.  They stated the </w:t>
      </w:r>
      <w:r w:rsidR="00136CA5" w:rsidRPr="00665179">
        <w:rPr>
          <w:rFonts w:ascii="Book Antiqua" w:hAnsi="Book Antiqua" w:cs="Arial"/>
          <w:sz w:val="22"/>
        </w:rPr>
        <w:t>Appellant</w:t>
      </w:r>
      <w:r w:rsidRPr="00665179">
        <w:rPr>
          <w:rFonts w:ascii="Book Antiqua" w:hAnsi="Book Antiqua" w:cs="Arial"/>
          <w:sz w:val="22"/>
        </w:rPr>
        <w:t xml:space="preserve"> was their friend and an undocumented Bidoon who would be persecuted in </w:t>
      </w:r>
      <w:smartTag w:uri="urn:schemas-microsoft-com:office:smarttags" w:element="place">
        <w:smartTag w:uri="urn:schemas-microsoft-com:office:smarttags" w:element="country-region">
          <w:r w:rsidRPr="00665179">
            <w:rPr>
              <w:rFonts w:ascii="Book Antiqua" w:hAnsi="Book Antiqua" w:cs="Arial"/>
              <w:sz w:val="22"/>
            </w:rPr>
            <w:t>Kuwait</w:t>
          </w:r>
        </w:smartTag>
      </w:smartTag>
      <w:r w:rsidRPr="00665179">
        <w:rPr>
          <w:rFonts w:ascii="Book Antiqua" w:hAnsi="Book Antiqua" w:cs="Arial"/>
          <w:sz w:val="22"/>
        </w:rPr>
        <w:t xml:space="preserve">.  Both has successfully obtained asylum in the </w:t>
      </w:r>
      <w:smartTag w:uri="urn:schemas-microsoft-com:office:smarttags" w:element="country-region">
        <w:smartTag w:uri="urn:schemas-microsoft-com:office:smarttags" w:element="place">
          <w:r w:rsidRPr="00665179">
            <w:rPr>
              <w:rFonts w:ascii="Book Antiqua" w:hAnsi="Book Antiqua" w:cs="Arial"/>
              <w:sz w:val="22"/>
            </w:rPr>
            <w:t>United Kingdom</w:t>
          </w:r>
        </w:smartTag>
      </w:smartTag>
      <w:r w:rsidRPr="00665179">
        <w:rPr>
          <w:rFonts w:ascii="Book Antiqua" w:hAnsi="Book Antiqua" w:cs="Arial"/>
          <w:sz w:val="22"/>
        </w:rPr>
        <w:t xml:space="preserve"> and both stated that they themselves were undocumented Bidoons.  They could not explain how they knew the </w:t>
      </w:r>
      <w:r w:rsidR="00136CA5" w:rsidRPr="00665179">
        <w:rPr>
          <w:rFonts w:ascii="Book Antiqua" w:hAnsi="Book Antiqua" w:cs="Arial"/>
          <w:sz w:val="22"/>
        </w:rPr>
        <w:t>Appellant</w:t>
      </w:r>
      <w:r w:rsidRPr="00665179">
        <w:rPr>
          <w:rFonts w:ascii="Book Antiqua" w:hAnsi="Book Antiqua" w:cs="Arial"/>
          <w:sz w:val="22"/>
        </w:rPr>
        <w:t xml:space="preserve"> was undocumented with any clarity under cross-examination.”</w:t>
      </w:r>
    </w:p>
    <w:p w:rsidR="00394C79" w:rsidRDefault="00F468CC" w:rsidP="00D371C7">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Gajjar</w:t>
      </w:r>
      <w:proofErr w:type="spellEnd"/>
      <w:r>
        <w:rPr>
          <w:rFonts w:ascii="Book Antiqua" w:hAnsi="Book Antiqua" w:cs="Arial"/>
        </w:rPr>
        <w:t xml:space="preserve"> criticised the use of the phrase</w:t>
      </w:r>
      <w:r w:rsidR="00394C79">
        <w:rPr>
          <w:rFonts w:ascii="Book Antiqua" w:hAnsi="Book Antiqua" w:cs="Arial"/>
        </w:rPr>
        <w:t xml:space="preserve"> “in almost identical terms”</w:t>
      </w:r>
      <w:r w:rsidR="00FA714C">
        <w:rPr>
          <w:rFonts w:ascii="Book Antiqua" w:hAnsi="Book Antiqua" w:cs="Arial"/>
        </w:rPr>
        <w:t xml:space="preserve">. </w:t>
      </w:r>
      <w:r w:rsidR="001C694A">
        <w:rPr>
          <w:rFonts w:ascii="Book Antiqua" w:hAnsi="Book Antiqua" w:cs="Arial"/>
        </w:rPr>
        <w:t xml:space="preserve"> </w:t>
      </w:r>
      <w:r>
        <w:rPr>
          <w:rFonts w:ascii="Book Antiqua" w:hAnsi="Book Antiqua" w:cs="Arial"/>
        </w:rPr>
        <w:t>The statements were either identical or they were not. It is however true to say that there</w:t>
      </w:r>
      <w:r w:rsidR="00FA714C">
        <w:rPr>
          <w:rFonts w:ascii="Book Antiqua" w:hAnsi="Book Antiqua" w:cs="Arial"/>
        </w:rPr>
        <w:t xml:space="preserve"> are many passages</w:t>
      </w:r>
      <w:r>
        <w:rPr>
          <w:rFonts w:ascii="Book Antiqua" w:hAnsi="Book Antiqua" w:cs="Arial"/>
        </w:rPr>
        <w:t xml:space="preserve"> within t</w:t>
      </w:r>
      <w:r w:rsidR="00D10C92">
        <w:rPr>
          <w:rFonts w:ascii="Book Antiqua" w:hAnsi="Book Antiqua" w:cs="Arial"/>
        </w:rPr>
        <w:t xml:space="preserve">he statements which are obviously </w:t>
      </w:r>
      <w:r>
        <w:rPr>
          <w:rFonts w:ascii="Book Antiqua" w:hAnsi="Book Antiqua" w:cs="Arial"/>
        </w:rPr>
        <w:t>not a reflection of the words used by witness himself,</w:t>
      </w:r>
      <w:r w:rsidR="00FA714C">
        <w:rPr>
          <w:rFonts w:ascii="Book Antiqua" w:hAnsi="Book Antiqua" w:cs="Arial"/>
        </w:rPr>
        <w:t xml:space="preserve"> b</w:t>
      </w:r>
      <w:r w:rsidR="00D10C92">
        <w:rPr>
          <w:rFonts w:ascii="Book Antiqua" w:hAnsi="Book Antiqua" w:cs="Arial"/>
        </w:rPr>
        <w:t>ut</w:t>
      </w:r>
      <w:r>
        <w:rPr>
          <w:rFonts w:ascii="Book Antiqua" w:hAnsi="Book Antiqua" w:cs="Arial"/>
        </w:rPr>
        <w:t xml:space="preserve"> rather those of the person who drafted them.  For example,</w:t>
      </w:r>
      <w:r w:rsidR="002F0F92">
        <w:rPr>
          <w:rFonts w:ascii="Book Antiqua" w:hAnsi="Book Antiqua" w:cs="Arial"/>
        </w:rPr>
        <w:t xml:space="preserve"> the</w:t>
      </w:r>
      <w:r>
        <w:rPr>
          <w:rFonts w:ascii="Book Antiqua" w:hAnsi="Book Antiqua" w:cs="Arial"/>
        </w:rPr>
        <w:t xml:space="preserve"> g</w:t>
      </w:r>
      <w:r w:rsidR="00FA714C">
        <w:rPr>
          <w:rFonts w:ascii="Book Antiqua" w:hAnsi="Book Antiqua" w:cs="Arial"/>
        </w:rPr>
        <w:t>eneral</w:t>
      </w:r>
      <w:r>
        <w:rPr>
          <w:rFonts w:ascii="Book Antiqua" w:hAnsi="Book Antiqua" w:cs="Arial"/>
        </w:rPr>
        <w:t>ised statements purporting to ‘confirm’</w:t>
      </w:r>
      <w:r w:rsidR="00FA714C">
        <w:rPr>
          <w:rFonts w:ascii="Book Antiqua" w:hAnsi="Book Antiqua" w:cs="Arial"/>
        </w:rPr>
        <w:t xml:space="preserve"> that the </w:t>
      </w:r>
      <w:r w:rsidR="00136CA5">
        <w:rPr>
          <w:rFonts w:ascii="Book Antiqua" w:hAnsi="Book Antiqua" w:cs="Arial"/>
        </w:rPr>
        <w:t>Appellant</w:t>
      </w:r>
      <w:r w:rsidR="00FA714C">
        <w:rPr>
          <w:rFonts w:ascii="Book Antiqua" w:hAnsi="Book Antiqua" w:cs="Arial"/>
        </w:rPr>
        <w:t xml:space="preserve"> is at risk on return to Kuw</w:t>
      </w:r>
      <w:r>
        <w:rPr>
          <w:rFonts w:ascii="Book Antiqua" w:hAnsi="Book Antiqua" w:cs="Arial"/>
        </w:rPr>
        <w:t xml:space="preserve">ait as an undocumented Bidoon are not only </w:t>
      </w:r>
      <w:r w:rsidR="00FA714C">
        <w:rPr>
          <w:rFonts w:ascii="Book Antiqua" w:hAnsi="Book Antiqua" w:cs="Arial"/>
        </w:rPr>
        <w:t>identical in each of the statemen</w:t>
      </w:r>
      <w:r w:rsidR="00912C5E">
        <w:rPr>
          <w:rFonts w:ascii="Book Antiqua" w:hAnsi="Book Antiqua" w:cs="Arial"/>
        </w:rPr>
        <w:t xml:space="preserve">ts </w:t>
      </w:r>
      <w:r>
        <w:rPr>
          <w:rFonts w:ascii="Book Antiqua" w:hAnsi="Book Antiqua" w:cs="Arial"/>
        </w:rPr>
        <w:t>but add</w:t>
      </w:r>
      <w:r w:rsidR="00912C5E">
        <w:rPr>
          <w:rFonts w:ascii="Book Antiqua" w:hAnsi="Book Antiqua" w:cs="Arial"/>
        </w:rPr>
        <w:t xml:space="preserve"> nothing</w:t>
      </w:r>
      <w:r>
        <w:rPr>
          <w:rFonts w:ascii="Book Antiqua" w:hAnsi="Book Antiqua" w:cs="Arial"/>
        </w:rPr>
        <w:t xml:space="preserve"> of value</w:t>
      </w:r>
      <w:r w:rsidR="00912C5E">
        <w:rPr>
          <w:rFonts w:ascii="Book Antiqua" w:hAnsi="Book Antiqua" w:cs="Arial"/>
        </w:rPr>
        <w:t xml:space="preserve"> to the</w:t>
      </w:r>
      <w:r w:rsidR="00FA714C">
        <w:rPr>
          <w:rFonts w:ascii="Book Antiqua" w:hAnsi="Book Antiqua" w:cs="Arial"/>
        </w:rPr>
        <w:t xml:space="preserve"> </w:t>
      </w:r>
      <w:r>
        <w:rPr>
          <w:rFonts w:ascii="Book Antiqua" w:hAnsi="Book Antiqua" w:cs="Arial"/>
        </w:rPr>
        <w:t xml:space="preserve">overall </w:t>
      </w:r>
      <w:r w:rsidR="00FA714C">
        <w:rPr>
          <w:rFonts w:ascii="Book Antiqua" w:hAnsi="Book Antiqua" w:cs="Arial"/>
        </w:rPr>
        <w:t>testimony</w:t>
      </w:r>
      <w:r w:rsidR="00AC7AA1">
        <w:rPr>
          <w:rFonts w:ascii="Book Antiqua" w:hAnsi="Book Antiqua" w:cs="Arial"/>
        </w:rPr>
        <w:t xml:space="preserve"> of the respective witnesses</w:t>
      </w:r>
      <w:r w:rsidR="00D10C92">
        <w:rPr>
          <w:rFonts w:ascii="Book Antiqua" w:hAnsi="Book Antiqua" w:cs="Arial"/>
        </w:rPr>
        <w:t>. To that extent, the judge was clearly right to attach little weight to them</w:t>
      </w:r>
      <w:r>
        <w:rPr>
          <w:rFonts w:ascii="Book Antiqua" w:hAnsi="Book Antiqua" w:cs="Arial"/>
        </w:rPr>
        <w:t>. However, there are</w:t>
      </w:r>
      <w:r w:rsidR="00D10C92">
        <w:rPr>
          <w:rFonts w:ascii="Book Antiqua" w:hAnsi="Book Antiqua" w:cs="Arial"/>
        </w:rPr>
        <w:t xml:space="preserve"> other</w:t>
      </w:r>
      <w:r>
        <w:rPr>
          <w:rFonts w:ascii="Book Antiqua" w:hAnsi="Book Antiqua" w:cs="Arial"/>
        </w:rPr>
        <w:t xml:space="preserve"> aspects of the statements which clearly speak to the individual experience of the witness</w:t>
      </w:r>
      <w:r w:rsidR="00D10C92">
        <w:rPr>
          <w:rFonts w:ascii="Book Antiqua" w:hAnsi="Book Antiqua" w:cs="Arial"/>
        </w:rPr>
        <w:t xml:space="preserve"> concerned</w:t>
      </w:r>
      <w:r>
        <w:rPr>
          <w:rFonts w:ascii="Book Antiqua" w:hAnsi="Book Antiqua" w:cs="Arial"/>
        </w:rPr>
        <w:t xml:space="preserve"> and with which the judge failed to engage.</w:t>
      </w:r>
    </w:p>
    <w:p w:rsidR="00CE0A93" w:rsidRDefault="00CE0A93" w:rsidP="00D371C7">
      <w:pPr>
        <w:numPr>
          <w:ilvl w:val="0"/>
          <w:numId w:val="3"/>
        </w:numPr>
        <w:spacing w:before="240"/>
        <w:jc w:val="both"/>
        <w:rPr>
          <w:rFonts w:ascii="Book Antiqua" w:hAnsi="Book Antiqua" w:cs="Arial"/>
        </w:rPr>
      </w:pPr>
      <w:r>
        <w:rPr>
          <w:rFonts w:ascii="Book Antiqua" w:hAnsi="Book Antiqua" w:cs="Arial"/>
        </w:rPr>
        <w:t xml:space="preserve">Mr Mohammed </w:t>
      </w:r>
      <w:r w:rsidR="00665179">
        <w:rPr>
          <w:rFonts w:ascii="Book Antiqua" w:hAnsi="Book Antiqua" w:cs="Arial"/>
        </w:rPr>
        <w:t>[</w:t>
      </w:r>
      <w:r>
        <w:rPr>
          <w:rFonts w:ascii="Book Antiqua" w:hAnsi="Book Antiqua" w:cs="Arial"/>
        </w:rPr>
        <w:t>N</w:t>
      </w:r>
      <w:r w:rsidR="00665179">
        <w:rPr>
          <w:rFonts w:ascii="Book Antiqua" w:hAnsi="Book Antiqua" w:cs="Arial"/>
        </w:rPr>
        <w:t>]</w:t>
      </w:r>
      <w:r w:rsidR="00F468CC">
        <w:rPr>
          <w:rFonts w:ascii="Book Antiqua" w:hAnsi="Book Antiqua" w:cs="Arial"/>
        </w:rPr>
        <w:t>,</w:t>
      </w:r>
      <w:r>
        <w:rPr>
          <w:rFonts w:ascii="Book Antiqua" w:hAnsi="Book Antiqua" w:cs="Arial"/>
        </w:rPr>
        <w:t xml:space="preserve"> in a statement dated 9</w:t>
      </w:r>
      <w:r w:rsidRPr="00CE0A93">
        <w:rPr>
          <w:rFonts w:ascii="Book Antiqua" w:hAnsi="Book Antiqua" w:cs="Arial"/>
          <w:vertAlign w:val="superscript"/>
        </w:rPr>
        <w:t>th</w:t>
      </w:r>
      <w:r>
        <w:rPr>
          <w:rFonts w:ascii="Book Antiqua" w:hAnsi="Book Antiqua" w:cs="Arial"/>
        </w:rPr>
        <w:t xml:space="preserve"> June 2017</w:t>
      </w:r>
      <w:r w:rsidR="00F468CC">
        <w:rPr>
          <w:rFonts w:ascii="Book Antiqua" w:hAnsi="Book Antiqua" w:cs="Arial"/>
        </w:rPr>
        <w:t>,</w:t>
      </w:r>
      <w:r>
        <w:rPr>
          <w:rFonts w:ascii="Book Antiqua" w:hAnsi="Book Antiqua" w:cs="Arial"/>
        </w:rPr>
        <w:t xml:space="preserve"> said this at paragraph 4:</w:t>
      </w:r>
    </w:p>
    <w:p w:rsidR="00CE0A93" w:rsidRDefault="00CE0A93" w:rsidP="00665179">
      <w:pPr>
        <w:spacing w:before="120"/>
        <w:ind w:left="1134" w:right="567"/>
        <w:jc w:val="both"/>
        <w:rPr>
          <w:rFonts w:ascii="Book Antiqua" w:hAnsi="Book Antiqua" w:cs="Arial"/>
        </w:rPr>
      </w:pPr>
      <w:r>
        <w:rPr>
          <w:rFonts w:ascii="Book Antiqua" w:hAnsi="Book Antiqua" w:cs="Arial"/>
        </w:rPr>
        <w:t xml:space="preserve">“We played football together and meet at the </w:t>
      </w:r>
      <w:r w:rsidR="0093062C">
        <w:rPr>
          <w:rFonts w:ascii="Book Antiqua" w:hAnsi="Book Antiqua" w:cs="Arial"/>
        </w:rPr>
        <w:t xml:space="preserve">shisha shops.  I know that the </w:t>
      </w:r>
      <w:r w:rsidR="00136CA5">
        <w:rPr>
          <w:rFonts w:ascii="Book Antiqua" w:hAnsi="Book Antiqua" w:cs="Arial"/>
        </w:rPr>
        <w:t>Appellant</w:t>
      </w:r>
      <w:r w:rsidR="0093062C">
        <w:rPr>
          <w:rFonts w:ascii="Book Antiqua" w:hAnsi="Book Antiqua" w:cs="Arial"/>
        </w:rPr>
        <w:t xml:space="preserve"> is an undocumented Bidoon.  I know that he works as a cleaner in a gym and he will not </w:t>
      </w:r>
      <w:r w:rsidR="00CE627F">
        <w:rPr>
          <w:rFonts w:ascii="Book Antiqua" w:hAnsi="Book Antiqua" w:cs="Arial"/>
        </w:rPr>
        <w:t>be doing</w:t>
      </w:r>
      <w:r w:rsidR="0093062C">
        <w:rPr>
          <w:rFonts w:ascii="Book Antiqua" w:hAnsi="Book Antiqua" w:cs="Arial"/>
        </w:rPr>
        <w:t xml:space="preserve"> this job if he was not an undocumented Bidoon.”</w:t>
      </w:r>
    </w:p>
    <w:p w:rsidR="00B709E9" w:rsidRDefault="0093062C" w:rsidP="00330545">
      <w:pPr>
        <w:spacing w:before="240"/>
        <w:ind w:left="567"/>
        <w:jc w:val="both"/>
        <w:rPr>
          <w:rFonts w:ascii="Book Antiqua" w:hAnsi="Book Antiqua" w:cs="Arial"/>
        </w:rPr>
      </w:pPr>
      <w:r>
        <w:rPr>
          <w:rFonts w:ascii="Book Antiqua" w:hAnsi="Book Antiqua" w:cs="Arial"/>
        </w:rPr>
        <w:t xml:space="preserve">Mr Abdullah </w:t>
      </w:r>
      <w:r w:rsidR="00665179">
        <w:rPr>
          <w:rFonts w:ascii="Book Antiqua" w:hAnsi="Book Antiqua" w:cs="Arial"/>
        </w:rPr>
        <w:t>[</w:t>
      </w:r>
      <w:r w:rsidR="002F0F92">
        <w:rPr>
          <w:rFonts w:ascii="Book Antiqua" w:hAnsi="Book Antiqua" w:cs="Arial"/>
        </w:rPr>
        <w:t>M</w:t>
      </w:r>
      <w:r w:rsidR="00665179">
        <w:rPr>
          <w:rFonts w:ascii="Book Antiqua" w:hAnsi="Book Antiqua" w:cs="Arial"/>
        </w:rPr>
        <w:t>]</w:t>
      </w:r>
      <w:r w:rsidR="00D10C92">
        <w:rPr>
          <w:rFonts w:ascii="Book Antiqua" w:hAnsi="Book Antiqua" w:cs="Arial"/>
        </w:rPr>
        <w:t>,</w:t>
      </w:r>
      <w:r>
        <w:rPr>
          <w:rFonts w:ascii="Book Antiqua" w:hAnsi="Book Antiqua" w:cs="Arial"/>
        </w:rPr>
        <w:t xml:space="preserve"> in a statement of the same date</w:t>
      </w:r>
      <w:r w:rsidR="00D10C92">
        <w:rPr>
          <w:rFonts w:ascii="Book Antiqua" w:hAnsi="Book Antiqua" w:cs="Arial"/>
        </w:rPr>
        <w:t>,</w:t>
      </w:r>
      <w:r w:rsidR="002F0F92">
        <w:rPr>
          <w:rFonts w:ascii="Book Antiqua" w:hAnsi="Book Antiqua" w:cs="Arial"/>
        </w:rPr>
        <w:t xml:space="preserve"> said this at</w:t>
      </w:r>
      <w:r>
        <w:rPr>
          <w:rFonts w:ascii="Book Antiqua" w:hAnsi="Book Antiqua" w:cs="Arial"/>
        </w:rPr>
        <w:t xml:space="preserve"> paragraph 4:</w:t>
      </w:r>
    </w:p>
    <w:p w:rsidR="0093062C" w:rsidRDefault="0093062C" w:rsidP="00665179">
      <w:pPr>
        <w:spacing w:before="120"/>
        <w:ind w:left="1134" w:right="567"/>
        <w:jc w:val="both"/>
        <w:rPr>
          <w:rFonts w:ascii="Book Antiqua" w:hAnsi="Book Antiqua" w:cs="Arial"/>
        </w:rPr>
      </w:pPr>
      <w:r>
        <w:rPr>
          <w:rFonts w:ascii="Book Antiqua" w:hAnsi="Book Antiqua" w:cs="Arial"/>
        </w:rPr>
        <w:t xml:space="preserve">“We met in our local coffee shop in </w:t>
      </w:r>
      <w:proofErr w:type="spellStart"/>
      <w:r>
        <w:rPr>
          <w:rFonts w:ascii="Book Antiqua" w:hAnsi="Book Antiqua" w:cs="Arial"/>
        </w:rPr>
        <w:t>Suleblyah</w:t>
      </w:r>
      <w:proofErr w:type="spellEnd"/>
      <w:r>
        <w:rPr>
          <w:rFonts w:ascii="Book Antiqua" w:hAnsi="Book Antiqua" w:cs="Arial"/>
        </w:rPr>
        <w:t xml:space="preserve"> and we became friends.  I know that the </w:t>
      </w:r>
      <w:r w:rsidR="00136CA5">
        <w:rPr>
          <w:rFonts w:ascii="Book Antiqua" w:hAnsi="Book Antiqua" w:cs="Arial"/>
        </w:rPr>
        <w:t>Appellant</w:t>
      </w:r>
      <w:r>
        <w:rPr>
          <w:rFonts w:ascii="Book Antiqua" w:hAnsi="Book Antiqua" w:cs="Arial"/>
        </w:rPr>
        <w:t xml:space="preserve"> is an undocumented Bidoon because we discuss our Bidoon situation whenever we meet.  Our circumstance is the same.”</w:t>
      </w:r>
    </w:p>
    <w:p w:rsidR="00330545" w:rsidRDefault="009B3B1C" w:rsidP="00330545">
      <w:pPr>
        <w:spacing w:before="240"/>
        <w:ind w:left="567"/>
        <w:jc w:val="both"/>
        <w:rPr>
          <w:rFonts w:ascii="Book Antiqua" w:hAnsi="Book Antiqua" w:cs="Arial"/>
        </w:rPr>
      </w:pPr>
      <w:r>
        <w:rPr>
          <w:rFonts w:ascii="Book Antiqua" w:hAnsi="Book Antiqua" w:cs="Arial"/>
        </w:rPr>
        <w:t>The judge was accordingly in error in failing</w:t>
      </w:r>
      <w:r w:rsidR="00330545">
        <w:rPr>
          <w:rFonts w:ascii="Book Antiqua" w:hAnsi="Book Antiqua" w:cs="Arial"/>
        </w:rPr>
        <w:t xml:space="preserve"> to engage with those </w:t>
      </w:r>
      <w:r>
        <w:rPr>
          <w:rFonts w:ascii="Book Antiqua" w:hAnsi="Book Antiqua" w:cs="Arial"/>
        </w:rPr>
        <w:t>aspect</w:t>
      </w:r>
      <w:r w:rsidR="00330545">
        <w:rPr>
          <w:rFonts w:ascii="Book Antiqua" w:hAnsi="Book Antiqua" w:cs="Arial"/>
        </w:rPr>
        <w:t>s</w:t>
      </w:r>
      <w:r>
        <w:rPr>
          <w:rFonts w:ascii="Book Antiqua" w:hAnsi="Book Antiqua" w:cs="Arial"/>
        </w:rPr>
        <w:t xml:space="preserve"> of the</w:t>
      </w:r>
      <w:r w:rsidR="00330545">
        <w:rPr>
          <w:rFonts w:ascii="Book Antiqua" w:hAnsi="Book Antiqua" w:cs="Arial"/>
        </w:rPr>
        <w:t>ir evidence and to explain why he rejected them</w:t>
      </w:r>
      <w:r w:rsidR="0093062C">
        <w:rPr>
          <w:rFonts w:ascii="Book Antiqua" w:hAnsi="Book Antiqua" w:cs="Arial"/>
        </w:rPr>
        <w:t xml:space="preserve">.  </w:t>
      </w:r>
    </w:p>
    <w:p w:rsidR="002F0F92" w:rsidRDefault="00330545" w:rsidP="00484680">
      <w:pPr>
        <w:numPr>
          <w:ilvl w:val="0"/>
          <w:numId w:val="3"/>
        </w:numPr>
        <w:spacing w:before="240"/>
        <w:jc w:val="both"/>
        <w:rPr>
          <w:rFonts w:ascii="Book Antiqua" w:hAnsi="Book Antiqua" w:cs="Arial"/>
        </w:rPr>
      </w:pPr>
      <w:r>
        <w:rPr>
          <w:rFonts w:ascii="Book Antiqua" w:hAnsi="Book Antiqua" w:cs="Arial"/>
        </w:rPr>
        <w:t>T</w:t>
      </w:r>
      <w:r w:rsidR="009B3B1C">
        <w:rPr>
          <w:rFonts w:ascii="Book Antiqua" w:hAnsi="Book Antiqua" w:cs="Arial"/>
        </w:rPr>
        <w:t>here is</w:t>
      </w:r>
      <w:r>
        <w:rPr>
          <w:rFonts w:ascii="Book Antiqua" w:hAnsi="Book Antiqua" w:cs="Arial"/>
        </w:rPr>
        <w:t xml:space="preserve"> however</w:t>
      </w:r>
      <w:r w:rsidR="009B3B1C">
        <w:rPr>
          <w:rFonts w:ascii="Book Antiqua" w:hAnsi="Book Antiqua" w:cs="Arial"/>
        </w:rPr>
        <w:t xml:space="preserve"> a further problem with the judge’</w:t>
      </w:r>
      <w:r>
        <w:rPr>
          <w:rFonts w:ascii="Book Antiqua" w:hAnsi="Book Antiqua" w:cs="Arial"/>
        </w:rPr>
        <w:t>s reason for rejecting</w:t>
      </w:r>
      <w:r w:rsidR="009B3B1C">
        <w:rPr>
          <w:rFonts w:ascii="Book Antiqua" w:hAnsi="Book Antiqua" w:cs="Arial"/>
        </w:rPr>
        <w:t xml:space="preserve"> the evidence of the witnesses</w:t>
      </w:r>
      <w:r>
        <w:rPr>
          <w:rFonts w:ascii="Book Antiqua" w:hAnsi="Book Antiqua" w:cs="Arial"/>
        </w:rPr>
        <w:t xml:space="preserve">, namely, the </w:t>
      </w:r>
      <w:r w:rsidR="00AC7AA1">
        <w:rPr>
          <w:rFonts w:ascii="Book Antiqua" w:hAnsi="Book Antiqua" w:cs="Arial"/>
        </w:rPr>
        <w:t xml:space="preserve">ironic </w:t>
      </w:r>
      <w:r>
        <w:rPr>
          <w:rFonts w:ascii="Book Antiqua" w:hAnsi="Book Antiqua" w:cs="Arial"/>
        </w:rPr>
        <w:t>obscurity of his observation that the witne</w:t>
      </w:r>
      <w:r w:rsidR="00AC7AA1">
        <w:rPr>
          <w:rFonts w:ascii="Book Antiqua" w:hAnsi="Book Antiqua" w:cs="Arial"/>
        </w:rPr>
        <w:t xml:space="preserve">sses </w:t>
      </w:r>
      <w:r w:rsidR="002F0F92">
        <w:rPr>
          <w:rFonts w:ascii="Book Antiqua" w:hAnsi="Book Antiqua" w:cs="Arial"/>
        </w:rPr>
        <w:t>had failed to explain</w:t>
      </w:r>
      <w:r w:rsidR="009B3B1C">
        <w:rPr>
          <w:rFonts w:ascii="Book Antiqua" w:hAnsi="Book Antiqua" w:cs="Arial"/>
        </w:rPr>
        <w:t xml:space="preserve"> “</w:t>
      </w:r>
      <w:r w:rsidR="0093062C">
        <w:rPr>
          <w:rFonts w:ascii="Book Antiqua" w:hAnsi="Book Antiqua" w:cs="Arial"/>
        </w:rPr>
        <w:t>with any clarity</w:t>
      </w:r>
      <w:r w:rsidR="009B3B1C">
        <w:rPr>
          <w:rFonts w:ascii="Book Antiqua" w:hAnsi="Book Antiqua" w:cs="Arial"/>
        </w:rPr>
        <w:t>”</w:t>
      </w:r>
      <w:r w:rsidR="002F0F92">
        <w:rPr>
          <w:rFonts w:ascii="Book Antiqua" w:hAnsi="Book Antiqua" w:cs="Arial"/>
        </w:rPr>
        <w:t xml:space="preserve"> in cross-examination </w:t>
      </w:r>
      <w:r>
        <w:rPr>
          <w:rFonts w:ascii="Book Antiqua" w:hAnsi="Book Antiqua" w:cs="Arial"/>
        </w:rPr>
        <w:t>how they knew that the Appellant was an undocumented Bidoon</w:t>
      </w:r>
      <w:r w:rsidR="0093062C">
        <w:rPr>
          <w:rFonts w:ascii="Book Antiqua" w:hAnsi="Book Antiqua" w:cs="Arial"/>
        </w:rPr>
        <w:t xml:space="preserve">.  </w:t>
      </w:r>
      <w:r w:rsidR="00CE627F">
        <w:rPr>
          <w:rFonts w:ascii="Book Antiqua" w:hAnsi="Book Antiqua" w:cs="Arial"/>
        </w:rPr>
        <w:t xml:space="preserve">One </w:t>
      </w:r>
      <w:r w:rsidR="00AC7AA1">
        <w:rPr>
          <w:rFonts w:ascii="Book Antiqua" w:hAnsi="Book Antiqua" w:cs="Arial"/>
        </w:rPr>
        <w:t>can</w:t>
      </w:r>
      <w:r w:rsidR="00484680">
        <w:rPr>
          <w:rFonts w:ascii="Book Antiqua" w:hAnsi="Book Antiqua" w:cs="Arial"/>
        </w:rPr>
        <w:t xml:space="preserve"> only speculate</w:t>
      </w:r>
      <w:r w:rsidR="00CE627F">
        <w:rPr>
          <w:rFonts w:ascii="Book Antiqua" w:hAnsi="Book Antiqua" w:cs="Arial"/>
        </w:rPr>
        <w:t xml:space="preserve"> </w:t>
      </w:r>
      <w:r w:rsidR="00AC7AA1">
        <w:rPr>
          <w:rFonts w:ascii="Book Antiqua" w:hAnsi="Book Antiqua" w:cs="Arial"/>
        </w:rPr>
        <w:t xml:space="preserve">from this </w:t>
      </w:r>
      <w:r w:rsidR="00CE627F">
        <w:rPr>
          <w:rFonts w:ascii="Book Antiqua" w:hAnsi="Book Antiqua" w:cs="Arial"/>
        </w:rPr>
        <w:t xml:space="preserve">whether </w:t>
      </w:r>
      <w:r w:rsidR="00484680">
        <w:rPr>
          <w:rFonts w:ascii="Book Antiqua" w:hAnsi="Book Antiqua" w:cs="Arial"/>
        </w:rPr>
        <w:t xml:space="preserve">their </w:t>
      </w:r>
      <w:r w:rsidR="002F0F92">
        <w:rPr>
          <w:rFonts w:ascii="Book Antiqua" w:hAnsi="Book Antiqua" w:cs="Arial"/>
        </w:rPr>
        <w:t xml:space="preserve">oral </w:t>
      </w:r>
      <w:r w:rsidR="00484680">
        <w:rPr>
          <w:rFonts w:ascii="Book Antiqua" w:hAnsi="Book Antiqua" w:cs="Arial"/>
        </w:rPr>
        <w:t>testimony at the hearing</w:t>
      </w:r>
      <w:r w:rsidR="0024671B">
        <w:rPr>
          <w:rFonts w:ascii="Book Antiqua" w:hAnsi="Book Antiqua" w:cs="Arial"/>
        </w:rPr>
        <w:t xml:space="preserve"> was</w:t>
      </w:r>
      <w:r>
        <w:rPr>
          <w:rFonts w:ascii="Book Antiqua" w:hAnsi="Book Antiqua" w:cs="Arial"/>
        </w:rPr>
        <w:t xml:space="preserve"> the</w:t>
      </w:r>
      <w:r w:rsidR="00484680">
        <w:rPr>
          <w:rFonts w:ascii="Book Antiqua" w:hAnsi="Book Antiqua" w:cs="Arial"/>
        </w:rPr>
        <w:t xml:space="preserve"> same or</w:t>
      </w:r>
      <w:r>
        <w:rPr>
          <w:rFonts w:ascii="Book Antiqua" w:hAnsi="Book Antiqua" w:cs="Arial"/>
        </w:rPr>
        <w:t xml:space="preserve"> </w:t>
      </w:r>
      <w:r w:rsidR="0024671B">
        <w:rPr>
          <w:rFonts w:ascii="Book Antiqua" w:hAnsi="Book Antiqua" w:cs="Arial"/>
        </w:rPr>
        <w:t xml:space="preserve"> different to</w:t>
      </w:r>
      <w:r w:rsidR="00690627">
        <w:rPr>
          <w:rFonts w:ascii="Book Antiqua" w:hAnsi="Book Antiqua" w:cs="Arial"/>
        </w:rPr>
        <w:t xml:space="preserve"> that which they</w:t>
      </w:r>
      <w:r w:rsidR="009B3B1C">
        <w:rPr>
          <w:rFonts w:ascii="Book Antiqua" w:hAnsi="Book Antiqua" w:cs="Arial"/>
        </w:rPr>
        <w:t xml:space="preserve"> had s</w:t>
      </w:r>
      <w:r w:rsidR="00CE627F">
        <w:rPr>
          <w:rFonts w:ascii="Book Antiqua" w:hAnsi="Book Antiqua" w:cs="Arial"/>
        </w:rPr>
        <w:t xml:space="preserve">aid in their </w:t>
      </w:r>
      <w:r w:rsidR="002F0F92">
        <w:rPr>
          <w:rFonts w:ascii="Book Antiqua" w:hAnsi="Book Antiqua" w:cs="Arial"/>
        </w:rPr>
        <w:t>written</w:t>
      </w:r>
      <w:r w:rsidR="009B3B1C">
        <w:rPr>
          <w:rFonts w:ascii="Book Antiqua" w:hAnsi="Book Antiqua" w:cs="Arial"/>
        </w:rPr>
        <w:t xml:space="preserve"> </w:t>
      </w:r>
      <w:r w:rsidR="00CE627F">
        <w:rPr>
          <w:rFonts w:ascii="Book Antiqua" w:hAnsi="Book Antiqua" w:cs="Arial"/>
        </w:rPr>
        <w:t>statements</w:t>
      </w:r>
      <w:r w:rsidR="0024671B">
        <w:rPr>
          <w:rFonts w:ascii="Book Antiqua" w:hAnsi="Book Antiqua" w:cs="Arial"/>
        </w:rPr>
        <w:t xml:space="preserve"> (above)</w:t>
      </w:r>
      <w:r w:rsidR="00B00017">
        <w:rPr>
          <w:rFonts w:ascii="Book Antiqua" w:hAnsi="Book Antiqua" w:cs="Arial"/>
        </w:rPr>
        <w:t>.  If</w:t>
      </w:r>
      <w:r w:rsidR="0024671B">
        <w:rPr>
          <w:rFonts w:ascii="Book Antiqua" w:hAnsi="Book Antiqua" w:cs="Arial"/>
        </w:rPr>
        <w:t xml:space="preserve"> it was the same</w:t>
      </w:r>
      <w:r w:rsidR="00484680">
        <w:rPr>
          <w:rFonts w:ascii="Book Antiqua" w:hAnsi="Book Antiqua" w:cs="Arial"/>
        </w:rPr>
        <w:t>,</w:t>
      </w:r>
      <w:r w:rsidR="0024671B">
        <w:rPr>
          <w:rFonts w:ascii="Book Antiqua" w:hAnsi="Book Antiqua" w:cs="Arial"/>
        </w:rPr>
        <w:t xml:space="preserve"> </w:t>
      </w:r>
      <w:r w:rsidR="00B00017">
        <w:rPr>
          <w:rFonts w:ascii="Book Antiqua" w:hAnsi="Book Antiqua" w:cs="Arial"/>
        </w:rPr>
        <w:t>then</w:t>
      </w:r>
      <w:r w:rsidR="00CE627F">
        <w:rPr>
          <w:rFonts w:ascii="Book Antiqua" w:hAnsi="Book Antiqua" w:cs="Arial"/>
        </w:rPr>
        <w:t xml:space="preserve"> the</w:t>
      </w:r>
      <w:r w:rsidR="00B00017">
        <w:rPr>
          <w:rFonts w:ascii="Book Antiqua" w:hAnsi="Book Antiqua" w:cs="Arial"/>
        </w:rPr>
        <w:t xml:space="preserve"> </w:t>
      </w:r>
      <w:r w:rsidR="0024671B">
        <w:rPr>
          <w:rFonts w:ascii="Book Antiqua" w:hAnsi="Book Antiqua" w:cs="Arial"/>
        </w:rPr>
        <w:t>judge’s observation concerning the testimony of</w:t>
      </w:r>
      <w:r w:rsidR="00CE627F">
        <w:rPr>
          <w:rFonts w:ascii="Book Antiqua" w:hAnsi="Book Antiqua" w:cs="Arial"/>
        </w:rPr>
        <w:t xml:space="preserve"> Mr</w:t>
      </w:r>
      <w:r w:rsidR="00B00017">
        <w:rPr>
          <w:rFonts w:ascii="Book Antiqua" w:hAnsi="Book Antiqua" w:cs="Arial"/>
        </w:rPr>
        <w:t xml:space="preserve"> Mohammed </w:t>
      </w:r>
      <w:r w:rsidR="00665179">
        <w:rPr>
          <w:rFonts w:ascii="Book Antiqua" w:hAnsi="Book Antiqua" w:cs="Arial"/>
        </w:rPr>
        <w:t>[</w:t>
      </w:r>
      <w:r w:rsidR="00B00017">
        <w:rPr>
          <w:rFonts w:ascii="Book Antiqua" w:hAnsi="Book Antiqua" w:cs="Arial"/>
        </w:rPr>
        <w:t>N</w:t>
      </w:r>
      <w:r w:rsidR="00665179">
        <w:rPr>
          <w:rFonts w:ascii="Book Antiqua" w:hAnsi="Book Antiqua" w:cs="Arial"/>
        </w:rPr>
        <w:t xml:space="preserve">] </w:t>
      </w:r>
      <w:r w:rsidR="0024671B">
        <w:rPr>
          <w:rFonts w:ascii="Book Antiqua" w:hAnsi="Book Antiqua" w:cs="Arial"/>
        </w:rPr>
        <w:t xml:space="preserve">could be considered fair </w:t>
      </w:r>
      <w:r w:rsidR="0024671B">
        <w:rPr>
          <w:rFonts w:ascii="Book Antiqua" w:hAnsi="Book Antiqua" w:cs="Arial"/>
        </w:rPr>
        <w:lastRenderedPageBreak/>
        <w:t>comment</w:t>
      </w:r>
      <w:r w:rsidR="00484680">
        <w:rPr>
          <w:rFonts w:ascii="Book Antiqua" w:hAnsi="Book Antiqua" w:cs="Arial"/>
        </w:rPr>
        <w:t>,</w:t>
      </w:r>
      <w:r w:rsidR="0024671B">
        <w:rPr>
          <w:rFonts w:ascii="Book Antiqua" w:hAnsi="Book Antiqua" w:cs="Arial"/>
        </w:rPr>
        <w:t xml:space="preserve"> given that it</w:t>
      </w:r>
      <w:r w:rsidR="00B00017">
        <w:rPr>
          <w:rFonts w:ascii="Book Antiqua" w:hAnsi="Book Antiqua" w:cs="Arial"/>
        </w:rPr>
        <w:t xml:space="preserve"> is </w:t>
      </w:r>
      <w:r w:rsidR="0024671B">
        <w:rPr>
          <w:rFonts w:ascii="Book Antiqua" w:hAnsi="Book Antiqua" w:cs="Arial"/>
        </w:rPr>
        <w:t xml:space="preserve">unclear why the Appellant’s work as </w:t>
      </w:r>
      <w:r w:rsidR="003B65D3">
        <w:rPr>
          <w:rFonts w:ascii="Book Antiqua" w:hAnsi="Book Antiqua" w:cs="Arial"/>
        </w:rPr>
        <w:t>a clearer in a g</w:t>
      </w:r>
      <w:r w:rsidR="0024671B">
        <w:rPr>
          <w:rFonts w:ascii="Book Antiqua" w:hAnsi="Book Antiqua" w:cs="Arial"/>
        </w:rPr>
        <w:t xml:space="preserve">ymnasium should lead </w:t>
      </w:r>
      <w:r w:rsidR="00484680">
        <w:rPr>
          <w:rFonts w:ascii="Book Antiqua" w:hAnsi="Book Antiqua" w:cs="Arial"/>
        </w:rPr>
        <w:t>him to conclude</w:t>
      </w:r>
      <w:r w:rsidR="003B65D3">
        <w:rPr>
          <w:rFonts w:ascii="Book Antiqua" w:hAnsi="Book Antiqua" w:cs="Arial"/>
        </w:rPr>
        <w:t xml:space="preserve"> that he was an </w:t>
      </w:r>
      <w:r w:rsidR="00CE627F">
        <w:rPr>
          <w:rFonts w:ascii="Book Antiqua" w:hAnsi="Book Antiqua" w:cs="Arial"/>
        </w:rPr>
        <w:t>undocumented Bidoon</w:t>
      </w:r>
      <w:r w:rsidR="003B65D3">
        <w:rPr>
          <w:rFonts w:ascii="Book Antiqua" w:hAnsi="Book Antiqua" w:cs="Arial"/>
        </w:rPr>
        <w:t xml:space="preserve">. However, </w:t>
      </w:r>
      <w:r w:rsidR="0024671B">
        <w:rPr>
          <w:rFonts w:ascii="Book Antiqua" w:hAnsi="Book Antiqua" w:cs="Arial"/>
        </w:rPr>
        <w:t>in the case of</w:t>
      </w:r>
      <w:r w:rsidR="00CE627F" w:rsidRPr="003B65D3">
        <w:rPr>
          <w:rFonts w:ascii="Book Antiqua" w:hAnsi="Book Antiqua" w:cs="Arial"/>
        </w:rPr>
        <w:t xml:space="preserve"> Mr Abdullah </w:t>
      </w:r>
      <w:r w:rsidR="00665179">
        <w:rPr>
          <w:rFonts w:ascii="Book Antiqua" w:hAnsi="Book Antiqua" w:cs="Arial"/>
        </w:rPr>
        <w:t>[</w:t>
      </w:r>
      <w:r w:rsidR="00CE627F" w:rsidRPr="003B65D3">
        <w:rPr>
          <w:rFonts w:ascii="Book Antiqua" w:hAnsi="Book Antiqua" w:cs="Arial"/>
        </w:rPr>
        <w:t>M</w:t>
      </w:r>
      <w:r w:rsidR="00665179">
        <w:rPr>
          <w:rFonts w:ascii="Book Antiqua" w:hAnsi="Book Antiqua" w:cs="Arial"/>
        </w:rPr>
        <w:t xml:space="preserve">] </w:t>
      </w:r>
      <w:r w:rsidR="0024671B">
        <w:rPr>
          <w:rFonts w:ascii="Book Antiqua" w:hAnsi="Book Antiqua" w:cs="Arial"/>
        </w:rPr>
        <w:t>it was palpably clear that he had reached his conclusion as the result of the Appellant sharing with him similar experiences to his own of life as an undocumented Bidoon in Kuwait</w:t>
      </w:r>
      <w:r w:rsidR="003B65D3">
        <w:rPr>
          <w:rFonts w:ascii="Book Antiqua" w:hAnsi="Book Antiqua" w:cs="Arial"/>
        </w:rPr>
        <w:t xml:space="preserve">. </w:t>
      </w:r>
      <w:r w:rsidR="00CE627F" w:rsidRPr="003B65D3">
        <w:rPr>
          <w:rFonts w:ascii="Book Antiqua" w:hAnsi="Book Antiqua" w:cs="Arial"/>
        </w:rPr>
        <w:t xml:space="preserve">It may </w:t>
      </w:r>
      <w:r w:rsidR="0024671B">
        <w:rPr>
          <w:rFonts w:ascii="Book Antiqua" w:hAnsi="Book Antiqua" w:cs="Arial"/>
        </w:rPr>
        <w:t xml:space="preserve">of course be that that explanation </w:t>
      </w:r>
      <w:r>
        <w:rPr>
          <w:rFonts w:ascii="Book Antiqua" w:hAnsi="Book Antiqua" w:cs="Arial"/>
        </w:rPr>
        <w:t>had been</w:t>
      </w:r>
      <w:r w:rsidR="0024671B">
        <w:rPr>
          <w:rFonts w:ascii="Book Antiqua" w:hAnsi="Book Antiqua" w:cs="Arial"/>
        </w:rPr>
        <w:t xml:space="preserve"> found wanting following detailed</w:t>
      </w:r>
      <w:r>
        <w:rPr>
          <w:rFonts w:ascii="Book Antiqua" w:hAnsi="Book Antiqua" w:cs="Arial"/>
        </w:rPr>
        <w:t xml:space="preserve"> questions in</w:t>
      </w:r>
      <w:r w:rsidR="0024671B">
        <w:rPr>
          <w:rFonts w:ascii="Book Antiqua" w:hAnsi="Book Antiqua" w:cs="Arial"/>
        </w:rPr>
        <w:t xml:space="preserve"> cross-examination</w:t>
      </w:r>
      <w:r w:rsidR="00CE627F" w:rsidRPr="003B65D3">
        <w:rPr>
          <w:rFonts w:ascii="Book Antiqua" w:hAnsi="Book Antiqua" w:cs="Arial"/>
        </w:rPr>
        <w:t xml:space="preserve">.  </w:t>
      </w:r>
      <w:r>
        <w:rPr>
          <w:rFonts w:ascii="Book Antiqua" w:hAnsi="Book Antiqua" w:cs="Arial"/>
        </w:rPr>
        <w:t>If that was the case, then it incumbent upon the judge to set out, albeit briefly, the</w:t>
      </w:r>
      <w:r w:rsidR="00484680">
        <w:rPr>
          <w:rFonts w:ascii="Book Antiqua" w:hAnsi="Book Antiqua" w:cs="Arial"/>
        </w:rPr>
        <w:t xml:space="preserve"> deficiencies in the e</w:t>
      </w:r>
      <w:r w:rsidR="002F0F92">
        <w:rPr>
          <w:rFonts w:ascii="Book Antiqua" w:hAnsi="Book Antiqua" w:cs="Arial"/>
        </w:rPr>
        <w:t>xplanation that had</w:t>
      </w:r>
      <w:r w:rsidR="00484680">
        <w:rPr>
          <w:rFonts w:ascii="Book Antiqua" w:hAnsi="Book Antiqua" w:cs="Arial"/>
        </w:rPr>
        <w:t xml:space="preserve"> thus</w:t>
      </w:r>
      <w:r w:rsidR="002F0F92">
        <w:rPr>
          <w:rFonts w:ascii="Book Antiqua" w:hAnsi="Book Antiqua" w:cs="Arial"/>
        </w:rPr>
        <w:t xml:space="preserve"> been</w:t>
      </w:r>
      <w:r w:rsidR="00484680">
        <w:rPr>
          <w:rFonts w:ascii="Book Antiqua" w:hAnsi="Book Antiqua" w:cs="Arial"/>
        </w:rPr>
        <w:t xml:space="preserve"> exposed</w:t>
      </w:r>
      <w:r w:rsidR="00AB0AE7" w:rsidRPr="003B65D3">
        <w:rPr>
          <w:rFonts w:ascii="Book Antiqua" w:hAnsi="Book Antiqua" w:cs="Arial"/>
        </w:rPr>
        <w:t xml:space="preserve">.  </w:t>
      </w:r>
      <w:r w:rsidR="002F0F92">
        <w:rPr>
          <w:rFonts w:ascii="Book Antiqua" w:hAnsi="Book Antiqua" w:cs="Arial"/>
        </w:rPr>
        <w:t>It was especially</w:t>
      </w:r>
      <w:r>
        <w:rPr>
          <w:rFonts w:ascii="Book Antiqua" w:hAnsi="Book Antiqua" w:cs="Arial"/>
        </w:rPr>
        <w:t xml:space="preserve"> imp</w:t>
      </w:r>
      <w:r w:rsidR="00484680">
        <w:rPr>
          <w:rFonts w:ascii="Book Antiqua" w:hAnsi="Book Antiqua" w:cs="Arial"/>
        </w:rPr>
        <w:t>ortant to do so</w:t>
      </w:r>
      <w:r>
        <w:rPr>
          <w:rFonts w:ascii="Book Antiqua" w:hAnsi="Book Antiqua" w:cs="Arial"/>
        </w:rPr>
        <w:t xml:space="preserve"> given that both witne</w:t>
      </w:r>
      <w:r w:rsidR="00484680">
        <w:rPr>
          <w:rFonts w:ascii="Book Antiqua" w:hAnsi="Book Antiqua" w:cs="Arial"/>
        </w:rPr>
        <w:t>sses had been</w:t>
      </w:r>
      <w:r>
        <w:rPr>
          <w:rFonts w:ascii="Book Antiqua" w:hAnsi="Book Antiqua" w:cs="Arial"/>
        </w:rPr>
        <w:t xml:space="preserve"> accepted </w:t>
      </w:r>
      <w:r w:rsidR="00484680">
        <w:rPr>
          <w:rFonts w:ascii="Book Antiqua" w:hAnsi="Book Antiqua" w:cs="Arial"/>
        </w:rPr>
        <w:t xml:space="preserve">by the Respondent </w:t>
      </w:r>
      <w:r w:rsidR="002F0F92">
        <w:rPr>
          <w:rFonts w:ascii="Book Antiqua" w:hAnsi="Book Antiqua" w:cs="Arial"/>
        </w:rPr>
        <w:t>as</w:t>
      </w:r>
      <w:r>
        <w:rPr>
          <w:rFonts w:ascii="Book Antiqua" w:hAnsi="Book Antiqua" w:cs="Arial"/>
        </w:rPr>
        <w:t xml:space="preserve"> undocumented Bidoons.</w:t>
      </w:r>
      <w:r w:rsidR="00AB0AE7" w:rsidRPr="003B65D3">
        <w:rPr>
          <w:rFonts w:ascii="Book Antiqua" w:hAnsi="Book Antiqua" w:cs="Arial"/>
        </w:rPr>
        <w:t xml:space="preserve">  </w:t>
      </w:r>
    </w:p>
    <w:p w:rsidR="001C694A" w:rsidRPr="00484680" w:rsidRDefault="00484680" w:rsidP="00484680">
      <w:pPr>
        <w:numPr>
          <w:ilvl w:val="0"/>
          <w:numId w:val="3"/>
        </w:numPr>
        <w:spacing w:before="240"/>
        <w:jc w:val="both"/>
        <w:rPr>
          <w:rFonts w:ascii="Book Antiqua" w:hAnsi="Book Antiqua" w:cs="Arial"/>
        </w:rPr>
      </w:pPr>
      <w:r>
        <w:rPr>
          <w:rFonts w:ascii="Book Antiqua" w:hAnsi="Book Antiqua" w:cs="Arial"/>
        </w:rPr>
        <w:t>I therefor</w:t>
      </w:r>
      <w:r w:rsidR="002F0F92">
        <w:rPr>
          <w:rFonts w:ascii="Book Antiqua" w:hAnsi="Book Antiqua" w:cs="Arial"/>
        </w:rPr>
        <w:t>e conclude that the judge</w:t>
      </w:r>
      <w:r>
        <w:rPr>
          <w:rFonts w:ascii="Book Antiqua" w:hAnsi="Book Antiqua" w:cs="Arial"/>
        </w:rPr>
        <w:t xml:space="preserve"> erred in failing to give adequate reasons for why he attached little or no weight to the </w:t>
      </w:r>
      <w:r w:rsidR="002F0F92">
        <w:rPr>
          <w:rFonts w:ascii="Book Antiqua" w:hAnsi="Book Antiqua" w:cs="Arial"/>
        </w:rPr>
        <w:t xml:space="preserve">evidence of </w:t>
      </w:r>
      <w:r>
        <w:rPr>
          <w:rFonts w:ascii="Book Antiqua" w:hAnsi="Book Antiqua" w:cs="Arial"/>
        </w:rPr>
        <w:t>witnesses whose testimony</w:t>
      </w:r>
      <w:r w:rsidR="002F0F92">
        <w:rPr>
          <w:rFonts w:ascii="Book Antiqua" w:hAnsi="Book Antiqua" w:cs="Arial"/>
        </w:rPr>
        <w:t>,</w:t>
      </w:r>
      <w:r>
        <w:rPr>
          <w:rFonts w:ascii="Book Antiqua" w:hAnsi="Book Antiqua" w:cs="Arial"/>
        </w:rPr>
        <w:t xml:space="preserve"> on the face of it</w:t>
      </w:r>
      <w:r w:rsidR="002F0F92">
        <w:rPr>
          <w:rFonts w:ascii="Book Antiqua" w:hAnsi="Book Antiqua" w:cs="Arial"/>
        </w:rPr>
        <w:t>,</w:t>
      </w:r>
      <w:r>
        <w:rPr>
          <w:rFonts w:ascii="Book Antiqua" w:hAnsi="Book Antiqua" w:cs="Arial"/>
        </w:rPr>
        <w:t xml:space="preserve"> supported the Appellant’s claim.</w:t>
      </w:r>
      <w:r w:rsidR="00AB0AE7" w:rsidRPr="00484680">
        <w:rPr>
          <w:rFonts w:ascii="Book Antiqua" w:hAnsi="Book Antiqua" w:cs="Arial"/>
        </w:rPr>
        <w:t xml:space="preserve">  When</w:t>
      </w:r>
      <w:r>
        <w:rPr>
          <w:rFonts w:ascii="Book Antiqua" w:hAnsi="Book Antiqua" w:cs="Arial"/>
        </w:rPr>
        <w:t xml:space="preserve"> this error</w:t>
      </w:r>
      <w:r w:rsidR="00AB0AE7" w:rsidRPr="00484680">
        <w:rPr>
          <w:rFonts w:ascii="Book Antiqua" w:hAnsi="Book Antiqua" w:cs="Arial"/>
        </w:rPr>
        <w:t xml:space="preserve"> is added </w:t>
      </w:r>
      <w:r>
        <w:rPr>
          <w:rFonts w:ascii="Book Antiqua" w:hAnsi="Book Antiqua" w:cs="Arial"/>
        </w:rPr>
        <w:t>to that identified at paragraphs 9 and 10 (above)</w:t>
      </w:r>
      <w:r w:rsidR="00AB0AE7" w:rsidRPr="00484680">
        <w:rPr>
          <w:rFonts w:ascii="Book Antiqua" w:hAnsi="Book Antiqua" w:cs="Arial"/>
        </w:rPr>
        <w:t xml:space="preserve"> </w:t>
      </w:r>
      <w:r>
        <w:rPr>
          <w:rFonts w:ascii="Book Antiqua" w:hAnsi="Book Antiqua" w:cs="Arial"/>
        </w:rPr>
        <w:t>I am bound to conclude</w:t>
      </w:r>
      <w:r w:rsidR="00AB0AE7" w:rsidRPr="00484680">
        <w:rPr>
          <w:rFonts w:ascii="Book Antiqua" w:hAnsi="Book Antiqua" w:cs="Arial"/>
        </w:rPr>
        <w:t xml:space="preserve"> that</w:t>
      </w:r>
      <w:r>
        <w:rPr>
          <w:rFonts w:ascii="Book Antiqua" w:hAnsi="Book Antiqua" w:cs="Arial"/>
        </w:rPr>
        <w:t>, despite the judge’s</w:t>
      </w:r>
      <w:r w:rsidR="00AB0AE7" w:rsidRPr="00484680">
        <w:rPr>
          <w:rFonts w:ascii="Book Antiqua" w:hAnsi="Book Antiqua" w:cs="Arial"/>
        </w:rPr>
        <w:t xml:space="preserve"> otherwise detailed</w:t>
      </w:r>
      <w:r>
        <w:rPr>
          <w:rFonts w:ascii="Book Antiqua" w:hAnsi="Book Antiqua" w:cs="Arial"/>
        </w:rPr>
        <w:t>,</w:t>
      </w:r>
      <w:r w:rsidR="00AB0AE7" w:rsidRPr="00484680">
        <w:rPr>
          <w:rFonts w:ascii="Book Antiqua" w:hAnsi="Book Antiqua" w:cs="Arial"/>
        </w:rPr>
        <w:t xml:space="preserve"> cogent</w:t>
      </w:r>
      <w:r>
        <w:rPr>
          <w:rFonts w:ascii="Book Antiqua" w:hAnsi="Book Antiqua" w:cs="Arial"/>
        </w:rPr>
        <w:t>,</w:t>
      </w:r>
      <w:r w:rsidR="00AB0AE7" w:rsidRPr="00484680">
        <w:rPr>
          <w:rFonts w:ascii="Book Antiqua" w:hAnsi="Book Antiqua" w:cs="Arial"/>
        </w:rPr>
        <w:t xml:space="preserve"> and well-expr</w:t>
      </w:r>
      <w:r w:rsidR="002F0F92">
        <w:rPr>
          <w:rFonts w:ascii="Book Antiqua" w:hAnsi="Book Antiqua" w:cs="Arial"/>
        </w:rPr>
        <w:t>essed reasoning</w:t>
      </w:r>
      <w:r>
        <w:rPr>
          <w:rFonts w:ascii="Book Antiqua" w:hAnsi="Book Antiqua" w:cs="Arial"/>
        </w:rPr>
        <w:t>,</w:t>
      </w:r>
      <w:r w:rsidR="00AB0AE7" w:rsidRPr="00484680">
        <w:rPr>
          <w:rFonts w:ascii="Book Antiqua" w:hAnsi="Book Antiqua" w:cs="Arial"/>
        </w:rPr>
        <w:t xml:space="preserve"> it woul</w:t>
      </w:r>
      <w:r>
        <w:rPr>
          <w:rFonts w:ascii="Book Antiqua" w:hAnsi="Book Antiqua" w:cs="Arial"/>
        </w:rPr>
        <w:t>d be unsafe to leave his decision</w:t>
      </w:r>
      <w:r w:rsidR="00AB0AE7" w:rsidRPr="00484680">
        <w:rPr>
          <w:rFonts w:ascii="Book Antiqua" w:hAnsi="Book Antiqua" w:cs="Arial"/>
        </w:rPr>
        <w:t xml:space="preserve"> undisturbe</w:t>
      </w:r>
      <w:r>
        <w:rPr>
          <w:rFonts w:ascii="Book Antiqua" w:hAnsi="Book Antiqua" w:cs="Arial"/>
        </w:rPr>
        <w:t>d.  I have therefore reluctantly concluded that it must be set aside</w:t>
      </w:r>
      <w:r w:rsidR="00AB0AE7" w:rsidRPr="00484680">
        <w:rPr>
          <w:rFonts w:ascii="Book Antiqua" w:hAnsi="Book Antiqua" w:cs="Arial"/>
        </w:rPr>
        <w:t xml:space="preserve"> and considered afresh by a different judge.  </w:t>
      </w:r>
    </w:p>
    <w:p w:rsidR="00CF7E9F" w:rsidRPr="00CF7E9F" w:rsidRDefault="00CF7E9F" w:rsidP="00D371C7">
      <w:pPr>
        <w:spacing w:before="240"/>
        <w:jc w:val="both"/>
        <w:rPr>
          <w:rFonts w:ascii="Book Antiqua" w:hAnsi="Book Antiqua" w:cs="Arial"/>
          <w:b/>
          <w:u w:val="single"/>
        </w:rPr>
      </w:pPr>
      <w:r w:rsidRPr="00CF7E9F">
        <w:rPr>
          <w:rFonts w:ascii="Book Antiqua" w:hAnsi="Book Antiqua" w:cs="Arial"/>
          <w:b/>
          <w:u w:val="single"/>
        </w:rPr>
        <w:t>Notice of Decision</w:t>
      </w:r>
    </w:p>
    <w:p w:rsidR="00CF7E9F" w:rsidRPr="00CF7E9F" w:rsidRDefault="00CF7E9F" w:rsidP="00665179">
      <w:pPr>
        <w:spacing w:before="240"/>
        <w:jc w:val="both"/>
        <w:rPr>
          <w:rFonts w:ascii="Book Antiqua" w:hAnsi="Book Antiqua" w:cs="Arial"/>
        </w:rPr>
      </w:pPr>
      <w:r w:rsidRPr="00CF7E9F">
        <w:rPr>
          <w:rFonts w:ascii="Book Antiqua" w:hAnsi="Book Antiqua" w:cs="Arial"/>
        </w:rPr>
        <w:t xml:space="preserve">The appeal is </w:t>
      </w:r>
      <w:r w:rsidR="001C694A">
        <w:rPr>
          <w:rFonts w:ascii="Book Antiqua" w:hAnsi="Book Antiqua" w:cs="Arial"/>
        </w:rPr>
        <w:t>allowed.</w:t>
      </w:r>
      <w:r w:rsidR="00484680">
        <w:rPr>
          <w:rFonts w:ascii="Book Antiqua" w:hAnsi="Book Antiqua" w:cs="Arial"/>
        </w:rPr>
        <w:t xml:space="preserve"> The decision is set aside and remitted for rehearing in the First-tier Tribunal, sitting at Taylor House, before a judge other than Judge Smith.</w:t>
      </w:r>
    </w:p>
    <w:p w:rsidR="00CF7E9F" w:rsidRPr="00CF7E9F" w:rsidRDefault="00CF7E9F" w:rsidP="00665179">
      <w:pPr>
        <w:spacing w:before="240"/>
        <w:jc w:val="both"/>
        <w:rPr>
          <w:rFonts w:ascii="Book Antiqua" w:hAnsi="Book Antiqua" w:cs="Arial"/>
        </w:rPr>
      </w:pPr>
      <w:r w:rsidRPr="00CF7E9F">
        <w:rPr>
          <w:rFonts w:ascii="Book Antiqua" w:hAnsi="Book Antiqua" w:cs="Arial"/>
          <w:b/>
          <w:u w:val="single"/>
        </w:rPr>
        <w:t>Direction Regarding Anonymity – Rule 14 of the Tribunal Procedure (Upper Tribunal) Rules 2008</w:t>
      </w:r>
    </w:p>
    <w:p w:rsidR="00CF7E9F" w:rsidRPr="00687601" w:rsidRDefault="00CF7E9F" w:rsidP="00665179">
      <w:pPr>
        <w:spacing w:before="240"/>
        <w:jc w:val="both"/>
        <w:rPr>
          <w:rFonts w:ascii="Book Antiqua" w:hAnsi="Book Antiqua" w:cs="Arial"/>
        </w:rPr>
      </w:pPr>
      <w:r w:rsidRPr="00CF7E9F">
        <w:rPr>
          <w:rFonts w:ascii="Book Antiqua" w:hAnsi="Book Antiqua" w:cs="Arial"/>
        </w:rPr>
        <w:t xml:space="preserve">Unless and </w:t>
      </w:r>
      <w:r w:rsidRPr="00CF7E9F">
        <w:rPr>
          <w:rFonts w:ascii="Book Antiqua" w:hAnsi="Book Antiqua"/>
        </w:rPr>
        <w:t xml:space="preserve">until a Tribunal or court directs otherwise, the </w:t>
      </w:r>
      <w:r w:rsidR="00136CA5">
        <w:rPr>
          <w:rFonts w:ascii="Book Antiqua" w:hAnsi="Book Antiqua"/>
        </w:rPr>
        <w:t>Appellant</w:t>
      </w:r>
      <w:r w:rsidRPr="00CF7E9F">
        <w:rPr>
          <w:rFonts w:ascii="Book Antiqua" w:hAnsi="Book Antiqua"/>
        </w:rPr>
        <w:t xml:space="preserve"> is granted anonymity.  No report of these proceedings shall directly or indirectly identify him or any member of their family.  This direction applies both to the </w:t>
      </w:r>
      <w:r w:rsidR="00136CA5">
        <w:rPr>
          <w:rFonts w:ascii="Book Antiqua" w:hAnsi="Book Antiqua"/>
        </w:rPr>
        <w:t>Appellant</w:t>
      </w:r>
      <w:r w:rsidRPr="00CF7E9F">
        <w:rPr>
          <w:rFonts w:ascii="Book Antiqua" w:hAnsi="Book Antiqua"/>
        </w:rPr>
        <w:t xml:space="preserve"> and to the </w:t>
      </w:r>
      <w:r w:rsidR="00136CA5">
        <w:rPr>
          <w:rFonts w:ascii="Book Antiqua" w:hAnsi="Book Antiqua"/>
        </w:rPr>
        <w:t>Respondent</w:t>
      </w:r>
      <w:r w:rsidRPr="00CF7E9F">
        <w:rPr>
          <w:rFonts w:ascii="Book Antiqua" w:hAnsi="Book Antiqua"/>
        </w:rPr>
        <w:t>.  Failure to comply with this direction could lead to contempt of court proceedings.</w:t>
      </w:r>
    </w:p>
    <w:p w:rsidR="000369F5" w:rsidRDefault="000369F5" w:rsidP="000369F5">
      <w:pPr>
        <w:tabs>
          <w:tab w:val="left" w:pos="2520"/>
        </w:tabs>
        <w:jc w:val="both"/>
        <w:rPr>
          <w:rFonts w:ascii="Book Antiqua" w:hAnsi="Book Antiqua" w:cs="Arial"/>
        </w:rPr>
      </w:pPr>
    </w:p>
    <w:p w:rsidR="00CF7E9F" w:rsidRPr="00F5664C" w:rsidRDefault="00CF7E9F"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85204D">
        <w:rPr>
          <w:rFonts w:ascii="Book Antiqua" w:hAnsi="Book Antiqua" w:cs="Arial"/>
        </w:rPr>
        <w:t>: 11</w:t>
      </w:r>
      <w:r w:rsidR="0085204D" w:rsidRPr="0085204D">
        <w:rPr>
          <w:rFonts w:ascii="Book Antiqua" w:hAnsi="Book Antiqua" w:cs="Arial"/>
          <w:vertAlign w:val="superscript"/>
        </w:rPr>
        <w:t>th</w:t>
      </w:r>
      <w:r w:rsidR="0085204D">
        <w:rPr>
          <w:rFonts w:ascii="Book Antiqua" w:hAnsi="Book Antiqua" w:cs="Arial"/>
        </w:rPr>
        <w:t xml:space="preserve"> July 2018</w:t>
      </w:r>
    </w:p>
    <w:p w:rsidR="001F2716" w:rsidRPr="00F5664C" w:rsidRDefault="001F2716" w:rsidP="000369F5">
      <w:pPr>
        <w:tabs>
          <w:tab w:val="left" w:pos="2520"/>
        </w:tabs>
        <w:jc w:val="both"/>
        <w:rPr>
          <w:rFonts w:ascii="Book Antiqua" w:hAnsi="Book Antiqua" w:cs="Arial"/>
        </w:rPr>
      </w:pPr>
    </w:p>
    <w:p w:rsidR="005B7789" w:rsidRPr="00F5664C" w:rsidRDefault="00C33F41"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D71973">
        <w:rPr>
          <w:rFonts w:ascii="Book Antiqua" w:hAnsi="Book Antiqua" w:cs="Arial"/>
        </w:rPr>
        <w:t>Kelly</w:t>
      </w:r>
      <w:r w:rsidR="00C321B5" w:rsidRPr="00F5664C">
        <w:rPr>
          <w:rFonts w:ascii="Book Antiqua" w:hAnsi="Book Antiqua" w:cs="Arial"/>
        </w:rPr>
        <w:t xml:space="preserve"> </w:t>
      </w:r>
    </w:p>
    <w:p w:rsidR="00C321B5" w:rsidRDefault="00C321B5" w:rsidP="000369F5">
      <w:pPr>
        <w:tabs>
          <w:tab w:val="left" w:pos="2520"/>
        </w:tabs>
        <w:jc w:val="both"/>
        <w:rPr>
          <w:rFonts w:ascii="Book Antiqua" w:hAnsi="Book Antiqua" w:cs="Arial"/>
        </w:rPr>
      </w:pPr>
    </w:p>
    <w:p w:rsidR="005B7789" w:rsidRDefault="005B7789" w:rsidP="000369F5">
      <w:pPr>
        <w:tabs>
          <w:tab w:val="left" w:pos="2520"/>
        </w:tabs>
        <w:jc w:val="both"/>
        <w:rPr>
          <w:rFonts w:ascii="Book Antiqua" w:hAnsi="Book Antiqua" w:cs="Arial"/>
        </w:rPr>
      </w:pPr>
    </w:p>
    <w:p w:rsidR="00CF7E9F" w:rsidRPr="00CF7E9F" w:rsidRDefault="00CF7E9F" w:rsidP="00CF7E9F">
      <w:pPr>
        <w:jc w:val="both"/>
        <w:rPr>
          <w:rFonts w:ascii="Book Antiqua" w:hAnsi="Book Antiqua" w:cs="Arial"/>
          <w:b/>
          <w:u w:val="single"/>
        </w:rPr>
      </w:pPr>
      <w:r w:rsidRPr="00CF7E9F">
        <w:rPr>
          <w:rFonts w:ascii="Book Antiqua" w:hAnsi="Book Antiqua" w:cs="Arial"/>
          <w:b/>
          <w:u w:val="single"/>
        </w:rPr>
        <w:t xml:space="preserve">TO THE </w:t>
      </w:r>
      <w:r w:rsidR="00136CA5">
        <w:rPr>
          <w:rFonts w:ascii="Book Antiqua" w:hAnsi="Book Antiqua" w:cs="Arial"/>
          <w:b/>
          <w:u w:val="single"/>
        </w:rPr>
        <w:t>RESPONDENT</w:t>
      </w:r>
    </w:p>
    <w:p w:rsidR="00CF7E9F" w:rsidRPr="00CF7E9F" w:rsidRDefault="00CF7E9F" w:rsidP="00484680">
      <w:pPr>
        <w:ind w:left="567" w:hanging="567"/>
        <w:jc w:val="both"/>
        <w:rPr>
          <w:rFonts w:ascii="Book Antiqua" w:hAnsi="Book Antiqua" w:cs="Arial"/>
        </w:rPr>
      </w:pPr>
      <w:r w:rsidRPr="00CF7E9F">
        <w:rPr>
          <w:rFonts w:ascii="Book Antiqua" w:hAnsi="Book Antiqua" w:cs="Arial"/>
          <w:b/>
          <w:u w:val="single"/>
        </w:rPr>
        <w:t>FEE AWARD</w:t>
      </w:r>
    </w:p>
    <w:p w:rsidR="00CF7E9F" w:rsidRDefault="00CF7E9F" w:rsidP="00665179">
      <w:pPr>
        <w:spacing w:before="240"/>
        <w:jc w:val="both"/>
        <w:rPr>
          <w:rFonts w:ascii="Book Antiqua" w:hAnsi="Book Antiqua" w:cs="Arial"/>
        </w:rPr>
      </w:pPr>
      <w:r w:rsidRPr="00CF7E9F">
        <w:rPr>
          <w:rFonts w:ascii="Book Antiqua" w:hAnsi="Book Antiqua" w:cs="Arial"/>
        </w:rPr>
        <w:t>No fee is paid or payab</w:t>
      </w:r>
      <w:r w:rsidR="00484680">
        <w:rPr>
          <w:rFonts w:ascii="Book Antiqua" w:hAnsi="Book Antiqua" w:cs="Arial"/>
        </w:rPr>
        <w:t>le and there cannot therefore be a fee award.</w:t>
      </w:r>
    </w:p>
    <w:p w:rsidR="00CF7E9F" w:rsidRDefault="00CF7E9F" w:rsidP="00CF7E9F">
      <w:pPr>
        <w:jc w:val="both"/>
        <w:rPr>
          <w:rFonts w:ascii="Book Antiqua" w:hAnsi="Book Antiqua" w:cs="Arial"/>
        </w:rPr>
      </w:pPr>
    </w:p>
    <w:p w:rsidR="00CF7E9F" w:rsidRDefault="00CF7E9F" w:rsidP="00CF7E9F">
      <w:pPr>
        <w:jc w:val="both"/>
        <w:rPr>
          <w:rFonts w:ascii="Book Antiqua" w:hAnsi="Book Antiqua" w:cs="Arial"/>
        </w:rPr>
      </w:pPr>
    </w:p>
    <w:p w:rsidR="00CF7E9F" w:rsidRPr="00F5664C" w:rsidRDefault="00CF7E9F" w:rsidP="00CF7E9F">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85204D">
        <w:rPr>
          <w:rFonts w:ascii="Book Antiqua" w:hAnsi="Book Antiqua" w:cs="Arial"/>
        </w:rPr>
        <w:t>: 11</w:t>
      </w:r>
      <w:r w:rsidR="0085204D" w:rsidRPr="0085204D">
        <w:rPr>
          <w:rFonts w:ascii="Book Antiqua" w:hAnsi="Book Antiqua" w:cs="Arial"/>
          <w:vertAlign w:val="superscript"/>
        </w:rPr>
        <w:t>th</w:t>
      </w:r>
      <w:r w:rsidR="0085204D">
        <w:rPr>
          <w:rFonts w:ascii="Book Antiqua" w:hAnsi="Book Antiqua" w:cs="Arial"/>
        </w:rPr>
        <w:t xml:space="preserve"> July 2018</w:t>
      </w:r>
    </w:p>
    <w:p w:rsidR="00CF7E9F" w:rsidRPr="00F5664C" w:rsidRDefault="00CF7E9F" w:rsidP="00CF7E9F">
      <w:pPr>
        <w:tabs>
          <w:tab w:val="left" w:pos="2520"/>
        </w:tabs>
        <w:jc w:val="both"/>
        <w:rPr>
          <w:rFonts w:ascii="Book Antiqua" w:hAnsi="Book Antiqua" w:cs="Arial"/>
        </w:rPr>
      </w:pPr>
    </w:p>
    <w:p w:rsidR="00CF7E9F" w:rsidRDefault="00CF7E9F" w:rsidP="00CF7E9F">
      <w:pPr>
        <w:tabs>
          <w:tab w:val="left" w:pos="2520"/>
        </w:tabs>
        <w:jc w:val="both"/>
        <w:rPr>
          <w:rFonts w:ascii="Book Antiqua" w:hAnsi="Book Antiqua" w:cs="Arial"/>
        </w:rPr>
      </w:pPr>
      <w:r>
        <w:rPr>
          <w:rFonts w:ascii="Book Antiqua" w:hAnsi="Book Antiqua" w:cs="Arial"/>
        </w:rPr>
        <w:t>Deputy Upper Tribunal</w:t>
      </w:r>
      <w:r w:rsidRPr="00F5664C">
        <w:rPr>
          <w:rFonts w:ascii="Book Antiqua" w:hAnsi="Book Antiqua" w:cs="Arial"/>
        </w:rPr>
        <w:t xml:space="preserve"> Judge </w:t>
      </w:r>
      <w:r>
        <w:rPr>
          <w:rFonts w:ascii="Book Antiqua" w:hAnsi="Book Antiqua" w:cs="Arial"/>
        </w:rPr>
        <w:t>Kelly</w:t>
      </w:r>
    </w:p>
    <w:sectPr w:rsidR="00CF7E9F"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08D4" w:rsidRDefault="005C08D4">
      <w:r>
        <w:separator/>
      </w:r>
    </w:p>
  </w:endnote>
  <w:endnote w:type="continuationSeparator" w:id="0">
    <w:p w:rsidR="005C08D4" w:rsidRDefault="005C0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637" w:rsidRPr="00F5664C" w:rsidRDefault="00443637"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2C4CA4">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637" w:rsidRPr="00F5664C" w:rsidRDefault="00443637"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08D4" w:rsidRDefault="005C08D4">
      <w:r>
        <w:separator/>
      </w:r>
    </w:p>
  </w:footnote>
  <w:footnote w:type="continuationSeparator" w:id="0">
    <w:p w:rsidR="005C08D4" w:rsidRDefault="005C08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637" w:rsidRPr="00F5664C" w:rsidRDefault="00443637"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Pr>
        <w:rFonts w:ascii="Book Antiqua" w:hAnsi="Book Antiqua" w:cs="Arial"/>
        <w:sz w:val="16"/>
        <w:szCs w:val="16"/>
      </w:rPr>
      <w:t xml:space="preserve"> PA/04668/2017</w:t>
    </w:r>
    <w:r w:rsidRPr="00F5664C">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637" w:rsidRPr="00F5664C" w:rsidRDefault="00443637">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5F668EC"/>
    <w:multiLevelType w:val="multilevel"/>
    <w:tmpl w:val="FCFCD9D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2AE2675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0B6618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0"/>
  </w:num>
  <w:num w:numId="5">
    <w:abstractNumId w:val="19"/>
  </w:num>
  <w:num w:numId="6">
    <w:abstractNumId w:val="11"/>
  </w:num>
  <w:num w:numId="7">
    <w:abstractNumId w:val="18"/>
  </w:num>
  <w:num w:numId="8">
    <w:abstractNumId w:val="8"/>
  </w:num>
  <w:num w:numId="9">
    <w:abstractNumId w:val="7"/>
  </w:num>
  <w:num w:numId="10">
    <w:abstractNumId w:val="17"/>
  </w:num>
  <w:num w:numId="11">
    <w:abstractNumId w:val="16"/>
  </w:num>
  <w:num w:numId="12">
    <w:abstractNumId w:val="2"/>
  </w:num>
  <w:num w:numId="13">
    <w:abstractNumId w:val="15"/>
  </w:num>
  <w:num w:numId="14">
    <w:abstractNumId w:val="0"/>
  </w:num>
  <w:num w:numId="15">
    <w:abstractNumId w:val="4"/>
  </w:num>
  <w:num w:numId="16">
    <w:abstractNumId w:val="6"/>
  </w:num>
  <w:num w:numId="17">
    <w:abstractNumId w:val="12"/>
  </w:num>
  <w:num w:numId="18">
    <w:abstractNumId w:val="9"/>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BA8"/>
    <w:rsid w:val="00000621"/>
    <w:rsid w:val="000036C2"/>
    <w:rsid w:val="00026598"/>
    <w:rsid w:val="00033D3D"/>
    <w:rsid w:val="00035657"/>
    <w:rsid w:val="000369F5"/>
    <w:rsid w:val="00042918"/>
    <w:rsid w:val="00071A7E"/>
    <w:rsid w:val="000746C0"/>
    <w:rsid w:val="00074D1D"/>
    <w:rsid w:val="00092580"/>
    <w:rsid w:val="000C1257"/>
    <w:rsid w:val="000D5D94"/>
    <w:rsid w:val="001022B9"/>
    <w:rsid w:val="001165A7"/>
    <w:rsid w:val="00136CA5"/>
    <w:rsid w:val="00147E4C"/>
    <w:rsid w:val="00151BB7"/>
    <w:rsid w:val="00167D3A"/>
    <w:rsid w:val="001978F3"/>
    <w:rsid w:val="001A1E2C"/>
    <w:rsid w:val="001C694A"/>
    <w:rsid w:val="001F2716"/>
    <w:rsid w:val="0020133A"/>
    <w:rsid w:val="00207617"/>
    <w:rsid w:val="00241B28"/>
    <w:rsid w:val="0024671B"/>
    <w:rsid w:val="00280938"/>
    <w:rsid w:val="00281595"/>
    <w:rsid w:val="00283659"/>
    <w:rsid w:val="002A158E"/>
    <w:rsid w:val="002B6D27"/>
    <w:rsid w:val="002C4CA4"/>
    <w:rsid w:val="002C4E73"/>
    <w:rsid w:val="002D68BF"/>
    <w:rsid w:val="002F0F92"/>
    <w:rsid w:val="00303C11"/>
    <w:rsid w:val="0032625F"/>
    <w:rsid w:val="00330545"/>
    <w:rsid w:val="00336CBF"/>
    <w:rsid w:val="003546C8"/>
    <w:rsid w:val="00394C79"/>
    <w:rsid w:val="003A7CF2"/>
    <w:rsid w:val="003B65D3"/>
    <w:rsid w:val="003C5CE5"/>
    <w:rsid w:val="003E267B"/>
    <w:rsid w:val="003E7CD1"/>
    <w:rsid w:val="00402B9E"/>
    <w:rsid w:val="00405524"/>
    <w:rsid w:val="00423932"/>
    <w:rsid w:val="004249CB"/>
    <w:rsid w:val="0044127D"/>
    <w:rsid w:val="00443637"/>
    <w:rsid w:val="004448DB"/>
    <w:rsid w:val="00446C9A"/>
    <w:rsid w:val="00477193"/>
    <w:rsid w:val="00484680"/>
    <w:rsid w:val="004974CF"/>
    <w:rsid w:val="004A1848"/>
    <w:rsid w:val="004D1EE2"/>
    <w:rsid w:val="004E2E3D"/>
    <w:rsid w:val="00502B91"/>
    <w:rsid w:val="00507FEC"/>
    <w:rsid w:val="005100DD"/>
    <w:rsid w:val="00510F0E"/>
    <w:rsid w:val="00513BBC"/>
    <w:rsid w:val="005479E1"/>
    <w:rsid w:val="0055531F"/>
    <w:rsid w:val="005570FD"/>
    <w:rsid w:val="005575EA"/>
    <w:rsid w:val="0057790C"/>
    <w:rsid w:val="005842B8"/>
    <w:rsid w:val="00593795"/>
    <w:rsid w:val="005A75FF"/>
    <w:rsid w:val="005B7789"/>
    <w:rsid w:val="005C08D4"/>
    <w:rsid w:val="0065791C"/>
    <w:rsid w:val="00665179"/>
    <w:rsid w:val="0068180C"/>
    <w:rsid w:val="00690627"/>
    <w:rsid w:val="00690B8A"/>
    <w:rsid w:val="006A714F"/>
    <w:rsid w:val="006D1DFA"/>
    <w:rsid w:val="006D506B"/>
    <w:rsid w:val="006E3C90"/>
    <w:rsid w:val="00704B61"/>
    <w:rsid w:val="007053A3"/>
    <w:rsid w:val="007314ED"/>
    <w:rsid w:val="00742A8D"/>
    <w:rsid w:val="00747430"/>
    <w:rsid w:val="00750E0C"/>
    <w:rsid w:val="007552A9"/>
    <w:rsid w:val="00761858"/>
    <w:rsid w:val="00767D59"/>
    <w:rsid w:val="0077200A"/>
    <w:rsid w:val="00776E97"/>
    <w:rsid w:val="00780FD7"/>
    <w:rsid w:val="007912AD"/>
    <w:rsid w:val="007A1F28"/>
    <w:rsid w:val="007B0824"/>
    <w:rsid w:val="007C0380"/>
    <w:rsid w:val="007E7DD6"/>
    <w:rsid w:val="007F6DD9"/>
    <w:rsid w:val="008303B8"/>
    <w:rsid w:val="00833DCE"/>
    <w:rsid w:val="008359A6"/>
    <w:rsid w:val="00842418"/>
    <w:rsid w:val="0085204D"/>
    <w:rsid w:val="00866322"/>
    <w:rsid w:val="00871D34"/>
    <w:rsid w:val="00887BA0"/>
    <w:rsid w:val="008B270C"/>
    <w:rsid w:val="008C3D3D"/>
    <w:rsid w:val="008D4131"/>
    <w:rsid w:val="008F1932"/>
    <w:rsid w:val="008F294D"/>
    <w:rsid w:val="00912C5E"/>
    <w:rsid w:val="00921062"/>
    <w:rsid w:val="0093062C"/>
    <w:rsid w:val="0093083E"/>
    <w:rsid w:val="0093786F"/>
    <w:rsid w:val="00956590"/>
    <w:rsid w:val="00966ECF"/>
    <w:rsid w:val="009727A3"/>
    <w:rsid w:val="00987774"/>
    <w:rsid w:val="009A11E8"/>
    <w:rsid w:val="009A6191"/>
    <w:rsid w:val="009A693B"/>
    <w:rsid w:val="009B3B1C"/>
    <w:rsid w:val="009E4E62"/>
    <w:rsid w:val="009E75A3"/>
    <w:rsid w:val="009F5220"/>
    <w:rsid w:val="009F7C4D"/>
    <w:rsid w:val="00A15234"/>
    <w:rsid w:val="00A201AB"/>
    <w:rsid w:val="00A31C8B"/>
    <w:rsid w:val="00A44603"/>
    <w:rsid w:val="00A65A17"/>
    <w:rsid w:val="00A725BC"/>
    <w:rsid w:val="00A845DC"/>
    <w:rsid w:val="00A852B6"/>
    <w:rsid w:val="00A97AEE"/>
    <w:rsid w:val="00AB0AE7"/>
    <w:rsid w:val="00AC5CF6"/>
    <w:rsid w:val="00AC7AA1"/>
    <w:rsid w:val="00B00017"/>
    <w:rsid w:val="00B144FA"/>
    <w:rsid w:val="00B16F58"/>
    <w:rsid w:val="00B30648"/>
    <w:rsid w:val="00B32A76"/>
    <w:rsid w:val="00B3524D"/>
    <w:rsid w:val="00B40F69"/>
    <w:rsid w:val="00B46616"/>
    <w:rsid w:val="00B610E3"/>
    <w:rsid w:val="00B61205"/>
    <w:rsid w:val="00B617C4"/>
    <w:rsid w:val="00B626FA"/>
    <w:rsid w:val="00B7040A"/>
    <w:rsid w:val="00B709E9"/>
    <w:rsid w:val="00B96FA0"/>
    <w:rsid w:val="00BA7C9E"/>
    <w:rsid w:val="00BD4196"/>
    <w:rsid w:val="00BF22CA"/>
    <w:rsid w:val="00C1440A"/>
    <w:rsid w:val="00C26032"/>
    <w:rsid w:val="00C265B0"/>
    <w:rsid w:val="00C321B5"/>
    <w:rsid w:val="00C33F41"/>
    <w:rsid w:val="00C345E1"/>
    <w:rsid w:val="00C34BA8"/>
    <w:rsid w:val="00C660CB"/>
    <w:rsid w:val="00C734F2"/>
    <w:rsid w:val="00C977BA"/>
    <w:rsid w:val="00CA519C"/>
    <w:rsid w:val="00CB6E35"/>
    <w:rsid w:val="00CC4699"/>
    <w:rsid w:val="00CE0A93"/>
    <w:rsid w:val="00CE1A46"/>
    <w:rsid w:val="00CE627F"/>
    <w:rsid w:val="00CF20DB"/>
    <w:rsid w:val="00CF253F"/>
    <w:rsid w:val="00CF56B4"/>
    <w:rsid w:val="00CF7E9F"/>
    <w:rsid w:val="00D10C92"/>
    <w:rsid w:val="00D159E8"/>
    <w:rsid w:val="00D20F09"/>
    <w:rsid w:val="00D22636"/>
    <w:rsid w:val="00D22AE0"/>
    <w:rsid w:val="00D371C7"/>
    <w:rsid w:val="00D40FD9"/>
    <w:rsid w:val="00D53769"/>
    <w:rsid w:val="00D62A9D"/>
    <w:rsid w:val="00D71973"/>
    <w:rsid w:val="00D75FEA"/>
    <w:rsid w:val="00D85C13"/>
    <w:rsid w:val="00D91BE3"/>
    <w:rsid w:val="00D94AFC"/>
    <w:rsid w:val="00DB70AE"/>
    <w:rsid w:val="00DB7231"/>
    <w:rsid w:val="00DD5071"/>
    <w:rsid w:val="00DD5C39"/>
    <w:rsid w:val="00DE047B"/>
    <w:rsid w:val="00DE26AF"/>
    <w:rsid w:val="00DE7DB7"/>
    <w:rsid w:val="00E00A0A"/>
    <w:rsid w:val="00E07F57"/>
    <w:rsid w:val="00E50BCE"/>
    <w:rsid w:val="00E61292"/>
    <w:rsid w:val="00E72B54"/>
    <w:rsid w:val="00E75017"/>
    <w:rsid w:val="00E76309"/>
    <w:rsid w:val="00E77C4D"/>
    <w:rsid w:val="00E81D01"/>
    <w:rsid w:val="00EE081D"/>
    <w:rsid w:val="00EE45D8"/>
    <w:rsid w:val="00EF7666"/>
    <w:rsid w:val="00F004CD"/>
    <w:rsid w:val="00F22EDA"/>
    <w:rsid w:val="00F3224D"/>
    <w:rsid w:val="00F33E0E"/>
    <w:rsid w:val="00F468CC"/>
    <w:rsid w:val="00F5664C"/>
    <w:rsid w:val="00FA714C"/>
    <w:rsid w:val="00FB7E80"/>
    <w:rsid w:val="00FD6996"/>
    <w:rsid w:val="00FF0B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7169"/>
    <o:shapelayout v:ext="edit">
      <o:idmap v:ext="edit" data="1"/>
    </o:shapelayout>
  </w:shapeDefaults>
  <w:decimalSymbol w:val="."/>
  <w:listSeparator w:val=","/>
  <w14:docId w14:val="2ECE522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37BBF-3AFF-4755-9BBC-746038435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2138</Words>
  <Characters>10595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2018-07-30T10:43:00Z</dcterms:created>
  <dcterms:modified xsi:type="dcterms:W3CDTF">2018-07-30T10:43:00Z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