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0704BB" w:rsidRDefault="00004573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E77508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0704BB">
        <w:rPr>
          <w:rFonts w:ascii="Book Antiqua" w:hAnsi="Book Antiqua" w:cs="Arial"/>
          <w:b/>
          <w:color w:val="000000"/>
        </w:rPr>
        <w:t>Chamber)</w:t>
      </w:r>
      <w:r w:rsidR="00E77508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E77508">
        <w:rPr>
          <w:rFonts w:ascii="Book Antiqua" w:hAnsi="Book Antiqua" w:cs="Arial"/>
          <w:b/>
          <w:color w:val="000000"/>
        </w:rPr>
        <w:t xml:space="preserve">                    </w:t>
      </w:r>
      <w:r w:rsidR="00F25128">
        <w:rPr>
          <w:rFonts w:ascii="Book Antiqua" w:hAnsi="Book Antiqua" w:cs="Arial"/>
          <w:b/>
          <w:color w:val="000000"/>
        </w:rPr>
        <w:t xml:space="preserve"> </w:t>
      </w:r>
      <w:r w:rsidR="00B3524D" w:rsidRPr="00E77508">
        <w:rPr>
          <w:rFonts w:ascii="Book Antiqua" w:hAnsi="Book Antiqua" w:cs="Arial"/>
          <w:b/>
          <w:color w:val="000000"/>
        </w:rPr>
        <w:t>Appeal Number</w:t>
      </w:r>
      <w:r w:rsidR="00D53769" w:rsidRPr="00E77508">
        <w:rPr>
          <w:rFonts w:ascii="Book Antiqua" w:hAnsi="Book Antiqua" w:cs="Arial"/>
          <w:b/>
          <w:color w:val="000000"/>
        </w:rPr>
        <w:t>:</w:t>
      </w:r>
      <w:r w:rsidR="00B3524D" w:rsidRPr="00E77508">
        <w:rPr>
          <w:rFonts w:ascii="Book Antiqua" w:hAnsi="Book Antiqua" w:cs="Arial"/>
          <w:b/>
          <w:color w:val="000000"/>
        </w:rPr>
        <w:t xml:space="preserve"> </w:t>
      </w:r>
      <w:r w:rsidR="00295D2F" w:rsidRPr="00E77508">
        <w:rPr>
          <w:rFonts w:ascii="Book Antiqua" w:hAnsi="Book Antiqua" w:cs="Arial"/>
          <w:b/>
          <w:caps/>
          <w:color w:val="000000"/>
        </w:rPr>
        <w:t>PA/04725/2017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45"/>
        <w:gridCol w:w="4393"/>
      </w:tblGrid>
      <w:tr w:rsidR="00D22636" w:rsidRPr="00F73890" w:rsidTr="00E77508">
        <w:tc>
          <w:tcPr>
            <w:tcW w:w="5245" w:type="dxa"/>
            <w:shd w:val="clear" w:color="auto" w:fill="auto"/>
          </w:tcPr>
          <w:p w:rsidR="00D22636" w:rsidRPr="00F73890" w:rsidRDefault="00D22636" w:rsidP="00F73890">
            <w:pPr>
              <w:jc w:val="both"/>
              <w:rPr>
                <w:rFonts w:ascii="Book Antiqua" w:hAnsi="Book Antiqua" w:cs="Arial"/>
                <w:b/>
              </w:rPr>
            </w:pPr>
            <w:r w:rsidRPr="00F73890">
              <w:rPr>
                <w:rFonts w:ascii="Book Antiqua" w:hAnsi="Book Antiqua" w:cs="Arial"/>
                <w:b/>
              </w:rPr>
              <w:t xml:space="preserve">Heard at </w:t>
            </w:r>
            <w:r w:rsidR="00F261B5" w:rsidRPr="00F73890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393" w:type="dxa"/>
            <w:shd w:val="clear" w:color="auto" w:fill="auto"/>
          </w:tcPr>
          <w:p w:rsidR="00D22636" w:rsidRPr="00F73890" w:rsidRDefault="00E77508" w:rsidP="00F73890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265B39" w:rsidRPr="00F73890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F73890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F73890" w:rsidTr="00E77508">
        <w:tc>
          <w:tcPr>
            <w:tcW w:w="5245" w:type="dxa"/>
            <w:shd w:val="clear" w:color="auto" w:fill="auto"/>
          </w:tcPr>
          <w:p w:rsidR="00D22636" w:rsidRPr="00F73890" w:rsidRDefault="00D22636" w:rsidP="00F73890">
            <w:pPr>
              <w:jc w:val="both"/>
              <w:rPr>
                <w:rFonts w:ascii="Book Antiqua" w:hAnsi="Book Antiqua" w:cs="Arial"/>
                <w:b/>
              </w:rPr>
            </w:pPr>
            <w:r w:rsidRPr="00F73890">
              <w:rPr>
                <w:rFonts w:ascii="Book Antiqua" w:hAnsi="Book Antiqua" w:cs="Arial"/>
                <w:b/>
              </w:rPr>
              <w:t xml:space="preserve">On </w:t>
            </w:r>
            <w:r w:rsidR="00F261B5" w:rsidRPr="00F73890">
              <w:rPr>
                <w:rFonts w:ascii="Book Antiqua" w:hAnsi="Book Antiqua" w:cs="Arial"/>
                <w:b/>
              </w:rPr>
              <w:t>1 June 2018</w:t>
            </w:r>
          </w:p>
        </w:tc>
        <w:tc>
          <w:tcPr>
            <w:tcW w:w="4393" w:type="dxa"/>
            <w:shd w:val="clear" w:color="auto" w:fill="auto"/>
          </w:tcPr>
          <w:p w:rsidR="00D22636" w:rsidRPr="00F73890" w:rsidRDefault="00E77508" w:rsidP="00F7389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FA626D">
              <w:rPr>
                <w:rFonts w:ascii="Book Antiqua" w:hAnsi="Book Antiqua" w:cs="Arial"/>
                <w:b/>
              </w:rPr>
              <w:t>On 2 July 2018</w:t>
            </w:r>
          </w:p>
        </w:tc>
      </w:tr>
      <w:tr w:rsidR="00D22636" w:rsidRPr="00F73890" w:rsidTr="00E77508">
        <w:tc>
          <w:tcPr>
            <w:tcW w:w="5245" w:type="dxa"/>
            <w:shd w:val="clear" w:color="auto" w:fill="auto"/>
          </w:tcPr>
          <w:p w:rsidR="00D22636" w:rsidRPr="00F73890" w:rsidRDefault="00D22636" w:rsidP="00F7389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393" w:type="dxa"/>
            <w:shd w:val="clear" w:color="auto" w:fill="auto"/>
          </w:tcPr>
          <w:p w:rsidR="00D22636" w:rsidRPr="00F73890" w:rsidRDefault="00D22636" w:rsidP="00F73890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704BB" w:rsidRDefault="00A15234" w:rsidP="008B2DC0">
      <w:pPr>
        <w:rPr>
          <w:rFonts w:ascii="Book Antiqua" w:hAnsi="Book Antiqua" w:cs="Arial"/>
        </w:rPr>
      </w:pPr>
    </w:p>
    <w:p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0704BB" w:rsidRDefault="005754E8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</w:t>
      </w:r>
      <w:r w:rsidR="003A194F">
        <w:rPr>
          <w:rFonts w:ascii="Book Antiqua" w:hAnsi="Book Antiqua" w:cs="Arial"/>
          <w:b/>
          <w:color w:val="000000"/>
        </w:rPr>
        <w:t>UPPER TRIBUNAL</w:t>
      </w:r>
      <w:r w:rsidR="001B2F75" w:rsidRPr="000704BB">
        <w:rPr>
          <w:rFonts w:ascii="Book Antiqua" w:hAnsi="Book Antiqua" w:cs="Arial"/>
          <w:b/>
          <w:color w:val="000000"/>
        </w:rPr>
        <w:t xml:space="preserve"> JUDGE </w:t>
      </w:r>
      <w:r>
        <w:rPr>
          <w:rFonts w:ascii="Book Antiqua" w:hAnsi="Book Antiqua" w:cs="Arial"/>
          <w:b/>
          <w:color w:val="000000"/>
        </w:rPr>
        <w:t>L J MURRAY</w:t>
      </w:r>
    </w:p>
    <w:p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F261B5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G A</w:t>
      </w:r>
    </w:p>
    <w:p w:rsidR="00704B61" w:rsidRPr="00F25128" w:rsidRDefault="00265B39" w:rsidP="00A15234">
      <w:pPr>
        <w:jc w:val="center"/>
        <w:rPr>
          <w:rFonts w:ascii="Book Antiqua" w:hAnsi="Book Antiqua" w:cs="Arial"/>
        </w:rPr>
      </w:pPr>
      <w:r w:rsidRPr="00F25128">
        <w:rPr>
          <w:rFonts w:ascii="Book Antiqua" w:hAnsi="Book Antiqua" w:cs="Arial"/>
          <w:caps/>
        </w:rPr>
        <w:t>(anonymity directio</w:t>
      </w:r>
      <w:r w:rsidR="003D4E7A" w:rsidRPr="00F25128">
        <w:rPr>
          <w:rFonts w:ascii="Book Antiqua" w:hAnsi="Book Antiqua" w:cs="Arial"/>
          <w:caps/>
        </w:rPr>
        <w:t>N MADE</w:t>
      </w:r>
      <w:r w:rsidRPr="00F25128">
        <w:rPr>
          <w:rFonts w:ascii="Book Antiqua" w:hAnsi="Book Antiqua" w:cs="Arial"/>
          <w:caps/>
        </w:rPr>
        <w:t>)</w:t>
      </w:r>
    </w:p>
    <w:p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:rsidR="00F25128" w:rsidRDefault="00F25128" w:rsidP="00704B61">
      <w:pPr>
        <w:jc w:val="center"/>
        <w:rPr>
          <w:rFonts w:ascii="Book Antiqua" w:hAnsi="Book Antiqua" w:cs="Arial"/>
          <w:b/>
        </w:rPr>
      </w:pPr>
    </w:p>
    <w:p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F25128" w:rsidRPr="000704BB" w:rsidRDefault="00F2512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:rsidR="00DE7DB7" w:rsidRPr="000704BB" w:rsidRDefault="00DE7DB7" w:rsidP="00DD5071">
      <w:pPr>
        <w:rPr>
          <w:rFonts w:ascii="Book Antiqua" w:hAnsi="Book Antiqua" w:cs="Arial"/>
        </w:rPr>
      </w:pP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F261B5">
        <w:rPr>
          <w:rFonts w:ascii="Book Antiqua" w:hAnsi="Book Antiqua" w:cs="Arial"/>
        </w:rPr>
        <w:t xml:space="preserve">Ms E Fitzsimons, Counsel, instructed by </w:t>
      </w:r>
      <w:proofErr w:type="spellStart"/>
      <w:r w:rsidR="008B2DC0">
        <w:rPr>
          <w:rFonts w:ascii="Book Antiqua" w:hAnsi="Book Antiqua" w:cs="Arial"/>
        </w:rPr>
        <w:t>Hoole</w:t>
      </w:r>
      <w:proofErr w:type="spellEnd"/>
      <w:r w:rsidR="008B2DC0">
        <w:rPr>
          <w:rFonts w:ascii="Book Antiqua" w:hAnsi="Book Antiqua" w:cs="Arial"/>
        </w:rPr>
        <w:t xml:space="preserve"> &amp; Co Solicitors</w:t>
      </w: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F261B5">
        <w:rPr>
          <w:rFonts w:ascii="Book Antiqua" w:hAnsi="Book Antiqua" w:cs="Arial"/>
        </w:rPr>
        <w:t>Mr Walker, Home Office Presenting Officer</w:t>
      </w:r>
    </w:p>
    <w:p w:rsidR="00DE7DB7" w:rsidRDefault="00DE7DB7" w:rsidP="00265B39">
      <w:pPr>
        <w:jc w:val="center"/>
        <w:rPr>
          <w:rFonts w:ascii="Book Antiqua" w:hAnsi="Book Antiqua" w:cs="Arial"/>
        </w:rPr>
      </w:pPr>
    </w:p>
    <w:p w:rsidR="00F25128" w:rsidRPr="000704BB" w:rsidRDefault="00F25128" w:rsidP="00265B39">
      <w:pPr>
        <w:jc w:val="center"/>
        <w:rPr>
          <w:rFonts w:ascii="Book Antiqua" w:hAnsi="Book Antiqua" w:cs="Arial"/>
        </w:rPr>
      </w:pPr>
    </w:p>
    <w:p w:rsidR="00DE7DB7" w:rsidRPr="000704BB" w:rsidRDefault="00265B39" w:rsidP="00265B3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0704BB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:rsidR="00BF23BB" w:rsidRDefault="00402B9E" w:rsidP="00DE69A0">
      <w:pPr>
        <w:pStyle w:val="p"/>
      </w:pPr>
      <w:r w:rsidRPr="00DE69A0">
        <w:t>1.</w:t>
      </w:r>
      <w:r w:rsidRPr="00DE69A0">
        <w:tab/>
      </w:r>
      <w:r w:rsidR="00DE69A0" w:rsidRPr="00DE69A0">
        <w:t xml:space="preserve">The </w:t>
      </w:r>
      <w:r w:rsidR="003D4E7A">
        <w:t>A</w:t>
      </w:r>
      <w:r w:rsidR="00DE69A0" w:rsidRPr="00DE69A0">
        <w:t xml:space="preserve">ppellant is a national of Afghanistan </w:t>
      </w:r>
      <w:r w:rsidR="00B43B21">
        <w:t>who</w:t>
      </w:r>
      <w:r w:rsidR="00DE69A0" w:rsidRPr="00DE69A0">
        <w:t xml:space="preserve"> was born on 1 January 2007.  The </w:t>
      </w:r>
      <w:r w:rsidR="003D4E7A">
        <w:t>R</w:t>
      </w:r>
      <w:r w:rsidR="00DE69A0" w:rsidRPr="00DE69A0">
        <w:t xml:space="preserve">espondent refused his application </w:t>
      </w:r>
      <w:r w:rsidR="003B7BAA">
        <w:t xml:space="preserve">for asylum </w:t>
      </w:r>
      <w:r w:rsidR="00DE69A0" w:rsidRPr="00DE69A0">
        <w:t>and humanitarian protection</w:t>
      </w:r>
      <w:r w:rsidR="00B85F7A">
        <w:t xml:space="preserve"> in a decision letter dated </w:t>
      </w:r>
      <w:r w:rsidR="00E47F54">
        <w:t>4 May 2017</w:t>
      </w:r>
      <w:r w:rsidR="00DE69A0" w:rsidRPr="00DE69A0">
        <w:t xml:space="preserve">.  </w:t>
      </w:r>
      <w:r w:rsidR="003B7BAA">
        <w:t xml:space="preserve">The Respondent </w:t>
      </w:r>
      <w:r w:rsidR="00DE69A0" w:rsidRPr="00DE69A0">
        <w:t xml:space="preserve">also decided that he failed to meet the requirements </w:t>
      </w:r>
      <w:r w:rsidR="003B7BAA">
        <w:t>of</w:t>
      </w:r>
      <w:r w:rsidR="00DE69A0" w:rsidRPr="00DE69A0">
        <w:t xml:space="preserve"> the Immigration Rules for leave to remain </w:t>
      </w:r>
      <w:proofErr w:type="gramStart"/>
      <w:r w:rsidR="00DE69A0" w:rsidRPr="00DE69A0">
        <w:t>on the basis of</w:t>
      </w:r>
      <w:proofErr w:type="gramEnd"/>
      <w:r w:rsidR="00DE69A0" w:rsidRPr="00DE69A0">
        <w:t xml:space="preserve"> his family life or private life in the United Kingdom. </w:t>
      </w:r>
      <w:r w:rsidR="00DE69A0">
        <w:t xml:space="preserve"> The </w:t>
      </w:r>
      <w:r w:rsidR="003D4E7A">
        <w:t>R</w:t>
      </w:r>
      <w:r w:rsidR="00DE69A0">
        <w:t>espondent further concluded that he did not qualify for discretionary leave as he was not an unaccompanied child given that his brother also was a failed asylum seeker and he would be able to return to Afghanistan with him and locate family members.</w:t>
      </w:r>
    </w:p>
    <w:p w:rsidR="00DE69A0" w:rsidRDefault="00DE69A0" w:rsidP="00DE69A0">
      <w:pPr>
        <w:pStyle w:val="p"/>
      </w:pPr>
    </w:p>
    <w:p w:rsidR="00273CEA" w:rsidRDefault="00DE69A0" w:rsidP="00273CEA">
      <w:pPr>
        <w:pStyle w:val="p"/>
      </w:pPr>
      <w:r>
        <w:lastRenderedPageBreak/>
        <w:t>2.</w:t>
      </w:r>
      <w:r>
        <w:tab/>
        <w:t xml:space="preserve">The </w:t>
      </w:r>
      <w:r w:rsidR="00C921FF">
        <w:t>A</w:t>
      </w:r>
      <w:r>
        <w:t xml:space="preserve">ppellant appealed the </w:t>
      </w:r>
      <w:r w:rsidR="00E47F54">
        <w:t xml:space="preserve">Respondent’s </w:t>
      </w:r>
      <w:r>
        <w:t>decision and his appeal came before First-tier Tribunal Judge Page, who in a Decision and Reasons promulgated on 21 February 2018 dismissed his appeal on all grounds.</w:t>
      </w:r>
    </w:p>
    <w:p w:rsidR="00273CEA" w:rsidRDefault="00273CEA" w:rsidP="00273CEA">
      <w:pPr>
        <w:pStyle w:val="p"/>
      </w:pPr>
    </w:p>
    <w:p w:rsidR="00DE69A0" w:rsidRDefault="00273CEA" w:rsidP="00273CEA">
      <w:pPr>
        <w:pStyle w:val="p"/>
      </w:pPr>
      <w:r>
        <w:t>3.</w:t>
      </w:r>
      <w:r>
        <w:tab/>
        <w:t xml:space="preserve">The </w:t>
      </w:r>
      <w:r w:rsidR="00C921FF">
        <w:t>A</w:t>
      </w:r>
      <w:r>
        <w:t xml:space="preserve">ppellant then sought permission to appeal against the decision of Judge Page and permission was granted by First-tier Tribunal Judge Kimnell, who concluded that it was arguable that when the </w:t>
      </w:r>
      <w:r w:rsidR="00C921FF">
        <w:t>J</w:t>
      </w:r>
      <w:r>
        <w:t xml:space="preserve">udge recorded at paragraph 23 that no evidence had been produced to show children aged 8 or 9 would be forcibly recruited he failed to take account of passages in the </w:t>
      </w:r>
      <w:r w:rsidR="00C921FF">
        <w:t>A</w:t>
      </w:r>
      <w:r>
        <w:t xml:space="preserve">ppellant’s bundle.  He found it also arguable that the finding that the </w:t>
      </w:r>
      <w:r w:rsidR="00C921FF">
        <w:t>A</w:t>
      </w:r>
      <w:r>
        <w:t>ppellant would have protection from his older brother on return to Afghanistan was insufficiently reasoned.</w:t>
      </w:r>
    </w:p>
    <w:p w:rsidR="00273CEA" w:rsidRDefault="00273CEA" w:rsidP="00273CEA">
      <w:pPr>
        <w:pStyle w:val="p"/>
      </w:pPr>
    </w:p>
    <w:p w:rsidR="00273CEA" w:rsidRDefault="00273CEA" w:rsidP="00273CEA">
      <w:pPr>
        <w:pStyle w:val="p"/>
      </w:pPr>
      <w:r>
        <w:t>4.</w:t>
      </w:r>
      <w:r>
        <w:tab/>
        <w:t xml:space="preserve">The appeal therefore comes before the Upper Tribunal </w:t>
      </w:r>
      <w:proofErr w:type="gramStart"/>
      <w:r>
        <w:t>in order to</w:t>
      </w:r>
      <w:proofErr w:type="gramEnd"/>
      <w:r>
        <w:t xml:space="preserve"> determine whether there was an error of law in the decision of Judge Page and if so whether to set that decision aside.</w:t>
      </w:r>
    </w:p>
    <w:p w:rsidR="00273CEA" w:rsidRDefault="00273CEA" w:rsidP="00273CEA">
      <w:pPr>
        <w:pStyle w:val="p"/>
      </w:pPr>
    </w:p>
    <w:p w:rsidR="00273CEA" w:rsidRDefault="00273CEA" w:rsidP="00273CEA">
      <w:pPr>
        <w:pStyle w:val="p"/>
      </w:pPr>
      <w:r>
        <w:t>5.</w:t>
      </w:r>
      <w:r>
        <w:tab/>
        <w:t xml:space="preserve">I heard representations from Ms Fitzsimons for the </w:t>
      </w:r>
      <w:r w:rsidR="00C921FF">
        <w:t>A</w:t>
      </w:r>
      <w:r>
        <w:t xml:space="preserve">ppellant and Mr Walker for the </w:t>
      </w:r>
      <w:r w:rsidR="00FE179B">
        <w:t>R</w:t>
      </w:r>
      <w:r>
        <w:t xml:space="preserve">espondent.  After hearing Ms Fitzsimons’ submissions Mr Walker conceded that Judge Page had failed to take the evidence in relation to forced recruitment in the </w:t>
      </w:r>
      <w:r w:rsidR="00C921FF">
        <w:t>A</w:t>
      </w:r>
      <w:r>
        <w:t xml:space="preserve">ppellant’s bundle into account and that this was a material error as it affected the overall assessment of the </w:t>
      </w:r>
      <w:r w:rsidR="00C921FF">
        <w:t>A</w:t>
      </w:r>
      <w:r>
        <w:t>ppellant’s credibility.</w:t>
      </w:r>
    </w:p>
    <w:p w:rsidR="00273CEA" w:rsidRDefault="00273CEA" w:rsidP="00273CEA">
      <w:pPr>
        <w:pStyle w:val="p"/>
      </w:pPr>
    </w:p>
    <w:p w:rsidR="00273CEA" w:rsidRDefault="00273CEA" w:rsidP="00273CEA">
      <w:pPr>
        <w:pStyle w:val="p"/>
      </w:pPr>
      <w:r>
        <w:t>6.</w:t>
      </w:r>
      <w:r>
        <w:tab/>
        <w:t xml:space="preserve">In the circumstances, having had regard to </w:t>
      </w:r>
      <w:proofErr w:type="gramStart"/>
      <w:r>
        <w:t>all of</w:t>
      </w:r>
      <w:proofErr w:type="gramEnd"/>
      <w:r>
        <w:t xml:space="preserve"> the arguments and evidence, I find that the concession was duly made by Mr Walker that there was a material error because it is clear from reading the decision of Judge Page that the evidence in relation to forced recruitment, in particular at pages 27 and 71 of the </w:t>
      </w:r>
      <w:r w:rsidR="00C921FF">
        <w:t>A</w:t>
      </w:r>
      <w:r>
        <w:t>ppellant’s bundle dated June 2017, were not taken into account.</w:t>
      </w:r>
    </w:p>
    <w:p w:rsidR="00273CEA" w:rsidRDefault="00273CEA" w:rsidP="00273CEA">
      <w:pPr>
        <w:pStyle w:val="p"/>
      </w:pPr>
    </w:p>
    <w:p w:rsidR="00E47F54" w:rsidRDefault="00273CEA" w:rsidP="00E47F54">
      <w:pPr>
        <w:pStyle w:val="p"/>
      </w:pPr>
      <w:r>
        <w:t>7.</w:t>
      </w:r>
      <w:r>
        <w:tab/>
        <w:t xml:space="preserve">It is worthy of note that the grant of permission stated that it had to be acknowledged that the </w:t>
      </w:r>
      <w:r w:rsidR="00C921FF">
        <w:t>J</w:t>
      </w:r>
      <w:r>
        <w:t xml:space="preserve">udge was not helped by the weak skeleton submission at page 9 of the bundle and that there was no other properly developed </w:t>
      </w:r>
      <w:r w:rsidR="003C3171">
        <w:t xml:space="preserve">skeleton </w:t>
      </w:r>
      <w:r w:rsidR="00FE179B">
        <w:t xml:space="preserve">argument </w:t>
      </w:r>
      <w:r w:rsidR="003C3171">
        <w:t xml:space="preserve">addressing all the points now made in the permission grounds.  </w:t>
      </w:r>
      <w:r w:rsidR="00B85F7A">
        <w:t xml:space="preserve">It </w:t>
      </w:r>
      <w:r w:rsidR="003C3171">
        <w:t>is clear</w:t>
      </w:r>
      <w:r w:rsidR="002021B9">
        <w:t>, however,</w:t>
      </w:r>
      <w:r w:rsidR="003C3171">
        <w:t xml:space="preserve"> that children as young as 6 are cited as being recruited in the </w:t>
      </w:r>
      <w:r w:rsidR="00FE179B">
        <w:t>R</w:t>
      </w:r>
      <w:r w:rsidR="003C3171">
        <w:t>espondent’s own Operational Guidance Note and consequently the finding at paragraph 23 of the decision that no evidence has been adduced that a boy of 8 to 9 years of age would be forcibly recruited cannot stand.</w:t>
      </w:r>
    </w:p>
    <w:p w:rsidR="00E47F54" w:rsidRDefault="00E47F54" w:rsidP="00E47F54">
      <w:pPr>
        <w:pStyle w:val="p"/>
      </w:pPr>
    </w:p>
    <w:p w:rsidR="00090E53" w:rsidRDefault="00E47F54" w:rsidP="00E47F54">
      <w:pPr>
        <w:pStyle w:val="p"/>
      </w:pPr>
      <w:r>
        <w:t>8.</w:t>
      </w:r>
      <w:r>
        <w:tab/>
      </w:r>
      <w:r w:rsidR="007B0D24">
        <w:t>The specific evidence that the</w:t>
      </w:r>
      <w:r w:rsidR="002021B9">
        <w:t xml:space="preserve"> J</w:t>
      </w:r>
      <w:r w:rsidR="007B0D24">
        <w:t xml:space="preserve">udge did not consider and which contradicts his finding at paragraph 23 of the decision is to be found at paragraph 5.1.5 of the </w:t>
      </w:r>
      <w:r w:rsidR="00C921FF">
        <w:t>R</w:t>
      </w:r>
      <w:r w:rsidR="007B0D24">
        <w:t xml:space="preserve">espondent’s policy guidance on </w:t>
      </w:r>
      <w:r w:rsidR="007B0D24" w:rsidRPr="007B0D24">
        <w:t>Afghanistan: Fear of anti-government elements</w:t>
      </w:r>
      <w:r w:rsidR="007B0D24">
        <w:t>, which was published in December 2016.  Specifically</w:t>
      </w:r>
      <w:r>
        <w:t>,</w:t>
      </w:r>
      <w:r w:rsidR="007B0D24">
        <w:t xml:space="preserve"> at paragraph 5.1.5</w:t>
      </w:r>
      <w:r>
        <w:t>,</w:t>
      </w:r>
      <w:r w:rsidR="007B0D24">
        <w:t xml:space="preserve"> it is recorded </w:t>
      </w:r>
      <w:r w:rsidR="006B437D">
        <w:t xml:space="preserve">that </w:t>
      </w:r>
      <w:r w:rsidR="006B437D" w:rsidRPr="006B437D">
        <w:t>Al Jazeera reported that during its siege of Kunduz in September 2015 Taliban fighters went door</w:t>
      </w:r>
      <w:r w:rsidR="006B437D">
        <w:t xml:space="preserve"> </w:t>
      </w:r>
      <w:r w:rsidR="006B437D" w:rsidRPr="006B437D">
        <w:t>to</w:t>
      </w:r>
      <w:r w:rsidR="006B437D">
        <w:t xml:space="preserve"> </w:t>
      </w:r>
      <w:r w:rsidR="006B437D" w:rsidRPr="006B437D">
        <w:t>door forcibly recruiting young boys.</w:t>
      </w:r>
      <w:r w:rsidR="006B437D">
        <w:t xml:space="preserve">  There is also a report from </w:t>
      </w:r>
      <w:r w:rsidR="006B437D" w:rsidRPr="006B437D">
        <w:t xml:space="preserve">Human Rights Watch </w:t>
      </w:r>
      <w:r w:rsidR="006B437D">
        <w:t>which states that t</w:t>
      </w:r>
      <w:r w:rsidR="006B437D" w:rsidRPr="006B437D">
        <w:t xml:space="preserve">he Taliban recruit and train children in age-specific stages. </w:t>
      </w:r>
      <w:r w:rsidR="0019559C">
        <w:t xml:space="preserve"> </w:t>
      </w:r>
      <w:r w:rsidR="006B437D" w:rsidRPr="006B437D">
        <w:t xml:space="preserve">Boys begin indoctrination as young as </w:t>
      </w:r>
      <w:r w:rsidR="0019559C">
        <w:t>6</w:t>
      </w:r>
      <w:r w:rsidR="006B437D" w:rsidRPr="006B437D">
        <w:t xml:space="preserve"> years old and continue to study religious subjects under Taliban teachers for up to seven years. </w:t>
      </w:r>
      <w:r w:rsidR="0019559C">
        <w:t xml:space="preserve"> </w:t>
      </w:r>
      <w:r w:rsidR="006B437D" w:rsidRPr="006B437D">
        <w:t>According to relatives of boys recruited by the Taliban, by the time they are 13</w:t>
      </w:r>
      <w:r w:rsidR="002021B9">
        <w:t>,</w:t>
      </w:r>
      <w:r w:rsidR="006B437D" w:rsidRPr="006B437D">
        <w:t xml:space="preserve"> Taliban-educated children </w:t>
      </w:r>
      <w:r w:rsidR="006B437D" w:rsidRPr="006B437D">
        <w:lastRenderedPageBreak/>
        <w:t xml:space="preserve">have learned military skills including </w:t>
      </w:r>
      <w:r w:rsidR="0019559C">
        <w:t xml:space="preserve">the </w:t>
      </w:r>
      <w:r w:rsidR="006B437D" w:rsidRPr="006B437D">
        <w:t>use of firearms and the pro</w:t>
      </w:r>
      <w:r w:rsidR="00090E53">
        <w:t>duction and deployment of IEDs.</w:t>
      </w:r>
    </w:p>
    <w:p w:rsidR="00090E53" w:rsidRDefault="00090E53" w:rsidP="00090E53">
      <w:pPr>
        <w:pStyle w:val="p"/>
      </w:pPr>
    </w:p>
    <w:p w:rsidR="007A4757" w:rsidRDefault="00E47F54" w:rsidP="00090E53">
      <w:pPr>
        <w:pStyle w:val="p"/>
      </w:pPr>
      <w:r>
        <w:t>9.</w:t>
      </w:r>
      <w:r>
        <w:tab/>
      </w:r>
      <w:r w:rsidR="0019559C">
        <w:t>In consequence</w:t>
      </w:r>
      <w:r w:rsidR="002021B9">
        <w:t>,</w:t>
      </w:r>
      <w:r w:rsidR="0019559C">
        <w:t xml:space="preserve"> therefore</w:t>
      </w:r>
      <w:r w:rsidR="002021B9">
        <w:t>,</w:t>
      </w:r>
      <w:r w:rsidR="0019559C">
        <w:t xml:space="preserve"> it is clear from this and from the UNHCR report at page 27 of the </w:t>
      </w:r>
      <w:r w:rsidR="00C921FF">
        <w:t>A</w:t>
      </w:r>
      <w:r w:rsidR="0019559C">
        <w:t xml:space="preserve">ppellant’s bundle that </w:t>
      </w:r>
      <w:r w:rsidR="0092390D" w:rsidRPr="0092390D">
        <w:t>AGEs are reported to continue to recruit children, both boys and girls, to</w:t>
      </w:r>
      <w:r w:rsidR="0092390D">
        <w:t xml:space="preserve"> </w:t>
      </w:r>
      <w:r w:rsidR="0092390D" w:rsidRPr="0092390D">
        <w:t>carry out suicide attacks and as human shields, as well as to participate in</w:t>
      </w:r>
      <w:r w:rsidR="0092390D">
        <w:t xml:space="preserve"> </w:t>
      </w:r>
      <w:r w:rsidR="0092390D" w:rsidRPr="0092390D">
        <w:t>active combat.</w:t>
      </w:r>
      <w:r w:rsidR="0092390D">
        <w:t xml:space="preserve">  In view of the reference to the age of the children recruited at page 71 of the </w:t>
      </w:r>
      <w:r w:rsidR="00FE179B">
        <w:t>A</w:t>
      </w:r>
      <w:r w:rsidR="0092390D">
        <w:t xml:space="preserve">ppellant’s bundle </w:t>
      </w:r>
      <w:proofErr w:type="gramStart"/>
      <w:r w:rsidR="0092390D">
        <w:t>it is clear that the</w:t>
      </w:r>
      <w:proofErr w:type="gramEnd"/>
      <w:r w:rsidR="00090E53">
        <w:t xml:space="preserve"> finding that there was no evidence that children of 8 to 9 would be recruited cannot stand as it failed to take into account material evidence on that point.</w:t>
      </w:r>
      <w:r w:rsidR="00EC16FC">
        <w:t xml:space="preserve"> The Judge </w:t>
      </w:r>
      <w:r w:rsidR="008B2DC0">
        <w:t>concluded</w:t>
      </w:r>
      <w:r w:rsidR="00EC16FC">
        <w:t xml:space="preserve"> at paragraph 23</w:t>
      </w:r>
      <w:r w:rsidR="008B2DC0">
        <w:t xml:space="preserve"> of the decision that</w:t>
      </w:r>
      <w:r w:rsidR="00EC16FC">
        <w:t xml:space="preserve"> </w:t>
      </w:r>
      <w:proofErr w:type="gramStart"/>
      <w:r w:rsidR="00EC16FC">
        <w:t>as a result of</w:t>
      </w:r>
      <w:proofErr w:type="gramEnd"/>
      <w:r w:rsidR="00EC16FC">
        <w:t xml:space="preserve"> the absence of evidence of forced recruitment the Appellant had invented his story. The finding was therefore material to his rejection of the Appellant’s claim and to his </w:t>
      </w:r>
      <w:r w:rsidR="008B2DC0">
        <w:t xml:space="preserve">assessment of </w:t>
      </w:r>
      <w:r w:rsidR="00EC16FC">
        <w:t xml:space="preserve">risk on return to Kabul. </w:t>
      </w:r>
    </w:p>
    <w:p w:rsidR="00090E53" w:rsidRPr="0092390D" w:rsidRDefault="00090E53" w:rsidP="00090E53">
      <w:pPr>
        <w:pStyle w:val="p"/>
      </w:pPr>
    </w:p>
    <w:p w:rsidR="007A4757" w:rsidRPr="00090E53" w:rsidRDefault="00E47F54" w:rsidP="00090E53">
      <w:pPr>
        <w:pStyle w:val="p"/>
      </w:pPr>
      <w:r>
        <w:t>10.</w:t>
      </w:r>
      <w:r>
        <w:tab/>
      </w:r>
      <w:r w:rsidR="00090E53">
        <w:t xml:space="preserve">I therefore set aside the decision of the First-tier Tribunal and with the agreement of both representatives </w:t>
      </w:r>
      <w:r>
        <w:t xml:space="preserve">and in view of the fact finding required I </w:t>
      </w:r>
      <w:r w:rsidR="00090E53">
        <w:t xml:space="preserve">remit the </w:t>
      </w:r>
      <w:r>
        <w:t>matter</w:t>
      </w:r>
      <w:r w:rsidR="008B2DC0">
        <w:t xml:space="preserve"> to the First-tier Tribunal</w:t>
      </w:r>
      <w:r w:rsidR="00090E53">
        <w:t xml:space="preserve"> for a de novo hearing not before Judge Page.</w:t>
      </w:r>
    </w:p>
    <w:p w:rsidR="001F2716" w:rsidRPr="000704BB" w:rsidRDefault="001F2716" w:rsidP="00265B39">
      <w:pPr>
        <w:jc w:val="both"/>
        <w:rPr>
          <w:rFonts w:ascii="Book Antiqua" w:hAnsi="Book Antiqua" w:cs="Arial"/>
        </w:rPr>
      </w:pPr>
    </w:p>
    <w:p w:rsidR="00265B39" w:rsidRPr="00816182" w:rsidRDefault="00265B39" w:rsidP="00265B39">
      <w:pPr>
        <w:jc w:val="both"/>
        <w:rPr>
          <w:rFonts w:ascii="Book Antiqua" w:hAnsi="Book Antiqua" w:cs="Arial"/>
          <w:b/>
          <w:u w:val="single"/>
        </w:rPr>
      </w:pPr>
      <w:r w:rsidRPr="00816182">
        <w:rPr>
          <w:rFonts w:ascii="Book Antiqua" w:hAnsi="Book Antiqua" w:cs="Arial"/>
          <w:b/>
          <w:u w:val="single"/>
        </w:rPr>
        <w:t>Notice of Decision</w:t>
      </w:r>
    </w:p>
    <w:p w:rsidR="00265B39" w:rsidRDefault="00265B39" w:rsidP="00265B39">
      <w:pPr>
        <w:jc w:val="both"/>
        <w:rPr>
          <w:rFonts w:ascii="Book Antiqua" w:hAnsi="Book Antiqua" w:cs="Arial"/>
        </w:rPr>
      </w:pPr>
    </w:p>
    <w:p w:rsidR="00265B39" w:rsidRDefault="00B01D17" w:rsidP="00C921FF">
      <w:pPr>
        <w:jc w:val="both"/>
        <w:rPr>
          <w:rFonts w:ascii="Book Antiqua" w:hAnsi="Book Antiqua" w:cs="Arial"/>
        </w:rPr>
      </w:pPr>
      <w:r w:rsidRPr="00B01D17">
        <w:rPr>
          <w:rFonts w:ascii="Book Antiqua" w:hAnsi="Book Antiqua" w:cs="Arial"/>
        </w:rPr>
        <w:t xml:space="preserve">The </w:t>
      </w:r>
      <w:r w:rsidR="00C921FF">
        <w:rPr>
          <w:rFonts w:ascii="Book Antiqua" w:hAnsi="Book Antiqua" w:cs="Arial"/>
        </w:rPr>
        <w:t xml:space="preserve">decision of the First-tier Tribunal contained a material error of law and I set it aside. </w:t>
      </w:r>
    </w:p>
    <w:p w:rsidR="00C921FF" w:rsidRDefault="00C921FF" w:rsidP="00C921FF">
      <w:pPr>
        <w:jc w:val="both"/>
        <w:rPr>
          <w:rFonts w:ascii="Book Antiqua" w:hAnsi="Book Antiqua" w:cs="Arial"/>
        </w:rPr>
      </w:pPr>
    </w:p>
    <w:p w:rsidR="00C921FF" w:rsidRDefault="00C921FF" w:rsidP="00C921F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will be </w:t>
      </w:r>
      <w:r w:rsidR="00FE179B">
        <w:rPr>
          <w:rFonts w:ascii="Book Antiqua" w:hAnsi="Book Antiqua" w:cs="Arial"/>
        </w:rPr>
        <w:t xml:space="preserve">listed </w:t>
      </w:r>
      <w:r w:rsidR="008B2DC0">
        <w:rPr>
          <w:rFonts w:ascii="Book Antiqua" w:hAnsi="Book Antiqua" w:cs="Arial"/>
        </w:rPr>
        <w:t xml:space="preserve">in the First-tier Tribunal </w:t>
      </w:r>
      <w:r w:rsidR="00FE179B">
        <w:rPr>
          <w:rFonts w:ascii="Book Antiqua" w:hAnsi="Book Antiqua" w:cs="Arial"/>
        </w:rPr>
        <w:t>for a</w:t>
      </w:r>
      <w:r>
        <w:rPr>
          <w:rFonts w:ascii="Book Antiqua" w:hAnsi="Book Antiqua" w:cs="Arial"/>
        </w:rPr>
        <w:t xml:space="preserve"> de novo </w:t>
      </w:r>
      <w:r w:rsidR="00FE179B">
        <w:rPr>
          <w:rFonts w:ascii="Book Antiqua" w:hAnsi="Book Antiqua" w:cs="Arial"/>
        </w:rPr>
        <w:t xml:space="preserve">hearing </w:t>
      </w:r>
      <w:r>
        <w:rPr>
          <w:rFonts w:ascii="Book Antiqua" w:hAnsi="Book Antiqua" w:cs="Arial"/>
        </w:rPr>
        <w:t xml:space="preserve">before a Judge other than Judge Page. </w:t>
      </w:r>
    </w:p>
    <w:p w:rsidR="00265B39" w:rsidRDefault="00265B39" w:rsidP="00265B39">
      <w:pPr>
        <w:jc w:val="both"/>
        <w:rPr>
          <w:rFonts w:ascii="Book Antiqua" w:hAnsi="Book Antiqua" w:cs="Arial"/>
        </w:rPr>
      </w:pPr>
    </w:p>
    <w:p w:rsidR="007553D3" w:rsidRDefault="007553D3" w:rsidP="00265B39">
      <w:pPr>
        <w:jc w:val="both"/>
        <w:rPr>
          <w:rFonts w:ascii="Book Antiqua" w:hAnsi="Book Antiqua" w:cs="Arial"/>
          <w:b/>
          <w:u w:val="single"/>
        </w:rPr>
      </w:pPr>
    </w:p>
    <w:p w:rsidR="00265B39" w:rsidRDefault="00265B39" w:rsidP="00265B39">
      <w:pPr>
        <w:jc w:val="both"/>
        <w:rPr>
          <w:rFonts w:ascii="Book Antiqua" w:hAnsi="Book Antiqua" w:cs="Arial"/>
        </w:rPr>
      </w:pPr>
      <w:bookmarkStart w:id="0" w:name="_GoBack"/>
      <w:bookmarkEnd w:id="0"/>
      <w:r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265B39" w:rsidRDefault="00265B39" w:rsidP="00265B39">
      <w:pPr>
        <w:jc w:val="both"/>
        <w:rPr>
          <w:rFonts w:ascii="Book Antiqua" w:hAnsi="Book Antiqua" w:cs="Arial"/>
        </w:rPr>
      </w:pPr>
    </w:p>
    <w:p w:rsidR="009F5220" w:rsidRPr="000704BB" w:rsidRDefault="00265B39" w:rsidP="00265B3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Unless and </w:t>
      </w:r>
      <w:r>
        <w:rPr>
          <w:rFonts w:ascii="Book Antiqua" w:hAnsi="Book Antiqua"/>
        </w:rPr>
        <w:t xml:space="preserve">until a </w:t>
      </w:r>
      <w:r w:rsidR="00B01D17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ribunal or court directs otherwise, the </w:t>
      </w:r>
      <w:r w:rsidR="00C209A7">
        <w:rPr>
          <w:rFonts w:ascii="Book Antiqua" w:hAnsi="Book Antiqua"/>
        </w:rPr>
        <w:t>a</w:t>
      </w:r>
      <w:r>
        <w:rPr>
          <w:rFonts w:ascii="Book Antiqua" w:hAnsi="Book Antiqua"/>
        </w:rPr>
        <w:t xml:space="preserve">ppellant is granted anonymity.  No report of these proceedings shall directly or indirectly identify him or any member of </w:t>
      </w:r>
      <w:r w:rsidR="00DE69A0">
        <w:rPr>
          <w:rFonts w:ascii="Book Antiqua" w:hAnsi="Book Antiqua"/>
        </w:rPr>
        <w:t>his</w:t>
      </w:r>
      <w:r>
        <w:rPr>
          <w:rFonts w:ascii="Book Antiqua" w:hAnsi="Book Antiqua"/>
        </w:rPr>
        <w:t xml:space="preserve"> family.  This direction applies bo</w:t>
      </w:r>
      <w:r w:rsidR="00C209A7">
        <w:rPr>
          <w:rFonts w:ascii="Book Antiqua" w:hAnsi="Book Antiqua"/>
        </w:rPr>
        <w:t>th to the appellant and to the r</w:t>
      </w:r>
      <w:r>
        <w:rPr>
          <w:rFonts w:ascii="Book Antiqua" w:hAnsi="Book Antiqua"/>
        </w:rPr>
        <w:t>espondent.  Failure to comply with this direction could lead to contempt of court proceedings.</w:t>
      </w:r>
    </w:p>
    <w:p w:rsidR="00265B39" w:rsidRDefault="00265B39" w:rsidP="00265B39">
      <w:pPr>
        <w:jc w:val="both"/>
        <w:rPr>
          <w:rFonts w:ascii="Book Antiqua" w:hAnsi="Book Antiqua" w:cs="Arial"/>
        </w:rPr>
      </w:pPr>
    </w:p>
    <w:p w:rsidR="00A509FA" w:rsidRPr="000704BB" w:rsidRDefault="00A509FA" w:rsidP="00265B39">
      <w:pPr>
        <w:jc w:val="both"/>
        <w:rPr>
          <w:rFonts w:ascii="Book Antiqua" w:hAnsi="Book Antiqua" w:cs="Arial"/>
        </w:rPr>
      </w:pPr>
    </w:p>
    <w:p w:rsidR="001F2716" w:rsidRPr="000704BB" w:rsidRDefault="00780F86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1F2716" w:rsidRPr="000704BB">
        <w:rPr>
          <w:rFonts w:ascii="Book Antiqua" w:hAnsi="Book Antiqua" w:cs="Arial"/>
        </w:rPr>
        <w:t>Date</w:t>
      </w:r>
      <w:r w:rsidR="00E47F54">
        <w:rPr>
          <w:rFonts w:ascii="Book Antiqua" w:hAnsi="Book Antiqua" w:cs="Arial"/>
        </w:rPr>
        <w:t xml:space="preserve"> </w:t>
      </w:r>
      <w:r w:rsidR="00EE44BD">
        <w:rPr>
          <w:rFonts w:ascii="Book Antiqua" w:hAnsi="Book Antiqua" w:cs="Arial"/>
        </w:rPr>
        <w:t>8</w:t>
      </w:r>
      <w:r w:rsidR="00E47F54">
        <w:rPr>
          <w:rFonts w:ascii="Book Antiqua" w:hAnsi="Book Antiqua" w:cs="Arial"/>
        </w:rPr>
        <w:t xml:space="preserve"> June 2018 </w:t>
      </w:r>
    </w:p>
    <w:p w:rsidR="001F2716" w:rsidRPr="000704BB" w:rsidRDefault="00004573" w:rsidP="00265B39">
      <w:pPr>
        <w:jc w:val="both"/>
        <w:rPr>
          <w:rFonts w:ascii="Book Antiqua" w:hAnsi="Book Antiqua" w:cs="Arial"/>
        </w:rPr>
      </w:pPr>
      <w:r w:rsidRPr="00E47F54">
        <w:rPr>
          <w:rFonts w:ascii="Book Antiqua" w:hAnsi="Book Antiqua" w:cs="Arial"/>
          <w:noProof/>
          <w:lang w:val="en-US"/>
        </w:rPr>
        <w:drawing>
          <wp:inline distT="0" distB="0" distL="0" distR="0">
            <wp:extent cx="1600200" cy="10001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716" w:rsidRPr="000704BB" w:rsidRDefault="001F2716" w:rsidP="00265B39">
      <w:pPr>
        <w:jc w:val="both"/>
        <w:rPr>
          <w:rFonts w:ascii="Book Antiqua" w:hAnsi="Book Antiqua" w:cs="Arial"/>
        </w:rPr>
      </w:pPr>
    </w:p>
    <w:p w:rsidR="00B95326" w:rsidRPr="000704BB" w:rsidRDefault="005754E8" w:rsidP="00FA626D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 xml:space="preserve">Deputy </w:t>
      </w:r>
      <w:r w:rsidR="003A194F">
        <w:rPr>
          <w:rFonts w:ascii="Book Antiqua" w:hAnsi="Book Antiqua" w:cs="Arial"/>
          <w:color w:val="000000"/>
        </w:rPr>
        <w:t>Upper Tribunal</w:t>
      </w:r>
      <w:r w:rsidR="00D9111A" w:rsidRPr="000704BB">
        <w:rPr>
          <w:rFonts w:ascii="Book Antiqua" w:hAnsi="Book Antiqua" w:cs="Arial"/>
          <w:color w:val="000000"/>
        </w:rPr>
        <w:t xml:space="preserve"> Judge</w:t>
      </w:r>
      <w:r w:rsidR="001B2F75" w:rsidRPr="000704BB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L J Murray</w:t>
      </w:r>
    </w:p>
    <w:sectPr w:rsidR="00B95326" w:rsidRPr="000704BB" w:rsidSect="00E775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05E" w:rsidRDefault="00CE705E">
      <w:r>
        <w:separator/>
      </w:r>
    </w:p>
  </w:endnote>
  <w:endnote w:type="continuationSeparator" w:id="0">
    <w:p w:rsidR="00CE705E" w:rsidRDefault="00CE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F25128" w:rsidRDefault="00B83391" w:rsidP="00593795">
    <w:pPr>
      <w:pStyle w:val="Footer"/>
      <w:jc w:val="center"/>
      <w:rPr>
        <w:rFonts w:ascii="Book Antiqua" w:hAnsi="Book Antiqua" w:cs="Arial"/>
      </w:rPr>
    </w:pPr>
    <w:r w:rsidRPr="00F25128">
      <w:rPr>
        <w:rStyle w:val="PageNumber"/>
        <w:rFonts w:ascii="Book Antiqua" w:hAnsi="Book Antiqua" w:cs="Arial"/>
      </w:rPr>
      <w:fldChar w:fldCharType="begin"/>
    </w:r>
    <w:r w:rsidRPr="00F25128">
      <w:rPr>
        <w:rStyle w:val="PageNumber"/>
        <w:rFonts w:ascii="Book Antiqua" w:hAnsi="Book Antiqua" w:cs="Arial"/>
      </w:rPr>
      <w:instrText xml:space="preserve"> PAGE </w:instrText>
    </w:r>
    <w:r w:rsidRPr="00F25128">
      <w:rPr>
        <w:rStyle w:val="PageNumber"/>
        <w:rFonts w:ascii="Book Antiqua" w:hAnsi="Book Antiqua" w:cs="Arial"/>
      </w:rPr>
      <w:fldChar w:fldCharType="separate"/>
    </w:r>
    <w:r w:rsidR="00347234">
      <w:rPr>
        <w:rStyle w:val="PageNumber"/>
        <w:rFonts w:ascii="Book Antiqua" w:hAnsi="Book Antiqua" w:cs="Arial"/>
        <w:noProof/>
      </w:rPr>
      <w:t>3</w:t>
    </w:r>
    <w:r w:rsidRPr="00F2512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0704BB" w:rsidRDefault="00DE5E10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AD5C3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05E" w:rsidRDefault="00CE705E">
      <w:r>
        <w:separator/>
      </w:r>
    </w:p>
  </w:footnote>
  <w:footnote w:type="continuationSeparator" w:id="0">
    <w:p w:rsidR="00CE705E" w:rsidRDefault="00CE7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Default="00B83391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Number:</w:t>
    </w:r>
    <w:r w:rsidR="001B186A" w:rsidRPr="000704BB">
      <w:rPr>
        <w:rFonts w:ascii="Book Antiqua" w:hAnsi="Book Antiqua" w:cs="Arial"/>
        <w:sz w:val="16"/>
        <w:szCs w:val="16"/>
      </w:rPr>
      <w:t xml:space="preserve"> </w:t>
    </w:r>
    <w:r w:rsidR="00295D2F" w:rsidRPr="00295D2F">
      <w:rPr>
        <w:rFonts w:ascii="Book Antiqua" w:hAnsi="Book Antiqua" w:cs="Arial"/>
        <w:sz w:val="16"/>
        <w:szCs w:val="16"/>
      </w:rPr>
      <w:t>PA/04725/2017</w:t>
    </w:r>
  </w:p>
  <w:p w:rsidR="00F25128" w:rsidRPr="00295D2F" w:rsidRDefault="00F25128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4BB" w:rsidRPr="000704BB" w:rsidRDefault="000704BB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3F"/>
    <w:rsid w:val="00000621"/>
    <w:rsid w:val="000036C2"/>
    <w:rsid w:val="00004573"/>
    <w:rsid w:val="00033D3D"/>
    <w:rsid w:val="00046259"/>
    <w:rsid w:val="000553C8"/>
    <w:rsid w:val="00062F02"/>
    <w:rsid w:val="0006733D"/>
    <w:rsid w:val="000704BB"/>
    <w:rsid w:val="00071A7E"/>
    <w:rsid w:val="000746C0"/>
    <w:rsid w:val="00074D1D"/>
    <w:rsid w:val="00090E53"/>
    <w:rsid w:val="00092580"/>
    <w:rsid w:val="00093D4D"/>
    <w:rsid w:val="000D5D94"/>
    <w:rsid w:val="000F1A0E"/>
    <w:rsid w:val="00113556"/>
    <w:rsid w:val="001165A7"/>
    <w:rsid w:val="00117E31"/>
    <w:rsid w:val="001361F9"/>
    <w:rsid w:val="00144C70"/>
    <w:rsid w:val="00150C5F"/>
    <w:rsid w:val="00167D3A"/>
    <w:rsid w:val="00190911"/>
    <w:rsid w:val="0019559C"/>
    <w:rsid w:val="001A2F02"/>
    <w:rsid w:val="001A3082"/>
    <w:rsid w:val="001B186A"/>
    <w:rsid w:val="001B2F75"/>
    <w:rsid w:val="001C2D96"/>
    <w:rsid w:val="001C5B44"/>
    <w:rsid w:val="001F2716"/>
    <w:rsid w:val="002021B9"/>
    <w:rsid w:val="00207617"/>
    <w:rsid w:val="0021721E"/>
    <w:rsid w:val="0023134B"/>
    <w:rsid w:val="0025777D"/>
    <w:rsid w:val="00265B39"/>
    <w:rsid w:val="00273CEA"/>
    <w:rsid w:val="00283659"/>
    <w:rsid w:val="0028553E"/>
    <w:rsid w:val="00295D2F"/>
    <w:rsid w:val="00296561"/>
    <w:rsid w:val="002C6BD4"/>
    <w:rsid w:val="002D68BF"/>
    <w:rsid w:val="002F6B98"/>
    <w:rsid w:val="002F7C1D"/>
    <w:rsid w:val="00310C7E"/>
    <w:rsid w:val="00336CBF"/>
    <w:rsid w:val="00341A0C"/>
    <w:rsid w:val="00343FE3"/>
    <w:rsid w:val="00347234"/>
    <w:rsid w:val="003546C8"/>
    <w:rsid w:val="003A194F"/>
    <w:rsid w:val="003A7CF2"/>
    <w:rsid w:val="003B74D3"/>
    <w:rsid w:val="003B7BAA"/>
    <w:rsid w:val="003C3171"/>
    <w:rsid w:val="003C5CE5"/>
    <w:rsid w:val="003D4E7A"/>
    <w:rsid w:val="003E267B"/>
    <w:rsid w:val="003E530F"/>
    <w:rsid w:val="003E7CD1"/>
    <w:rsid w:val="00402B9E"/>
    <w:rsid w:val="004249CB"/>
    <w:rsid w:val="0044127D"/>
    <w:rsid w:val="004448DB"/>
    <w:rsid w:val="00446C9A"/>
    <w:rsid w:val="00452F2B"/>
    <w:rsid w:val="00477193"/>
    <w:rsid w:val="004957EB"/>
    <w:rsid w:val="004A1848"/>
    <w:rsid w:val="004A6F4A"/>
    <w:rsid w:val="004E0F3D"/>
    <w:rsid w:val="004E4717"/>
    <w:rsid w:val="00507FEC"/>
    <w:rsid w:val="00510F0E"/>
    <w:rsid w:val="00535861"/>
    <w:rsid w:val="005479E1"/>
    <w:rsid w:val="00553E0A"/>
    <w:rsid w:val="005570FD"/>
    <w:rsid w:val="005575EA"/>
    <w:rsid w:val="00560C3F"/>
    <w:rsid w:val="005754E8"/>
    <w:rsid w:val="0057790C"/>
    <w:rsid w:val="00580FC5"/>
    <w:rsid w:val="00593795"/>
    <w:rsid w:val="005A75FF"/>
    <w:rsid w:val="005C2522"/>
    <w:rsid w:val="005D10AB"/>
    <w:rsid w:val="005D1809"/>
    <w:rsid w:val="005F3DCA"/>
    <w:rsid w:val="00601D8F"/>
    <w:rsid w:val="0062519A"/>
    <w:rsid w:val="00643BFC"/>
    <w:rsid w:val="00647A89"/>
    <w:rsid w:val="00653E97"/>
    <w:rsid w:val="006701F7"/>
    <w:rsid w:val="00677E26"/>
    <w:rsid w:val="0068471C"/>
    <w:rsid w:val="00684A74"/>
    <w:rsid w:val="00690B8A"/>
    <w:rsid w:val="006A799D"/>
    <w:rsid w:val="006B437D"/>
    <w:rsid w:val="006F2CF1"/>
    <w:rsid w:val="007038ED"/>
    <w:rsid w:val="00703BC3"/>
    <w:rsid w:val="00704B61"/>
    <w:rsid w:val="0071355E"/>
    <w:rsid w:val="00722E3E"/>
    <w:rsid w:val="007351A6"/>
    <w:rsid w:val="007552A9"/>
    <w:rsid w:val="007553D3"/>
    <w:rsid w:val="00761858"/>
    <w:rsid w:val="00767D59"/>
    <w:rsid w:val="00776E97"/>
    <w:rsid w:val="00780F86"/>
    <w:rsid w:val="007912AD"/>
    <w:rsid w:val="00793EA7"/>
    <w:rsid w:val="00797649"/>
    <w:rsid w:val="007A4757"/>
    <w:rsid w:val="007B0824"/>
    <w:rsid w:val="007B0D24"/>
    <w:rsid w:val="007B5D3C"/>
    <w:rsid w:val="007F2A46"/>
    <w:rsid w:val="00806249"/>
    <w:rsid w:val="00821B72"/>
    <w:rsid w:val="00823EF2"/>
    <w:rsid w:val="008303B8"/>
    <w:rsid w:val="00833DCE"/>
    <w:rsid w:val="00853A43"/>
    <w:rsid w:val="00871D34"/>
    <w:rsid w:val="008A5D70"/>
    <w:rsid w:val="008B1ACE"/>
    <w:rsid w:val="008B270C"/>
    <w:rsid w:val="008B2DC0"/>
    <w:rsid w:val="008B5078"/>
    <w:rsid w:val="008C3D3D"/>
    <w:rsid w:val="008D4131"/>
    <w:rsid w:val="008E7D0B"/>
    <w:rsid w:val="008F1932"/>
    <w:rsid w:val="008F678A"/>
    <w:rsid w:val="00911411"/>
    <w:rsid w:val="00921062"/>
    <w:rsid w:val="0092390D"/>
    <w:rsid w:val="00923AEE"/>
    <w:rsid w:val="009722BC"/>
    <w:rsid w:val="009727A3"/>
    <w:rsid w:val="00987774"/>
    <w:rsid w:val="009A11E8"/>
    <w:rsid w:val="009A7C3D"/>
    <w:rsid w:val="009F5220"/>
    <w:rsid w:val="00A15234"/>
    <w:rsid w:val="00A201AB"/>
    <w:rsid w:val="00A31C8B"/>
    <w:rsid w:val="00A509FA"/>
    <w:rsid w:val="00A53043"/>
    <w:rsid w:val="00A62A9C"/>
    <w:rsid w:val="00A71C11"/>
    <w:rsid w:val="00A82BC7"/>
    <w:rsid w:val="00A845DC"/>
    <w:rsid w:val="00A96E66"/>
    <w:rsid w:val="00AD159E"/>
    <w:rsid w:val="00AD16E4"/>
    <w:rsid w:val="00AD5C3B"/>
    <w:rsid w:val="00B01D17"/>
    <w:rsid w:val="00B1111A"/>
    <w:rsid w:val="00B26AA2"/>
    <w:rsid w:val="00B3524D"/>
    <w:rsid w:val="00B40F69"/>
    <w:rsid w:val="00B43B21"/>
    <w:rsid w:val="00B46616"/>
    <w:rsid w:val="00B7040A"/>
    <w:rsid w:val="00B83391"/>
    <w:rsid w:val="00B85F7A"/>
    <w:rsid w:val="00B95326"/>
    <w:rsid w:val="00BD4196"/>
    <w:rsid w:val="00BE44A4"/>
    <w:rsid w:val="00BF22CA"/>
    <w:rsid w:val="00BF23BB"/>
    <w:rsid w:val="00C209A7"/>
    <w:rsid w:val="00C26032"/>
    <w:rsid w:val="00C345E1"/>
    <w:rsid w:val="00C43BFD"/>
    <w:rsid w:val="00C76FD9"/>
    <w:rsid w:val="00C77BDD"/>
    <w:rsid w:val="00C921FF"/>
    <w:rsid w:val="00C93A95"/>
    <w:rsid w:val="00CB6E35"/>
    <w:rsid w:val="00CE1A46"/>
    <w:rsid w:val="00CE705E"/>
    <w:rsid w:val="00CF2C20"/>
    <w:rsid w:val="00D20757"/>
    <w:rsid w:val="00D22636"/>
    <w:rsid w:val="00D40FD9"/>
    <w:rsid w:val="00D41C8C"/>
    <w:rsid w:val="00D53769"/>
    <w:rsid w:val="00D85C13"/>
    <w:rsid w:val="00D90090"/>
    <w:rsid w:val="00D9111A"/>
    <w:rsid w:val="00D91BE3"/>
    <w:rsid w:val="00D94AFC"/>
    <w:rsid w:val="00DB70AE"/>
    <w:rsid w:val="00DD3698"/>
    <w:rsid w:val="00DD5071"/>
    <w:rsid w:val="00DD5C39"/>
    <w:rsid w:val="00DE5E10"/>
    <w:rsid w:val="00DE69A0"/>
    <w:rsid w:val="00DE7DB7"/>
    <w:rsid w:val="00E00A0A"/>
    <w:rsid w:val="00E01FBE"/>
    <w:rsid w:val="00E030F2"/>
    <w:rsid w:val="00E066DE"/>
    <w:rsid w:val="00E07F57"/>
    <w:rsid w:val="00E30683"/>
    <w:rsid w:val="00E453D8"/>
    <w:rsid w:val="00E458EF"/>
    <w:rsid w:val="00E47F54"/>
    <w:rsid w:val="00E50BCE"/>
    <w:rsid w:val="00E574BF"/>
    <w:rsid w:val="00E61292"/>
    <w:rsid w:val="00E65853"/>
    <w:rsid w:val="00E77508"/>
    <w:rsid w:val="00E77C4D"/>
    <w:rsid w:val="00E81D01"/>
    <w:rsid w:val="00EA3675"/>
    <w:rsid w:val="00EC16FC"/>
    <w:rsid w:val="00EC4D56"/>
    <w:rsid w:val="00EE44BD"/>
    <w:rsid w:val="00EE45D8"/>
    <w:rsid w:val="00F22EDA"/>
    <w:rsid w:val="00F25128"/>
    <w:rsid w:val="00F261B5"/>
    <w:rsid w:val="00F517D0"/>
    <w:rsid w:val="00F73890"/>
    <w:rsid w:val="00F77F3F"/>
    <w:rsid w:val="00F94B34"/>
    <w:rsid w:val="00F96BE3"/>
    <w:rsid w:val="00FA626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481C2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p">
    <w:name w:val="p"/>
    <w:basedOn w:val="Normal"/>
    <w:rsid w:val="00DE69A0"/>
    <w:pPr>
      <w:ind w:left="567" w:hanging="567"/>
      <w:jc w:val="both"/>
    </w:pPr>
    <w:rPr>
      <w:rFonts w:ascii="Book Antiqua" w:hAnsi="Book Antiqu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370DF40-2B6D-4FF0-A853-E8A816FF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2018-07-19T12:50:00Z</dcterms:created>
  <dcterms:modified xsi:type="dcterms:W3CDTF">2018-07-19T12:50:00Z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