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F5E" w:rsidRPr="007E1D12" w:rsidRDefault="00CD67AC" w:rsidP="00A76F5E">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rsidR="007B0824" w:rsidRPr="00910F93" w:rsidRDefault="00A76F5E" w:rsidP="00B626FA">
      <w:pPr>
        <w:tabs>
          <w:tab w:val="right" w:pos="9639"/>
        </w:tabs>
        <w:rPr>
          <w:rFonts w:ascii="Book Antiqua" w:hAnsi="Book Antiqua" w:cs="Arial"/>
          <w:b/>
        </w:rPr>
      </w:pPr>
      <w:r w:rsidRPr="007E1D12">
        <w:rPr>
          <w:rFonts w:ascii="Book Antiqua" w:hAnsi="Book Antiqua" w:cs="Arial"/>
          <w:b/>
        </w:rPr>
        <w:t xml:space="preserve">(Immigration and Asylum </w:t>
      </w:r>
      <w:proofErr w:type="gramStart"/>
      <w:r w:rsidRPr="007E1D12">
        <w:rPr>
          <w:rFonts w:ascii="Book Antiqua" w:hAnsi="Book Antiqua" w:cs="Arial"/>
          <w:b/>
        </w:rPr>
        <w:t>Chamber)</w:t>
      </w:r>
      <w:r w:rsidR="00910F93">
        <w:rPr>
          <w:rFonts w:ascii="Book Antiqua" w:hAnsi="Book Antiqua" w:cs="Arial"/>
          <w:b/>
        </w:rPr>
        <w:t xml:space="preserve">   </w:t>
      </w:r>
      <w:proofErr w:type="gramEnd"/>
      <w:r w:rsidR="00910F93">
        <w:rPr>
          <w:rFonts w:ascii="Book Antiqua" w:hAnsi="Book Antiqua" w:cs="Arial"/>
          <w:b/>
        </w:rPr>
        <w:t xml:space="preserve">                   </w:t>
      </w:r>
      <w:r w:rsidR="00B3524D" w:rsidRPr="00910F93">
        <w:rPr>
          <w:rFonts w:ascii="Book Antiqua" w:hAnsi="Book Antiqua" w:cs="Arial"/>
          <w:b/>
        </w:rPr>
        <w:t>Appeal Number</w:t>
      </w:r>
      <w:r w:rsidR="00D53769" w:rsidRPr="00910F93">
        <w:rPr>
          <w:rFonts w:ascii="Book Antiqua" w:hAnsi="Book Antiqua" w:cs="Arial"/>
          <w:b/>
        </w:rPr>
        <w:t>:</w:t>
      </w:r>
      <w:r w:rsidR="00B3524D" w:rsidRPr="00910F93">
        <w:rPr>
          <w:rFonts w:ascii="Book Antiqua" w:hAnsi="Book Antiqua" w:cs="Arial"/>
          <w:b/>
        </w:rPr>
        <w:t xml:space="preserve"> </w:t>
      </w:r>
      <w:r w:rsidR="00940E44" w:rsidRPr="00910F93">
        <w:rPr>
          <w:rFonts w:ascii="Book Antiqua" w:hAnsi="Book Antiqua" w:cs="Arial"/>
          <w:b/>
          <w:caps/>
        </w:rPr>
        <w:t>PA/04807/2017</w:t>
      </w:r>
    </w:p>
    <w:p w:rsidR="00C345E1" w:rsidRPr="007E1D12" w:rsidRDefault="00C345E1" w:rsidP="00C345E1">
      <w:pPr>
        <w:jc w:val="center"/>
        <w:rPr>
          <w:rFonts w:ascii="Book Antiqua" w:hAnsi="Book Antiqua" w:cs="Arial"/>
        </w:rPr>
      </w:pPr>
    </w:p>
    <w:p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rsidR="00C345E1" w:rsidRPr="007E1D1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255D84" w:rsidTr="00910F93">
        <w:tc>
          <w:tcPr>
            <w:tcW w:w="5245" w:type="dxa"/>
            <w:shd w:val="clear" w:color="auto" w:fill="auto"/>
          </w:tcPr>
          <w:p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940E44">
              <w:rPr>
                <w:rFonts w:ascii="Book Antiqua" w:hAnsi="Book Antiqua" w:cs="Arial"/>
                <w:b/>
              </w:rPr>
              <w:t>City Centre Tower, Birmingham</w:t>
            </w:r>
          </w:p>
        </w:tc>
        <w:tc>
          <w:tcPr>
            <w:tcW w:w="4763" w:type="dxa"/>
            <w:gridSpan w:val="2"/>
            <w:shd w:val="clear" w:color="auto" w:fill="auto"/>
          </w:tcPr>
          <w:p w:rsidR="00D22636" w:rsidRPr="00255D84" w:rsidRDefault="00052B36" w:rsidP="00255D84">
            <w:pPr>
              <w:jc w:val="both"/>
              <w:rPr>
                <w:rFonts w:ascii="Book Antiqua" w:hAnsi="Book Antiqua" w:cs="Arial"/>
                <w:b/>
              </w:rPr>
            </w:pPr>
            <w:r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rsidTr="00910F93">
        <w:tc>
          <w:tcPr>
            <w:tcW w:w="5245" w:type="dxa"/>
            <w:shd w:val="clear" w:color="auto" w:fill="auto"/>
          </w:tcPr>
          <w:p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940E44">
              <w:rPr>
                <w:rFonts w:ascii="Book Antiqua" w:hAnsi="Book Antiqua" w:cs="Arial"/>
                <w:b/>
              </w:rPr>
              <w:t>4</w:t>
            </w:r>
            <w:bookmarkStart w:id="0" w:name="_GoBack"/>
            <w:bookmarkEnd w:id="0"/>
            <w:r w:rsidR="00940E44">
              <w:rPr>
                <w:rFonts w:ascii="Book Antiqua" w:hAnsi="Book Antiqua" w:cs="Arial"/>
                <w:b/>
              </w:rPr>
              <w:t xml:space="preserve"> June 2018</w:t>
            </w:r>
          </w:p>
        </w:tc>
        <w:tc>
          <w:tcPr>
            <w:tcW w:w="4763" w:type="dxa"/>
            <w:gridSpan w:val="2"/>
            <w:shd w:val="clear" w:color="auto" w:fill="auto"/>
          </w:tcPr>
          <w:p w:rsidR="00D22636" w:rsidRPr="00255D84" w:rsidRDefault="00BB1106" w:rsidP="00255D84">
            <w:pPr>
              <w:jc w:val="both"/>
              <w:rPr>
                <w:rFonts w:ascii="Book Antiqua" w:hAnsi="Book Antiqua" w:cs="Arial"/>
                <w:b/>
              </w:rPr>
            </w:pPr>
            <w:r>
              <w:rPr>
                <w:rFonts w:ascii="Book Antiqua" w:hAnsi="Book Antiqua" w:cs="Arial"/>
                <w:b/>
              </w:rPr>
              <w:t xml:space="preserve">On 22 June 2018 </w:t>
            </w:r>
          </w:p>
        </w:tc>
      </w:tr>
      <w:tr w:rsidR="00D22636" w:rsidRPr="00255D84" w:rsidTr="00BB1106">
        <w:tc>
          <w:tcPr>
            <w:tcW w:w="6048" w:type="dxa"/>
            <w:gridSpan w:val="2"/>
            <w:shd w:val="clear" w:color="auto" w:fill="auto"/>
          </w:tcPr>
          <w:p w:rsidR="00D22636" w:rsidRPr="00255D84" w:rsidRDefault="00D22636" w:rsidP="00255D84">
            <w:pPr>
              <w:jc w:val="both"/>
              <w:rPr>
                <w:rFonts w:ascii="Book Antiqua" w:hAnsi="Book Antiqua" w:cs="Arial"/>
                <w:b/>
              </w:rPr>
            </w:pPr>
          </w:p>
        </w:tc>
        <w:tc>
          <w:tcPr>
            <w:tcW w:w="3960" w:type="dxa"/>
            <w:shd w:val="clear" w:color="auto" w:fill="auto"/>
          </w:tcPr>
          <w:p w:rsidR="00D22636" w:rsidRPr="00255D84" w:rsidRDefault="00D22636" w:rsidP="00255D84">
            <w:pPr>
              <w:jc w:val="both"/>
              <w:rPr>
                <w:rFonts w:ascii="Book Antiqua" w:hAnsi="Book Antiqua" w:cs="Arial"/>
                <w:b/>
              </w:rPr>
            </w:pPr>
          </w:p>
        </w:tc>
      </w:tr>
    </w:tbl>
    <w:p w:rsidR="00A15234" w:rsidRPr="007E1D12" w:rsidRDefault="00A15234" w:rsidP="00A15234">
      <w:pPr>
        <w:jc w:val="center"/>
        <w:rPr>
          <w:rFonts w:ascii="Book Antiqua" w:hAnsi="Book Antiqua" w:cs="Arial"/>
        </w:rPr>
      </w:pPr>
    </w:p>
    <w:p w:rsidR="00A15234" w:rsidRPr="007E1D12" w:rsidRDefault="00A15234" w:rsidP="00A15234">
      <w:pPr>
        <w:jc w:val="center"/>
        <w:rPr>
          <w:rFonts w:ascii="Book Antiqua" w:hAnsi="Book Antiqua" w:cs="Arial"/>
        </w:rPr>
      </w:pPr>
    </w:p>
    <w:p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rsidR="00A15234" w:rsidRPr="007E1D12" w:rsidRDefault="00A15234" w:rsidP="00A15234">
      <w:pPr>
        <w:jc w:val="center"/>
        <w:rPr>
          <w:rFonts w:ascii="Book Antiqua" w:hAnsi="Book Antiqua" w:cs="Arial"/>
          <w:b/>
        </w:rPr>
      </w:pPr>
    </w:p>
    <w:p w:rsidR="004C4547" w:rsidRPr="007E1D12" w:rsidRDefault="00393FAB" w:rsidP="00940E4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rsidR="00A845DC" w:rsidRPr="007E1D12" w:rsidRDefault="00A845DC" w:rsidP="00A15234">
      <w:pPr>
        <w:jc w:val="center"/>
        <w:rPr>
          <w:rFonts w:ascii="Book Antiqua" w:hAnsi="Book Antiqua" w:cs="Arial"/>
          <w:b/>
        </w:rPr>
      </w:pPr>
    </w:p>
    <w:p w:rsidR="00A845DC" w:rsidRPr="007E1D12" w:rsidRDefault="00A845DC" w:rsidP="00A15234">
      <w:pPr>
        <w:jc w:val="center"/>
        <w:rPr>
          <w:rFonts w:ascii="Book Antiqua" w:hAnsi="Book Antiqua" w:cs="Arial"/>
          <w:b/>
        </w:rPr>
      </w:pPr>
      <w:r w:rsidRPr="007E1D12">
        <w:rPr>
          <w:rFonts w:ascii="Book Antiqua" w:hAnsi="Book Antiqua" w:cs="Arial"/>
          <w:b/>
        </w:rPr>
        <w:t>Between</w:t>
      </w:r>
    </w:p>
    <w:p w:rsidR="00A845DC" w:rsidRPr="007E1D12" w:rsidRDefault="00A845DC" w:rsidP="00A15234">
      <w:pPr>
        <w:jc w:val="center"/>
        <w:rPr>
          <w:rFonts w:ascii="Book Antiqua" w:hAnsi="Book Antiqua" w:cs="Arial"/>
          <w:b/>
        </w:rPr>
      </w:pPr>
    </w:p>
    <w:p w:rsidR="00742A8D" w:rsidRDefault="00940E44" w:rsidP="00742A8D">
      <w:pPr>
        <w:jc w:val="center"/>
        <w:rPr>
          <w:rFonts w:ascii="Book Antiqua" w:hAnsi="Book Antiqua" w:cs="Arial"/>
          <w:b/>
          <w:caps/>
        </w:rPr>
      </w:pPr>
      <w:r>
        <w:rPr>
          <w:rFonts w:ascii="Book Antiqua" w:hAnsi="Book Antiqua" w:cs="Arial"/>
          <w:b/>
          <w:caps/>
        </w:rPr>
        <w:t>Smfm</w:t>
      </w:r>
    </w:p>
    <w:p w:rsidR="00052B36" w:rsidRPr="00910F93" w:rsidRDefault="00052B36" w:rsidP="00052B36">
      <w:pPr>
        <w:jc w:val="center"/>
        <w:rPr>
          <w:rFonts w:ascii="Book Antiqua" w:hAnsi="Book Antiqua" w:cs="Arial"/>
          <w:caps/>
        </w:rPr>
      </w:pPr>
      <w:r w:rsidRPr="00910F93">
        <w:rPr>
          <w:rFonts w:ascii="Book Antiqua" w:hAnsi="Book Antiqua" w:cs="Arial"/>
          <w:caps/>
        </w:rPr>
        <w:t xml:space="preserve">(ANONYMITY DIRECTION </w:t>
      </w:r>
      <w:r w:rsidR="00940E44" w:rsidRPr="00910F93">
        <w:rPr>
          <w:rFonts w:ascii="Book Antiqua" w:hAnsi="Book Antiqua" w:cs="Arial"/>
          <w:caps/>
        </w:rPr>
        <w:t>MADE</w:t>
      </w:r>
      <w:r w:rsidRPr="00910F93">
        <w:rPr>
          <w:rFonts w:ascii="Book Antiqua" w:hAnsi="Book Antiqua" w:cs="Arial"/>
          <w:caps/>
        </w:rPr>
        <w:t>)</w:t>
      </w:r>
    </w:p>
    <w:p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rsidR="006D1DFA" w:rsidRPr="007E1D12" w:rsidRDefault="006D1DFA" w:rsidP="00704B61">
      <w:pPr>
        <w:jc w:val="center"/>
        <w:rPr>
          <w:rFonts w:ascii="Book Antiqua" w:hAnsi="Book Antiqua" w:cs="Arial"/>
          <w:b/>
        </w:rPr>
      </w:pPr>
    </w:p>
    <w:p w:rsidR="00704B61" w:rsidRPr="007E1D12" w:rsidRDefault="00DD5071" w:rsidP="00704B61">
      <w:pPr>
        <w:jc w:val="center"/>
        <w:rPr>
          <w:rFonts w:ascii="Book Antiqua" w:hAnsi="Book Antiqua" w:cs="Arial"/>
          <w:b/>
        </w:rPr>
      </w:pPr>
      <w:r w:rsidRPr="007E1D12">
        <w:rPr>
          <w:rFonts w:ascii="Book Antiqua" w:hAnsi="Book Antiqua" w:cs="Arial"/>
          <w:b/>
        </w:rPr>
        <w:t>and</w:t>
      </w:r>
    </w:p>
    <w:p w:rsidR="00DD5071" w:rsidRDefault="00DD5071" w:rsidP="00704B61">
      <w:pPr>
        <w:jc w:val="center"/>
        <w:rPr>
          <w:rFonts w:ascii="Book Antiqua" w:hAnsi="Book Antiqua" w:cs="Arial"/>
          <w:b/>
        </w:rPr>
      </w:pPr>
    </w:p>
    <w:p w:rsidR="00910F93" w:rsidRPr="007E1D12" w:rsidRDefault="00910F93" w:rsidP="00704B61">
      <w:pPr>
        <w:jc w:val="center"/>
        <w:rPr>
          <w:rFonts w:ascii="Book Antiqua" w:hAnsi="Book Antiqua" w:cs="Arial"/>
          <w:b/>
        </w:rPr>
      </w:pPr>
      <w:r>
        <w:rPr>
          <w:rFonts w:ascii="Book Antiqua" w:hAnsi="Book Antiqua" w:cs="Arial"/>
          <w:b/>
        </w:rPr>
        <w:t>THE SECRETARY OF STATE FOR THE HOME DEPARTMENT</w:t>
      </w:r>
    </w:p>
    <w:p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rsidR="00DD5071" w:rsidRPr="007E1D12" w:rsidRDefault="00DD5071" w:rsidP="00DD5071">
      <w:pPr>
        <w:rPr>
          <w:rFonts w:ascii="Book Antiqua" w:hAnsi="Book Antiqua" w:cs="Arial"/>
          <w:u w:val="single"/>
        </w:rPr>
      </w:pPr>
    </w:p>
    <w:p w:rsidR="00DD5071" w:rsidRPr="007E1D12" w:rsidRDefault="00DD5071" w:rsidP="00DD5071">
      <w:pPr>
        <w:rPr>
          <w:rFonts w:ascii="Book Antiqua" w:hAnsi="Book Antiqua" w:cs="Arial"/>
          <w:u w:val="single"/>
        </w:rPr>
      </w:pPr>
    </w:p>
    <w:p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rsidR="00DE7DB7" w:rsidRPr="007E1D12" w:rsidRDefault="00DE7DB7" w:rsidP="00DD5071">
      <w:pPr>
        <w:rPr>
          <w:rFonts w:ascii="Book Antiqua" w:hAnsi="Book Antiqua" w:cs="Arial"/>
        </w:rPr>
      </w:pPr>
    </w:p>
    <w:p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940E44">
        <w:rPr>
          <w:rFonts w:ascii="Book Antiqua" w:hAnsi="Book Antiqua" w:cs="Arial"/>
        </w:rPr>
        <w:t>Mr M Azmi, Counsel instructed by Central England Law Centre</w:t>
      </w:r>
    </w:p>
    <w:p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940E44">
        <w:rPr>
          <w:rFonts w:ascii="Book Antiqua" w:hAnsi="Book Antiqua" w:cs="Arial"/>
        </w:rPr>
        <w:t>Ms H Aboni, Home Office Presenting Officer</w:t>
      </w:r>
    </w:p>
    <w:p w:rsidR="00DE7DB7" w:rsidRPr="007E1D12" w:rsidRDefault="00DE7DB7" w:rsidP="00402B9E">
      <w:pPr>
        <w:tabs>
          <w:tab w:val="left" w:pos="2520"/>
        </w:tabs>
        <w:jc w:val="center"/>
        <w:rPr>
          <w:rFonts w:ascii="Book Antiqua" w:hAnsi="Book Antiqua" w:cs="Arial"/>
        </w:rPr>
      </w:pPr>
    </w:p>
    <w:p w:rsidR="00DE7DB7" w:rsidRPr="007E1D12" w:rsidRDefault="00DE7DB7" w:rsidP="00402B9E">
      <w:pPr>
        <w:tabs>
          <w:tab w:val="left" w:pos="2520"/>
        </w:tabs>
        <w:jc w:val="center"/>
        <w:rPr>
          <w:rFonts w:ascii="Book Antiqua" w:hAnsi="Book Antiqua" w:cs="Arial"/>
        </w:rPr>
      </w:pPr>
    </w:p>
    <w:p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CD67AC" w:rsidRPr="00CD67AC" w:rsidRDefault="00CD67AC" w:rsidP="00402B9E">
      <w:pPr>
        <w:tabs>
          <w:tab w:val="left" w:pos="2520"/>
        </w:tabs>
        <w:jc w:val="both"/>
        <w:rPr>
          <w:rFonts w:ascii="Book Antiqua" w:hAnsi="Book Antiqua" w:cs="Arial"/>
          <w:b/>
          <w:u w:val="single"/>
        </w:rPr>
      </w:pPr>
      <w:r w:rsidRPr="00CD67AC">
        <w:rPr>
          <w:rFonts w:ascii="Book Antiqua" w:hAnsi="Book Antiqua" w:cs="Arial"/>
          <w:b/>
          <w:u w:val="single"/>
        </w:rPr>
        <w:t>Introduction</w:t>
      </w:r>
    </w:p>
    <w:p w:rsidR="00742A8D" w:rsidRDefault="00CD67AC" w:rsidP="006E3C90">
      <w:pPr>
        <w:numPr>
          <w:ilvl w:val="0"/>
          <w:numId w:val="3"/>
        </w:numPr>
        <w:spacing w:before="240"/>
        <w:jc w:val="both"/>
        <w:rPr>
          <w:rFonts w:ascii="Book Antiqua" w:hAnsi="Book Antiqua" w:cs="Arial"/>
        </w:rPr>
      </w:pPr>
      <w:r>
        <w:rPr>
          <w:rFonts w:ascii="Book Antiqua" w:hAnsi="Book Antiqua" w:cs="Arial"/>
        </w:rPr>
        <w:t>The Appellant is a male citizen of Egypt born on 15</w:t>
      </w:r>
      <w:r w:rsidRPr="00CD67AC">
        <w:rPr>
          <w:rFonts w:ascii="Book Antiqua" w:hAnsi="Book Antiqua" w:cs="Arial"/>
          <w:vertAlign w:val="superscript"/>
        </w:rPr>
        <w:t>th</w:t>
      </w:r>
      <w:r>
        <w:rPr>
          <w:rFonts w:ascii="Book Antiqua" w:hAnsi="Book Antiqua" w:cs="Arial"/>
        </w:rPr>
        <w:t xml:space="preserve"> February 1999.  He entered the UK clandestinely on 28</w:t>
      </w:r>
      <w:r w:rsidRPr="00CD67AC">
        <w:rPr>
          <w:rFonts w:ascii="Book Antiqua" w:hAnsi="Book Antiqua" w:cs="Arial"/>
          <w:vertAlign w:val="superscript"/>
        </w:rPr>
        <w:t>th</w:t>
      </w:r>
      <w:r>
        <w:rPr>
          <w:rFonts w:ascii="Book Antiqua" w:hAnsi="Book Antiqua" w:cs="Arial"/>
        </w:rPr>
        <w:t xml:space="preserve"> September 2016 and applied for asylum on 9</w:t>
      </w:r>
      <w:r w:rsidRPr="00CD67AC">
        <w:rPr>
          <w:rFonts w:ascii="Book Antiqua" w:hAnsi="Book Antiqua" w:cs="Arial"/>
          <w:vertAlign w:val="superscript"/>
        </w:rPr>
        <w:t>th</w:t>
      </w:r>
      <w:r>
        <w:rPr>
          <w:rFonts w:ascii="Book Antiqua" w:hAnsi="Book Antiqua" w:cs="Arial"/>
        </w:rPr>
        <w:t xml:space="preserve"> November 2016.  That application was refused for the reasons given in an Asylum Decision dated 9</w:t>
      </w:r>
      <w:r w:rsidRPr="00CD67AC">
        <w:rPr>
          <w:rFonts w:ascii="Book Antiqua" w:hAnsi="Book Antiqua" w:cs="Arial"/>
          <w:vertAlign w:val="superscript"/>
        </w:rPr>
        <w:t>th</w:t>
      </w:r>
      <w:r>
        <w:rPr>
          <w:rFonts w:ascii="Book Antiqua" w:hAnsi="Book Antiqua" w:cs="Arial"/>
        </w:rPr>
        <w:t xml:space="preserve"> May 2017.  The Appellant appealed and his appeal was heard by First-tier Tribunal Judge Juss (the Judge) sitting at Birmingham on 21</w:t>
      </w:r>
      <w:r w:rsidRPr="00CD67AC">
        <w:rPr>
          <w:rFonts w:ascii="Book Antiqua" w:hAnsi="Book Antiqua" w:cs="Arial"/>
          <w:vertAlign w:val="superscript"/>
        </w:rPr>
        <w:t>st</w:t>
      </w:r>
      <w:r>
        <w:rPr>
          <w:rFonts w:ascii="Book Antiqua" w:hAnsi="Book Antiqua" w:cs="Arial"/>
        </w:rPr>
        <w:t xml:space="preserve"> September 2017.  He decided to dismiss the appeal for the reasons given in his Decision dated 21</w:t>
      </w:r>
      <w:r w:rsidRPr="00CD67AC">
        <w:rPr>
          <w:rFonts w:ascii="Book Antiqua" w:hAnsi="Book Antiqua" w:cs="Arial"/>
          <w:vertAlign w:val="superscript"/>
        </w:rPr>
        <w:t>st</w:t>
      </w:r>
      <w:r>
        <w:rPr>
          <w:rFonts w:ascii="Book Antiqua" w:hAnsi="Book Antiqua" w:cs="Arial"/>
        </w:rPr>
        <w:t xml:space="preserve"> September 2017.  </w:t>
      </w:r>
      <w:r>
        <w:rPr>
          <w:rFonts w:ascii="Book Antiqua" w:hAnsi="Book Antiqua" w:cs="Arial"/>
        </w:rPr>
        <w:lastRenderedPageBreak/>
        <w:t>The Appellant sought leave to appeal that decision and on 20</w:t>
      </w:r>
      <w:r w:rsidRPr="00CD67AC">
        <w:rPr>
          <w:rFonts w:ascii="Book Antiqua" w:hAnsi="Book Antiqua" w:cs="Arial"/>
          <w:vertAlign w:val="superscript"/>
        </w:rPr>
        <w:t>th</w:t>
      </w:r>
      <w:r>
        <w:rPr>
          <w:rFonts w:ascii="Book Antiqua" w:hAnsi="Book Antiqua" w:cs="Arial"/>
        </w:rPr>
        <w:t xml:space="preserve"> November 2017 such permission was granted.  </w:t>
      </w:r>
    </w:p>
    <w:p w:rsidR="00CD67AC" w:rsidRPr="00CD67AC" w:rsidRDefault="00CD67AC" w:rsidP="00CD67AC">
      <w:pPr>
        <w:spacing w:before="240"/>
        <w:jc w:val="both"/>
        <w:rPr>
          <w:rFonts w:ascii="Book Antiqua" w:hAnsi="Book Antiqua" w:cs="Arial"/>
          <w:b/>
          <w:u w:val="single"/>
        </w:rPr>
      </w:pPr>
      <w:r w:rsidRPr="00CD67AC">
        <w:rPr>
          <w:rFonts w:ascii="Book Antiqua" w:hAnsi="Book Antiqua" w:cs="Arial"/>
          <w:b/>
          <w:u w:val="single"/>
        </w:rPr>
        <w:t>Error of Law</w:t>
      </w:r>
    </w:p>
    <w:p w:rsidR="00CD67AC" w:rsidRDefault="00CD67AC" w:rsidP="006E3C90">
      <w:pPr>
        <w:numPr>
          <w:ilvl w:val="0"/>
          <w:numId w:val="3"/>
        </w:numPr>
        <w:spacing w:before="240"/>
        <w:jc w:val="both"/>
        <w:rPr>
          <w:rFonts w:ascii="Book Antiqua" w:hAnsi="Book Antiqua" w:cs="Arial"/>
        </w:rPr>
      </w:pPr>
      <w:r>
        <w:rPr>
          <w:rFonts w:ascii="Book Antiqua" w:hAnsi="Book Antiqua" w:cs="Arial"/>
        </w:rPr>
        <w:t>I must first decide if the decision of the Judge contained an error on a point of law so that it should be set aside.</w:t>
      </w:r>
    </w:p>
    <w:p w:rsidR="00CD67AC" w:rsidRDefault="00CD67AC" w:rsidP="006E3C90">
      <w:pPr>
        <w:numPr>
          <w:ilvl w:val="0"/>
          <w:numId w:val="3"/>
        </w:numPr>
        <w:spacing w:before="240"/>
        <w:jc w:val="both"/>
        <w:rPr>
          <w:rFonts w:ascii="Book Antiqua" w:hAnsi="Book Antiqua" w:cs="Arial"/>
        </w:rPr>
      </w:pPr>
      <w:r>
        <w:rPr>
          <w:rFonts w:ascii="Book Antiqua" w:hAnsi="Book Antiqua" w:cs="Arial"/>
        </w:rPr>
        <w:t>The Judge dismissed the appeal because he found the evidence of the Appellant incoherent and implausible and therefore the Judge did not believe the Appellant’s account of his reasons for feari</w:t>
      </w:r>
      <w:r w:rsidR="00DD5BF1">
        <w:rPr>
          <w:rFonts w:ascii="Book Antiqua" w:hAnsi="Book Antiqua" w:cs="Arial"/>
        </w:rPr>
        <w:t>ng persecution on return.  The J</w:t>
      </w:r>
      <w:r>
        <w:rPr>
          <w:rFonts w:ascii="Book Antiqua" w:hAnsi="Book Antiqua" w:cs="Arial"/>
        </w:rPr>
        <w:t xml:space="preserve">udge stated at paragraph 13 of the Decision that he had carefully considered all the documentary evidence.  In the alternative, the Judge found that it would not be unreasonable by way of being unduly harsh for the Appellant to relocate in Egypt.  This was on the basis that the Appellant had lived safely in Alexandria for a time before coming to the UK.  </w:t>
      </w:r>
    </w:p>
    <w:p w:rsidR="00CD67AC" w:rsidRDefault="00CD67AC" w:rsidP="006E3C90">
      <w:pPr>
        <w:numPr>
          <w:ilvl w:val="0"/>
          <w:numId w:val="3"/>
        </w:numPr>
        <w:spacing w:before="240"/>
        <w:jc w:val="both"/>
        <w:rPr>
          <w:rFonts w:ascii="Book Antiqua" w:hAnsi="Book Antiqua" w:cs="Arial"/>
        </w:rPr>
      </w:pPr>
      <w:r>
        <w:rPr>
          <w:rFonts w:ascii="Book Antiqua" w:hAnsi="Book Antiqua" w:cs="Arial"/>
        </w:rPr>
        <w:t>At the hearing before me, Mr Azmi referred to the grounds of application and argued that the Judge had erred in law in coming to this conclusion.  He had made a number of errors of fact which collectively amounted to an error of law.  Further, the Judge had given only inadequate reasoning for his decision as regards internal relocation.  The Appellant claimed to fear the authorities in Egypt.</w:t>
      </w:r>
    </w:p>
    <w:p w:rsidR="00CD67AC" w:rsidRDefault="00CD67AC" w:rsidP="006E3C90">
      <w:pPr>
        <w:numPr>
          <w:ilvl w:val="0"/>
          <w:numId w:val="3"/>
        </w:numPr>
        <w:spacing w:before="240"/>
        <w:jc w:val="both"/>
        <w:rPr>
          <w:rFonts w:ascii="Book Antiqua" w:hAnsi="Book Antiqua" w:cs="Arial"/>
        </w:rPr>
      </w:pPr>
      <w:r>
        <w:rPr>
          <w:rFonts w:ascii="Book Antiqua" w:hAnsi="Book Antiqua" w:cs="Arial"/>
        </w:rPr>
        <w:t>In response, Ms Aboni referred to the Rule</w:t>
      </w:r>
      <w:r w:rsidR="0018604E">
        <w:rPr>
          <w:rFonts w:ascii="Book Antiqua" w:hAnsi="Book Antiqua" w:cs="Arial"/>
        </w:rPr>
        <w:t xml:space="preserve"> 24 response and said that the J</w:t>
      </w:r>
      <w:r>
        <w:rPr>
          <w:rFonts w:ascii="Book Antiqua" w:hAnsi="Book Antiqua" w:cs="Arial"/>
        </w:rPr>
        <w:t>udge did make some confused findings as to fact, but tha</w:t>
      </w:r>
      <w:r w:rsidR="00233EC0">
        <w:rPr>
          <w:rFonts w:ascii="Book Antiqua" w:hAnsi="Book Antiqua" w:cs="Arial"/>
        </w:rPr>
        <w:t>t they were not material.  The J</w:t>
      </w:r>
      <w:r>
        <w:rPr>
          <w:rFonts w:ascii="Book Antiqua" w:hAnsi="Book Antiqua" w:cs="Arial"/>
        </w:rPr>
        <w:t>udge dealt with the documentary evidence at paragraph 11 of the Decision.  In any event, any error of law concerning the substance of the appeal</w:t>
      </w:r>
      <w:r w:rsidR="00233EC0">
        <w:rPr>
          <w:rFonts w:ascii="Book Antiqua" w:hAnsi="Book Antiqua" w:cs="Arial"/>
        </w:rPr>
        <w:t xml:space="preserve"> was immaterial as the J</w:t>
      </w:r>
      <w:r>
        <w:rPr>
          <w:rFonts w:ascii="Book Antiqua" w:hAnsi="Book Antiqua" w:cs="Arial"/>
        </w:rPr>
        <w:t>udge found that it was reasonable and safe for the Appellant to relocate in some other part of Egypt.</w:t>
      </w:r>
    </w:p>
    <w:p w:rsidR="00CD67AC" w:rsidRDefault="00E13EBE" w:rsidP="006E3C90">
      <w:pPr>
        <w:numPr>
          <w:ilvl w:val="0"/>
          <w:numId w:val="3"/>
        </w:numPr>
        <w:spacing w:before="240"/>
        <w:jc w:val="both"/>
        <w:rPr>
          <w:rFonts w:ascii="Book Antiqua" w:hAnsi="Book Antiqua" w:cs="Arial"/>
        </w:rPr>
      </w:pPr>
      <w:r>
        <w:rPr>
          <w:rFonts w:ascii="Book Antiqua" w:hAnsi="Book Antiqua" w:cs="Arial"/>
        </w:rPr>
        <w:t xml:space="preserve">I find no material error of law in the decision of the Judge which I therefore do not set aside.  It is unfortunate that the Judge made certain errors of fact when considering whether the Appellant was at risk on return to Egypt.  However, these do not amount to an error of law as they are immaterial.  At paragraph 17 of the Decision, </w:t>
      </w:r>
      <w:r w:rsidR="00233EC0">
        <w:rPr>
          <w:rFonts w:ascii="Book Antiqua" w:hAnsi="Book Antiqua" w:cs="Arial"/>
        </w:rPr>
        <w:t xml:space="preserve">the Judge found that it was reasonable by way of not being unduly harsh for the Appellant to relocate in some other part of Egypt.  The Judge did not deal with this issue in detail, but made this decision on the basis of the fact that the Appellant lived safely in Alexandria for some time before coming to the UK.  Even though the Appellant claimed to fear the authorities in Egypt, this fact alone is in my view sufficient to sustain the Judge’s finding.  </w:t>
      </w:r>
    </w:p>
    <w:p w:rsidR="00233EC0" w:rsidRPr="00233EC0" w:rsidRDefault="00233EC0" w:rsidP="00233EC0">
      <w:pPr>
        <w:numPr>
          <w:ilvl w:val="0"/>
          <w:numId w:val="3"/>
        </w:numPr>
        <w:spacing w:before="240"/>
        <w:jc w:val="both"/>
        <w:rPr>
          <w:rFonts w:ascii="Book Antiqua" w:hAnsi="Book Antiqua" w:cs="Arial"/>
        </w:rPr>
      </w:pPr>
      <w:r>
        <w:rPr>
          <w:rFonts w:ascii="Book Antiqua" w:hAnsi="Book Antiqua" w:cs="Arial"/>
        </w:rPr>
        <w:t>For this reason I find no material error of law in the decision of the Judge.</w:t>
      </w:r>
    </w:p>
    <w:p w:rsidR="00233EC0" w:rsidRDefault="00233EC0" w:rsidP="00052B36">
      <w:pPr>
        <w:jc w:val="both"/>
        <w:rPr>
          <w:rFonts w:ascii="Book Antiqua" w:hAnsi="Book Antiqua" w:cs="Arial"/>
        </w:rPr>
      </w:pPr>
    </w:p>
    <w:p w:rsidR="00233EC0" w:rsidRDefault="00233EC0" w:rsidP="00052B36">
      <w:pPr>
        <w:jc w:val="both"/>
        <w:rPr>
          <w:rFonts w:ascii="Book Antiqua" w:hAnsi="Book Antiqua" w:cs="Arial"/>
        </w:rPr>
      </w:pPr>
    </w:p>
    <w:p w:rsidR="00052B36" w:rsidRPr="00052B36" w:rsidRDefault="00052B36" w:rsidP="00052B36">
      <w:pPr>
        <w:jc w:val="both"/>
        <w:rPr>
          <w:rFonts w:ascii="Book Antiqua" w:hAnsi="Book Antiqua" w:cs="Arial"/>
          <w:b/>
          <w:u w:val="single"/>
        </w:rPr>
      </w:pPr>
      <w:r w:rsidRPr="00052B36">
        <w:rPr>
          <w:rFonts w:ascii="Book Antiqua" w:hAnsi="Book Antiqua" w:cs="Arial"/>
          <w:b/>
          <w:u w:val="single"/>
        </w:rPr>
        <w:t>Decision</w:t>
      </w:r>
    </w:p>
    <w:p w:rsidR="00052B36" w:rsidRPr="00052B36" w:rsidRDefault="00052B36" w:rsidP="00052B36">
      <w:pPr>
        <w:jc w:val="both"/>
        <w:rPr>
          <w:rFonts w:ascii="Book Antiqua" w:hAnsi="Book Antiqua" w:cs="Arial"/>
        </w:rPr>
      </w:pPr>
    </w:p>
    <w:p w:rsidR="00052B36" w:rsidRDefault="00052B36" w:rsidP="00052B36">
      <w:pPr>
        <w:jc w:val="both"/>
        <w:rPr>
          <w:rFonts w:ascii="Book Antiqua" w:hAnsi="Book Antiqua" w:cs="Arial"/>
        </w:rPr>
      </w:pPr>
      <w:r w:rsidRPr="00052B36">
        <w:rPr>
          <w:rFonts w:ascii="Book Antiqua" w:hAnsi="Book Antiqua" w:cs="Arial"/>
        </w:rPr>
        <w:t xml:space="preserve">The </w:t>
      </w:r>
      <w:r w:rsidR="00233EC0">
        <w:rPr>
          <w:rFonts w:ascii="Book Antiqua" w:hAnsi="Book Antiqua" w:cs="Arial"/>
        </w:rPr>
        <w:t>making of the decision of the First-tier Tribunal did not involve the making of a material error on a point of law.</w:t>
      </w:r>
    </w:p>
    <w:p w:rsidR="00233EC0" w:rsidRDefault="00233EC0" w:rsidP="00052B36">
      <w:pPr>
        <w:jc w:val="both"/>
        <w:rPr>
          <w:rFonts w:ascii="Book Antiqua" w:hAnsi="Book Antiqua" w:cs="Arial"/>
        </w:rPr>
      </w:pPr>
    </w:p>
    <w:p w:rsidR="00233EC0" w:rsidRDefault="00233EC0" w:rsidP="00052B36">
      <w:pPr>
        <w:jc w:val="both"/>
        <w:rPr>
          <w:rFonts w:ascii="Book Antiqua" w:hAnsi="Book Antiqua" w:cs="Arial"/>
        </w:rPr>
      </w:pPr>
      <w:r>
        <w:rPr>
          <w:rFonts w:ascii="Book Antiqua" w:hAnsi="Book Antiqua" w:cs="Arial"/>
        </w:rPr>
        <w:t>I do not set aside that decision.</w:t>
      </w:r>
    </w:p>
    <w:p w:rsidR="00233EC0" w:rsidRDefault="00233EC0" w:rsidP="00052B36">
      <w:pPr>
        <w:jc w:val="both"/>
        <w:rPr>
          <w:rFonts w:ascii="Book Antiqua" w:hAnsi="Book Antiqua" w:cs="Arial"/>
        </w:rPr>
      </w:pPr>
    </w:p>
    <w:p w:rsidR="00233EC0" w:rsidRPr="00052B36" w:rsidRDefault="00233EC0" w:rsidP="00052B36">
      <w:pPr>
        <w:jc w:val="both"/>
        <w:rPr>
          <w:rFonts w:ascii="Book Antiqua" w:hAnsi="Book Antiqua" w:cs="Arial"/>
        </w:rPr>
      </w:pPr>
      <w:r>
        <w:rPr>
          <w:rFonts w:ascii="Book Antiqua" w:hAnsi="Book Antiqua" w:cs="Arial"/>
        </w:rPr>
        <w:t>The appeal to the Upper Tribunal is dismissed.</w:t>
      </w:r>
    </w:p>
    <w:p w:rsidR="00052B36" w:rsidRDefault="00052B36" w:rsidP="00052B36">
      <w:pPr>
        <w:jc w:val="both"/>
        <w:rPr>
          <w:rFonts w:ascii="Book Antiqua" w:hAnsi="Book Antiqua" w:cs="Arial"/>
        </w:rPr>
      </w:pPr>
    </w:p>
    <w:p w:rsidR="00233EC0" w:rsidRPr="00233EC0" w:rsidRDefault="00233EC0" w:rsidP="00052B36">
      <w:pPr>
        <w:jc w:val="both"/>
        <w:rPr>
          <w:rFonts w:ascii="Book Antiqua" w:hAnsi="Book Antiqua" w:cs="Arial"/>
          <w:b/>
          <w:u w:val="single"/>
        </w:rPr>
      </w:pPr>
      <w:r w:rsidRPr="00233EC0">
        <w:rPr>
          <w:rFonts w:ascii="Book Antiqua" w:hAnsi="Book Antiqua" w:cs="Arial"/>
          <w:b/>
          <w:u w:val="single"/>
        </w:rPr>
        <w:t>Anonymity</w:t>
      </w:r>
    </w:p>
    <w:p w:rsidR="00233EC0" w:rsidRDefault="00233EC0" w:rsidP="00052B36">
      <w:pPr>
        <w:jc w:val="both"/>
        <w:rPr>
          <w:rFonts w:ascii="Book Antiqua" w:hAnsi="Book Antiqua" w:cs="Arial"/>
        </w:rPr>
      </w:pPr>
    </w:p>
    <w:p w:rsidR="00233EC0" w:rsidRDefault="00233EC0" w:rsidP="00052B36">
      <w:pPr>
        <w:jc w:val="both"/>
        <w:rPr>
          <w:rFonts w:ascii="Book Antiqua" w:hAnsi="Book Antiqua" w:cs="Arial"/>
        </w:rPr>
      </w:pPr>
      <w:r>
        <w:rPr>
          <w:rFonts w:ascii="Book Antiqua" w:hAnsi="Book Antiqua" w:cs="Arial"/>
        </w:rPr>
        <w:t xml:space="preserve">The First-tier Tribunal made an order for anonymity which I continue for the same reasons as those given by the First-tier Tribunal.  </w:t>
      </w:r>
    </w:p>
    <w:p w:rsidR="00233EC0" w:rsidRPr="00052B36" w:rsidRDefault="00233EC0" w:rsidP="00052B36">
      <w:pPr>
        <w:jc w:val="both"/>
        <w:rPr>
          <w:rFonts w:ascii="Book Antiqua" w:hAnsi="Book Antiqua" w:cs="Arial"/>
        </w:rPr>
      </w:pPr>
    </w:p>
    <w:p w:rsidR="00AB1936" w:rsidRDefault="00AB1936" w:rsidP="00052B36">
      <w:pPr>
        <w:jc w:val="both"/>
        <w:rPr>
          <w:rFonts w:ascii="Book Antiqua" w:hAnsi="Book Antiqua" w:cs="Arial"/>
          <w:b/>
          <w:u w:val="single"/>
        </w:rPr>
      </w:pPr>
    </w:p>
    <w:p w:rsidR="00052B36" w:rsidRPr="00052B36" w:rsidRDefault="00052B36" w:rsidP="00052B36">
      <w:pPr>
        <w:jc w:val="both"/>
        <w:rPr>
          <w:rFonts w:ascii="Book Antiqua" w:hAnsi="Book Antiqua" w:cs="Arial"/>
        </w:rPr>
      </w:pPr>
      <w:r w:rsidRPr="00052B36">
        <w:rPr>
          <w:rFonts w:ascii="Book Antiqua" w:hAnsi="Book Antiqua" w:cs="Arial"/>
          <w:b/>
          <w:u w:val="single"/>
        </w:rPr>
        <w:t>Direction Regarding Anonymity – Rule 14 of the Tribunal Procedure (Upper Tribunal) Rules 2008</w:t>
      </w:r>
    </w:p>
    <w:p w:rsidR="00052B36" w:rsidRPr="00052B36" w:rsidRDefault="00052B36" w:rsidP="00052B36">
      <w:pPr>
        <w:jc w:val="both"/>
        <w:rPr>
          <w:rFonts w:ascii="Book Antiqua" w:hAnsi="Book Antiqua" w:cs="Arial"/>
        </w:rPr>
      </w:pPr>
    </w:p>
    <w:p w:rsidR="00052B36" w:rsidRPr="00687601" w:rsidRDefault="00052B36" w:rsidP="00052B36">
      <w:pPr>
        <w:jc w:val="both"/>
        <w:rPr>
          <w:rFonts w:ascii="Book Antiqua" w:hAnsi="Book Antiqua" w:cs="Arial"/>
        </w:rPr>
      </w:pPr>
      <w:r w:rsidRPr="00052B36">
        <w:rPr>
          <w:rFonts w:ascii="Book Antiqua" w:hAnsi="Book Antiqua" w:cs="Arial"/>
        </w:rPr>
        <w:t xml:space="preserve">Unless and </w:t>
      </w:r>
      <w:r w:rsidRPr="00052B36">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E76309" w:rsidRPr="007E1D12" w:rsidRDefault="00E76309" w:rsidP="000369F5">
      <w:pPr>
        <w:tabs>
          <w:tab w:val="left" w:pos="2520"/>
        </w:tabs>
        <w:jc w:val="both"/>
        <w:rPr>
          <w:rFonts w:ascii="Book Antiqua" w:hAnsi="Book Antiqua" w:cs="Arial"/>
        </w:rPr>
      </w:pPr>
    </w:p>
    <w:p w:rsidR="000369F5" w:rsidRPr="007E1D12" w:rsidRDefault="000369F5" w:rsidP="000369F5">
      <w:pPr>
        <w:tabs>
          <w:tab w:val="left" w:pos="2520"/>
        </w:tabs>
        <w:jc w:val="both"/>
        <w:rPr>
          <w:rFonts w:ascii="Book Antiqua" w:hAnsi="Book Antiqua" w:cs="Arial"/>
        </w:rPr>
      </w:pPr>
    </w:p>
    <w:p w:rsidR="000369F5" w:rsidRPr="007E1D12" w:rsidRDefault="000369F5" w:rsidP="000369F5">
      <w:pPr>
        <w:tabs>
          <w:tab w:val="left" w:pos="2520"/>
        </w:tabs>
        <w:jc w:val="both"/>
        <w:rPr>
          <w:rFonts w:ascii="Book Antiqua" w:hAnsi="Book Antiqua" w:cs="Arial"/>
        </w:rPr>
      </w:pPr>
    </w:p>
    <w:p w:rsidR="00B0066E" w:rsidRPr="007E1D12" w:rsidRDefault="00B0066E"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052B36" w:rsidRPr="007E1D12" w:rsidRDefault="00052B36" w:rsidP="000369F5">
      <w:pPr>
        <w:tabs>
          <w:tab w:val="left" w:pos="2520"/>
        </w:tabs>
        <w:jc w:val="both"/>
        <w:rPr>
          <w:rFonts w:ascii="Book Antiqua" w:hAnsi="Book Antiqua" w:cs="Arial"/>
        </w:rPr>
      </w:pPr>
    </w:p>
    <w:p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001F2716" w:rsidRPr="007E1D12">
        <w:rPr>
          <w:rFonts w:ascii="Book Antiqua" w:hAnsi="Book Antiqua" w:cs="Arial"/>
        </w:rPr>
        <w:t>Date</w:t>
      </w:r>
      <w:r w:rsidR="00BB1106">
        <w:rPr>
          <w:rFonts w:ascii="Book Antiqua" w:hAnsi="Book Antiqua" w:cs="Arial"/>
        </w:rPr>
        <w:t xml:space="preserve"> </w:t>
      </w:r>
      <w:r w:rsidR="00BB1106" w:rsidRPr="00BB1106">
        <w:rPr>
          <w:rFonts w:ascii="Book Antiqua" w:hAnsi="Book Antiqua" w:cs="Arial"/>
        </w:rPr>
        <w:t>20 June 2018</w:t>
      </w:r>
    </w:p>
    <w:p w:rsidR="001F2716" w:rsidRPr="007E1D12" w:rsidRDefault="001F2716" w:rsidP="000369F5">
      <w:pPr>
        <w:tabs>
          <w:tab w:val="left" w:pos="2520"/>
        </w:tabs>
        <w:jc w:val="both"/>
        <w:rPr>
          <w:rFonts w:ascii="Book Antiqua" w:hAnsi="Book Antiqua" w:cs="Arial"/>
        </w:rPr>
      </w:pPr>
    </w:p>
    <w:p w:rsidR="001F2716" w:rsidRPr="007E1D12" w:rsidRDefault="001F2716" w:rsidP="000369F5">
      <w:pPr>
        <w:tabs>
          <w:tab w:val="left" w:pos="2520"/>
        </w:tabs>
        <w:jc w:val="both"/>
        <w:rPr>
          <w:rFonts w:ascii="Book Antiqua" w:hAnsi="Book Antiqua" w:cs="Arial"/>
        </w:rPr>
      </w:pPr>
    </w:p>
    <w:p w:rsidR="00BB1106" w:rsidRDefault="00393FAB" w:rsidP="000369F5">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r w:rsidR="00A76F5E" w:rsidRPr="007E1D12">
        <w:rPr>
          <w:rFonts w:ascii="Book Antiqua" w:hAnsi="Book Antiqua" w:cs="Arial"/>
        </w:rPr>
        <w:t xml:space="preserve">  </w:t>
      </w:r>
    </w:p>
    <w:p w:rsidR="00BB1106" w:rsidRPr="00BB1106" w:rsidRDefault="00BB1106" w:rsidP="00BB1106">
      <w:pPr>
        <w:rPr>
          <w:rFonts w:ascii="Book Antiqua" w:hAnsi="Book Antiqua" w:cs="Arial"/>
        </w:rPr>
      </w:pPr>
    </w:p>
    <w:p w:rsidR="00BB1106" w:rsidRPr="00BB1106" w:rsidRDefault="00BB1106" w:rsidP="00BB1106">
      <w:pPr>
        <w:rPr>
          <w:rFonts w:ascii="Book Antiqua" w:hAnsi="Book Antiqua" w:cs="Arial"/>
        </w:rPr>
      </w:pPr>
    </w:p>
    <w:p w:rsidR="00BB1106" w:rsidRPr="00BB1106" w:rsidRDefault="00BB1106" w:rsidP="00BB1106">
      <w:pPr>
        <w:rPr>
          <w:rFonts w:ascii="Book Antiqua" w:hAnsi="Book Antiqua" w:cs="Arial"/>
        </w:rPr>
      </w:pPr>
    </w:p>
    <w:sectPr w:rsidR="00BB1106" w:rsidRPr="00BB1106" w:rsidSect="00910F93">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E44" w:rsidRDefault="00940E44">
      <w:r>
        <w:separator/>
      </w:r>
    </w:p>
  </w:endnote>
  <w:endnote w:type="continuationSeparator" w:id="0">
    <w:p w:rsidR="00940E44" w:rsidRDefault="0094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F5E" w:rsidRPr="00910F93" w:rsidRDefault="00A76F5E" w:rsidP="00593795">
    <w:pPr>
      <w:pStyle w:val="Footer"/>
      <w:jc w:val="center"/>
      <w:rPr>
        <w:rFonts w:ascii="Book Antiqua" w:hAnsi="Book Antiqua" w:cs="Arial"/>
      </w:rPr>
    </w:pPr>
    <w:r w:rsidRPr="00910F93">
      <w:rPr>
        <w:rStyle w:val="PageNumber"/>
        <w:rFonts w:ascii="Book Antiqua" w:hAnsi="Book Antiqua" w:cs="Arial"/>
      </w:rPr>
      <w:fldChar w:fldCharType="begin"/>
    </w:r>
    <w:r w:rsidRPr="00910F93">
      <w:rPr>
        <w:rStyle w:val="PageNumber"/>
        <w:rFonts w:ascii="Book Antiqua" w:hAnsi="Book Antiqua" w:cs="Arial"/>
      </w:rPr>
      <w:instrText xml:space="preserve"> PAGE </w:instrText>
    </w:r>
    <w:r w:rsidRPr="00910F93">
      <w:rPr>
        <w:rStyle w:val="PageNumber"/>
        <w:rFonts w:ascii="Book Antiqua" w:hAnsi="Book Antiqua" w:cs="Arial"/>
      </w:rPr>
      <w:fldChar w:fldCharType="separate"/>
    </w:r>
    <w:r w:rsidR="00350806">
      <w:rPr>
        <w:rStyle w:val="PageNumber"/>
        <w:rFonts w:ascii="Book Antiqua" w:hAnsi="Book Antiqua" w:cs="Arial"/>
        <w:noProof/>
      </w:rPr>
      <w:t>3</w:t>
    </w:r>
    <w:r w:rsidRPr="00910F9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E44" w:rsidRDefault="00940E44">
      <w:r>
        <w:separator/>
      </w:r>
    </w:p>
  </w:footnote>
  <w:footnote w:type="continuationSeparator" w:id="0">
    <w:p w:rsidR="00940E44" w:rsidRDefault="0094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F5E"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 xml:space="preserve">Appeal Number: </w:t>
    </w:r>
    <w:r w:rsidR="00940E44">
      <w:rPr>
        <w:rFonts w:ascii="Book Antiqua" w:hAnsi="Book Antiqua" w:cs="Arial"/>
        <w:sz w:val="16"/>
        <w:szCs w:val="16"/>
      </w:rPr>
      <w:t xml:space="preserve"> PA/04807/2017</w:t>
    </w:r>
  </w:p>
  <w:p w:rsidR="00910F93" w:rsidRPr="007E1D12" w:rsidRDefault="00910F9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44"/>
    <w:rsid w:val="00000621"/>
    <w:rsid w:val="000036C2"/>
    <w:rsid w:val="00033D3D"/>
    <w:rsid w:val="000369F5"/>
    <w:rsid w:val="00052B36"/>
    <w:rsid w:val="00071A7E"/>
    <w:rsid w:val="00072E7E"/>
    <w:rsid w:val="000746C0"/>
    <w:rsid w:val="00074D1D"/>
    <w:rsid w:val="00092580"/>
    <w:rsid w:val="000D5D94"/>
    <w:rsid w:val="000E0C56"/>
    <w:rsid w:val="000E31C0"/>
    <w:rsid w:val="001165A7"/>
    <w:rsid w:val="00126547"/>
    <w:rsid w:val="00151BB7"/>
    <w:rsid w:val="00167D3A"/>
    <w:rsid w:val="0018604E"/>
    <w:rsid w:val="00192A7B"/>
    <w:rsid w:val="001A2E46"/>
    <w:rsid w:val="001F2716"/>
    <w:rsid w:val="0020133A"/>
    <w:rsid w:val="00207617"/>
    <w:rsid w:val="002266A3"/>
    <w:rsid w:val="00233EC0"/>
    <w:rsid w:val="00255D84"/>
    <w:rsid w:val="00273B9F"/>
    <w:rsid w:val="00283659"/>
    <w:rsid w:val="002C4E73"/>
    <w:rsid w:val="002D68BF"/>
    <w:rsid w:val="00332142"/>
    <w:rsid w:val="00336CBF"/>
    <w:rsid w:val="00350806"/>
    <w:rsid w:val="003546C8"/>
    <w:rsid w:val="00393FAB"/>
    <w:rsid w:val="003A28CA"/>
    <w:rsid w:val="003A7CF2"/>
    <w:rsid w:val="003B6AB7"/>
    <w:rsid w:val="003C5CE5"/>
    <w:rsid w:val="003E267B"/>
    <w:rsid w:val="003E7CD1"/>
    <w:rsid w:val="003F182A"/>
    <w:rsid w:val="00402B9E"/>
    <w:rsid w:val="004138A5"/>
    <w:rsid w:val="004145B9"/>
    <w:rsid w:val="00423932"/>
    <w:rsid w:val="004249CB"/>
    <w:rsid w:val="0044014D"/>
    <w:rsid w:val="0044127D"/>
    <w:rsid w:val="00443E16"/>
    <w:rsid w:val="004448DB"/>
    <w:rsid w:val="00446C9A"/>
    <w:rsid w:val="00452DBC"/>
    <w:rsid w:val="004634FC"/>
    <w:rsid w:val="00477193"/>
    <w:rsid w:val="004A1848"/>
    <w:rsid w:val="004C1998"/>
    <w:rsid w:val="004C4547"/>
    <w:rsid w:val="004F4536"/>
    <w:rsid w:val="00507FEC"/>
    <w:rsid w:val="00510F0E"/>
    <w:rsid w:val="005479E1"/>
    <w:rsid w:val="005570FD"/>
    <w:rsid w:val="005575EA"/>
    <w:rsid w:val="0057790C"/>
    <w:rsid w:val="00593795"/>
    <w:rsid w:val="00596EF7"/>
    <w:rsid w:val="005A75FF"/>
    <w:rsid w:val="005B7789"/>
    <w:rsid w:val="005E6D8D"/>
    <w:rsid w:val="00606A48"/>
    <w:rsid w:val="0061630C"/>
    <w:rsid w:val="0065791C"/>
    <w:rsid w:val="00690B8A"/>
    <w:rsid w:val="006A2F25"/>
    <w:rsid w:val="006C444E"/>
    <w:rsid w:val="006C4A96"/>
    <w:rsid w:val="006D1DFA"/>
    <w:rsid w:val="006D506B"/>
    <w:rsid w:val="006E3C90"/>
    <w:rsid w:val="00704B61"/>
    <w:rsid w:val="007142D9"/>
    <w:rsid w:val="0071728A"/>
    <w:rsid w:val="00742A8D"/>
    <w:rsid w:val="007552A9"/>
    <w:rsid w:val="00761858"/>
    <w:rsid w:val="00767D59"/>
    <w:rsid w:val="00776E97"/>
    <w:rsid w:val="00780FD7"/>
    <w:rsid w:val="00785124"/>
    <w:rsid w:val="007912AD"/>
    <w:rsid w:val="007B0824"/>
    <w:rsid w:val="007E1D12"/>
    <w:rsid w:val="007E381E"/>
    <w:rsid w:val="008303B8"/>
    <w:rsid w:val="00833DCE"/>
    <w:rsid w:val="00871D34"/>
    <w:rsid w:val="008B270C"/>
    <w:rsid w:val="008C3982"/>
    <w:rsid w:val="008C3D3D"/>
    <w:rsid w:val="008D4131"/>
    <w:rsid w:val="008D7AE7"/>
    <w:rsid w:val="008E73C7"/>
    <w:rsid w:val="008F1932"/>
    <w:rsid w:val="008F294D"/>
    <w:rsid w:val="00910F93"/>
    <w:rsid w:val="00921062"/>
    <w:rsid w:val="00940E44"/>
    <w:rsid w:val="00966ECF"/>
    <w:rsid w:val="009727A3"/>
    <w:rsid w:val="00987774"/>
    <w:rsid w:val="009A11E8"/>
    <w:rsid w:val="009F5220"/>
    <w:rsid w:val="009F7C4D"/>
    <w:rsid w:val="009F7ED4"/>
    <w:rsid w:val="00A13EBB"/>
    <w:rsid w:val="00A15234"/>
    <w:rsid w:val="00A201AB"/>
    <w:rsid w:val="00A31C8B"/>
    <w:rsid w:val="00A76F5E"/>
    <w:rsid w:val="00A845DC"/>
    <w:rsid w:val="00A97AEE"/>
    <w:rsid w:val="00AB1936"/>
    <w:rsid w:val="00AC5CF6"/>
    <w:rsid w:val="00B0066E"/>
    <w:rsid w:val="00B144FA"/>
    <w:rsid w:val="00B25C1E"/>
    <w:rsid w:val="00B30648"/>
    <w:rsid w:val="00B3524D"/>
    <w:rsid w:val="00B40F69"/>
    <w:rsid w:val="00B42DAD"/>
    <w:rsid w:val="00B46616"/>
    <w:rsid w:val="00B61205"/>
    <w:rsid w:val="00B617C4"/>
    <w:rsid w:val="00B626FA"/>
    <w:rsid w:val="00B628C5"/>
    <w:rsid w:val="00B7040A"/>
    <w:rsid w:val="00BB1106"/>
    <w:rsid w:val="00BD4196"/>
    <w:rsid w:val="00BF22CA"/>
    <w:rsid w:val="00C26032"/>
    <w:rsid w:val="00C265B0"/>
    <w:rsid w:val="00C345E1"/>
    <w:rsid w:val="00C633FA"/>
    <w:rsid w:val="00CA1AC7"/>
    <w:rsid w:val="00CB6E35"/>
    <w:rsid w:val="00CD67AC"/>
    <w:rsid w:val="00CE1A46"/>
    <w:rsid w:val="00CF253F"/>
    <w:rsid w:val="00CF56B4"/>
    <w:rsid w:val="00CF686F"/>
    <w:rsid w:val="00D20F09"/>
    <w:rsid w:val="00D22636"/>
    <w:rsid w:val="00D40FD9"/>
    <w:rsid w:val="00D53769"/>
    <w:rsid w:val="00D85C13"/>
    <w:rsid w:val="00D91BE3"/>
    <w:rsid w:val="00D94AFC"/>
    <w:rsid w:val="00DB70AE"/>
    <w:rsid w:val="00DB7231"/>
    <w:rsid w:val="00DD5071"/>
    <w:rsid w:val="00DD5BF1"/>
    <w:rsid w:val="00DD5C39"/>
    <w:rsid w:val="00DE043F"/>
    <w:rsid w:val="00DE26AF"/>
    <w:rsid w:val="00DE5C10"/>
    <w:rsid w:val="00DE7DB7"/>
    <w:rsid w:val="00E00A0A"/>
    <w:rsid w:val="00E06484"/>
    <w:rsid w:val="00E07F57"/>
    <w:rsid w:val="00E13EBE"/>
    <w:rsid w:val="00E50BCE"/>
    <w:rsid w:val="00E54288"/>
    <w:rsid w:val="00E61292"/>
    <w:rsid w:val="00E76309"/>
    <w:rsid w:val="00E77C4D"/>
    <w:rsid w:val="00E81D01"/>
    <w:rsid w:val="00EB7CDC"/>
    <w:rsid w:val="00EE45D8"/>
    <w:rsid w:val="00F004CD"/>
    <w:rsid w:val="00F22EDA"/>
    <w:rsid w:val="00F33E0E"/>
    <w:rsid w:val="00F71B7A"/>
    <w:rsid w:val="00FB7E8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D25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2018-07-16T12:17:00Z</dcterms:created>
  <dcterms:modified xsi:type="dcterms:W3CDTF">2018-07-16T12:21:00Z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