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77018A" w:rsidRDefault="0077018A" w:rsidP="0077018A">
      <w:pPr>
        <w:jc w:val="center"/>
        <w:rPr>
          <w:rFonts w:ascii="Book Antiqua" w:hAnsi="Book Antiqua" w:cs="Arial"/>
          <w:color w:val="000000"/>
          <w:sz w:val="16"/>
          <w:szCs w:val="16"/>
        </w:rPr>
      </w:pPr>
      <w:r w:rsidRPr="0077018A">
        <w:rPr>
          <w:noProof/>
          <w:sz w:val="16"/>
          <w:szCs w:val="16"/>
        </w:rPr>
        <w:drawing>
          <wp:inline distT="0" distB="0" distL="0" distR="0" wp14:anchorId="21CD1F7A" wp14:editId="553D4444">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933B65" w:rsidRPr="0077018A" w:rsidRDefault="00933B65" w:rsidP="0077018A">
      <w:pPr>
        <w:jc w:val="center"/>
        <w:rPr>
          <w:rFonts w:ascii="Book Antiqua" w:hAnsi="Book Antiqua" w:cs="Arial"/>
          <w:color w:val="000000"/>
          <w:sz w:val="16"/>
          <w:szCs w:val="16"/>
        </w:rPr>
      </w:pPr>
    </w:p>
    <w:p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F81391">
        <w:rPr>
          <w:rFonts w:ascii="Book Antiqua" w:hAnsi="Book Antiqua" w:cs="Arial"/>
          <w:color w:val="000000"/>
        </w:rPr>
        <w:t>PA/04918/2018</w:t>
      </w:r>
      <w:bookmarkEnd w:id="0"/>
    </w:p>
    <w:p w:rsidR="00933B65" w:rsidRPr="00F97703" w:rsidRDefault="00933B65" w:rsidP="00933B65">
      <w:pPr>
        <w:jc w:val="center"/>
        <w:rPr>
          <w:rFonts w:ascii="Book Antiqua" w:hAnsi="Book Antiqua" w:cs="Arial"/>
          <w:color w:val="000000"/>
        </w:rPr>
      </w:pPr>
    </w:p>
    <w:p w:rsidR="0077018A" w:rsidRDefault="0077018A" w:rsidP="00746F45">
      <w:pPr>
        <w:jc w:val="center"/>
        <w:outlineLvl w:val="0"/>
        <w:rPr>
          <w:rFonts w:ascii="Book Antiqua" w:hAnsi="Book Antiqua" w:cs="Arial"/>
          <w:b/>
          <w:color w:val="000000"/>
          <w:u w:val="single"/>
        </w:rPr>
      </w:pPr>
    </w:p>
    <w:p w:rsidR="00933B65"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77018A" w:rsidRPr="00F97703" w:rsidRDefault="0077018A" w:rsidP="00746F45">
      <w:pPr>
        <w:jc w:val="center"/>
        <w:outlineLvl w:val="0"/>
        <w:rPr>
          <w:rFonts w:ascii="Book Antiqua" w:hAnsi="Book Antiqua" w:cs="Arial"/>
          <w:b/>
          <w:color w:val="000000"/>
          <w:u w:val="single"/>
        </w:rPr>
      </w:pP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914"/>
        <w:gridCol w:w="3724"/>
      </w:tblGrid>
      <w:tr w:rsidR="00933B65" w:rsidRPr="00E073AD" w:rsidTr="00E073AD">
        <w:tc>
          <w:tcPr>
            <w:tcW w:w="6048" w:type="dxa"/>
            <w:shd w:val="clear" w:color="auto" w:fill="auto"/>
          </w:tcPr>
          <w:p w:rsidR="00933B65" w:rsidRPr="00E073AD" w:rsidRDefault="00933B65" w:rsidP="00B43524">
            <w:pPr>
              <w:jc w:val="both"/>
              <w:rPr>
                <w:rFonts w:ascii="Book Antiqua" w:hAnsi="Book Antiqua" w:cs="Arial"/>
                <w:b/>
              </w:rPr>
            </w:pPr>
            <w:r w:rsidRPr="00E073AD">
              <w:rPr>
                <w:rFonts w:ascii="Book Antiqua" w:hAnsi="Book Antiqua" w:cs="Arial"/>
                <w:b/>
              </w:rPr>
              <w:t xml:space="preserve">Heard </w:t>
            </w:r>
            <w:r w:rsidR="00871A5A">
              <w:rPr>
                <w:rFonts w:ascii="Book Antiqua" w:hAnsi="Book Antiqua" w:cs="Arial"/>
                <w:b/>
              </w:rPr>
              <w:t xml:space="preserve">at </w:t>
            </w:r>
            <w:r w:rsidR="00F81391">
              <w:rPr>
                <w:rFonts w:ascii="Book Antiqua" w:hAnsi="Book Antiqua" w:cs="Arial"/>
                <w:b/>
              </w:rPr>
              <w:t>Royal Courts of Justice</w:t>
            </w:r>
          </w:p>
        </w:tc>
        <w:tc>
          <w:tcPr>
            <w:tcW w:w="3780" w:type="dxa"/>
            <w:shd w:val="clear" w:color="auto" w:fill="auto"/>
          </w:tcPr>
          <w:p w:rsidR="00933B65" w:rsidRPr="00E073AD" w:rsidRDefault="00933B65" w:rsidP="00E073AD">
            <w:pPr>
              <w:jc w:val="both"/>
              <w:rPr>
                <w:rFonts w:ascii="Book Antiqua" w:hAnsi="Book Antiqua" w:cs="Arial"/>
                <w:b/>
                <w:color w:val="000000"/>
              </w:rPr>
            </w:pPr>
            <w:r w:rsidRPr="00E073AD">
              <w:rPr>
                <w:rFonts w:ascii="Book Antiqua" w:hAnsi="Book Antiqua" w:cs="Arial"/>
                <w:b/>
                <w:color w:val="000000"/>
              </w:rPr>
              <w:t>Determination Promulgated</w:t>
            </w:r>
          </w:p>
        </w:tc>
      </w:tr>
      <w:tr w:rsidR="00933B65" w:rsidRPr="00E073AD" w:rsidTr="00E073AD">
        <w:tc>
          <w:tcPr>
            <w:tcW w:w="6048" w:type="dxa"/>
            <w:shd w:val="clear" w:color="auto" w:fill="auto"/>
          </w:tcPr>
          <w:p w:rsidR="00933B65" w:rsidRPr="00E073AD" w:rsidRDefault="00933B65" w:rsidP="00B43524">
            <w:pPr>
              <w:jc w:val="both"/>
              <w:rPr>
                <w:rFonts w:ascii="Book Antiqua" w:hAnsi="Book Antiqua" w:cs="Arial"/>
                <w:b/>
              </w:rPr>
            </w:pPr>
            <w:r w:rsidRPr="00E073AD">
              <w:rPr>
                <w:rFonts w:ascii="Book Antiqua" w:hAnsi="Book Antiqua" w:cs="Arial"/>
                <w:b/>
              </w:rPr>
              <w:t xml:space="preserve">On </w:t>
            </w:r>
            <w:r w:rsidR="00F81391">
              <w:rPr>
                <w:rFonts w:ascii="Book Antiqua" w:hAnsi="Book Antiqua" w:cs="Arial"/>
                <w:b/>
              </w:rPr>
              <w:t>Monday 3 September</w:t>
            </w:r>
            <w:r w:rsidR="00931AB7">
              <w:rPr>
                <w:rFonts w:ascii="Book Antiqua" w:hAnsi="Book Antiqua" w:cs="Arial"/>
                <w:b/>
              </w:rPr>
              <w:t xml:space="preserve"> 2018</w:t>
            </w:r>
          </w:p>
        </w:tc>
        <w:tc>
          <w:tcPr>
            <w:tcW w:w="3780" w:type="dxa"/>
            <w:shd w:val="clear" w:color="auto" w:fill="auto"/>
          </w:tcPr>
          <w:p w:rsidR="00933B65" w:rsidRPr="00E073AD" w:rsidRDefault="006009FA" w:rsidP="00E073AD">
            <w:pPr>
              <w:jc w:val="both"/>
              <w:rPr>
                <w:rFonts w:ascii="Book Antiqua" w:hAnsi="Book Antiqua" w:cs="Arial"/>
                <w:b/>
              </w:rPr>
            </w:pPr>
            <w:r>
              <w:rPr>
                <w:rFonts w:ascii="Book Antiqua" w:hAnsi="Book Antiqua" w:cs="Arial"/>
                <w:b/>
              </w:rPr>
              <w:t>On Monday 10 September 2018</w:t>
            </w:r>
          </w:p>
        </w:tc>
      </w:tr>
      <w:tr w:rsidR="00933B65" w:rsidRPr="00E073AD" w:rsidTr="00E073AD">
        <w:tc>
          <w:tcPr>
            <w:tcW w:w="6048" w:type="dxa"/>
            <w:shd w:val="clear" w:color="auto" w:fill="auto"/>
          </w:tcPr>
          <w:p w:rsidR="00933B65" w:rsidRPr="00E073AD" w:rsidRDefault="00933B65" w:rsidP="00E073AD">
            <w:pPr>
              <w:jc w:val="both"/>
              <w:rPr>
                <w:rFonts w:ascii="Book Antiqua" w:hAnsi="Book Antiqua" w:cs="Arial"/>
                <w:b/>
              </w:rPr>
            </w:pPr>
          </w:p>
        </w:tc>
        <w:tc>
          <w:tcPr>
            <w:tcW w:w="3780" w:type="dxa"/>
            <w:shd w:val="clear" w:color="auto" w:fill="auto"/>
          </w:tcPr>
          <w:p w:rsidR="00933B65" w:rsidRPr="00E073AD" w:rsidRDefault="00933B65" w:rsidP="00E073AD">
            <w:pPr>
              <w:jc w:val="both"/>
              <w:rPr>
                <w:rFonts w:ascii="Book Antiqua" w:hAnsi="Book Antiqua" w:cs="Arial"/>
                <w:b/>
              </w:rPr>
            </w:pPr>
          </w:p>
        </w:tc>
      </w:tr>
    </w:tbl>
    <w:p w:rsidR="00933B65" w:rsidRPr="00F97703" w:rsidRDefault="00933B65" w:rsidP="00933B65">
      <w:pPr>
        <w:jc w:val="center"/>
        <w:rPr>
          <w:rFonts w:ascii="Book Antiqua" w:hAnsi="Book Antiqua" w:cs="Arial"/>
        </w:rPr>
      </w:pPr>
    </w:p>
    <w:p w:rsidR="00933B65" w:rsidRDefault="00933B65" w:rsidP="00746F45">
      <w:pPr>
        <w:jc w:val="center"/>
        <w:outlineLvl w:val="0"/>
        <w:rPr>
          <w:rFonts w:ascii="Book Antiqua" w:hAnsi="Book Antiqua" w:cs="Arial"/>
          <w:b/>
        </w:rPr>
      </w:pPr>
      <w:r w:rsidRPr="00F97703">
        <w:rPr>
          <w:rFonts w:ascii="Book Antiqua" w:hAnsi="Book Antiqua" w:cs="Arial"/>
          <w:b/>
        </w:rPr>
        <w:t>Before</w:t>
      </w:r>
    </w:p>
    <w:p w:rsidR="0077018A" w:rsidRPr="00F97703" w:rsidRDefault="0077018A" w:rsidP="00746F45">
      <w:pPr>
        <w:jc w:val="center"/>
        <w:outlineLvl w:val="0"/>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rsidR="00933B65" w:rsidRDefault="00933B65" w:rsidP="00933B65">
      <w:pPr>
        <w:jc w:val="center"/>
        <w:rPr>
          <w:rFonts w:ascii="Book Antiqua" w:hAnsi="Book Antiqua" w:cs="Arial"/>
          <w:b/>
        </w:rPr>
      </w:pPr>
    </w:p>
    <w:p w:rsidR="00E468D9" w:rsidRPr="00F97703" w:rsidRDefault="00E468D9" w:rsidP="00933B65">
      <w:pPr>
        <w:jc w:val="center"/>
        <w:rPr>
          <w:rFonts w:ascii="Book Antiqua" w:hAnsi="Book Antiqua" w:cs="Arial"/>
          <w:b/>
        </w:rPr>
      </w:pPr>
    </w:p>
    <w:p w:rsidR="00933B65" w:rsidRDefault="00933B65" w:rsidP="00746F45">
      <w:pPr>
        <w:jc w:val="center"/>
        <w:outlineLvl w:val="0"/>
        <w:rPr>
          <w:rFonts w:ascii="Book Antiqua" w:hAnsi="Book Antiqua" w:cs="Arial"/>
          <w:b/>
        </w:rPr>
      </w:pPr>
      <w:r w:rsidRPr="00F97703">
        <w:rPr>
          <w:rFonts w:ascii="Book Antiqua" w:hAnsi="Book Antiqua" w:cs="Arial"/>
          <w:b/>
        </w:rPr>
        <w:t>Between</w:t>
      </w:r>
    </w:p>
    <w:p w:rsidR="00871A5A" w:rsidRDefault="00871A5A" w:rsidP="00871A5A">
      <w:pPr>
        <w:jc w:val="center"/>
        <w:outlineLvl w:val="0"/>
        <w:rPr>
          <w:rFonts w:ascii="Book Antiqua" w:hAnsi="Book Antiqua" w:cs="Arial"/>
          <w:b/>
        </w:rPr>
      </w:pPr>
    </w:p>
    <w:p w:rsidR="003344FF" w:rsidRDefault="00C04021" w:rsidP="006654F2">
      <w:pPr>
        <w:jc w:val="center"/>
        <w:outlineLvl w:val="0"/>
        <w:rPr>
          <w:rFonts w:ascii="Book Antiqua" w:hAnsi="Book Antiqua" w:cs="Arial"/>
          <w:b/>
        </w:rPr>
      </w:pPr>
      <w:r>
        <w:rPr>
          <w:rFonts w:ascii="Book Antiqua" w:hAnsi="Book Antiqua" w:cs="Arial"/>
          <w:b/>
        </w:rPr>
        <w:t>[</w:t>
      </w:r>
      <w:r w:rsidR="00F81391">
        <w:rPr>
          <w:rFonts w:ascii="Book Antiqua" w:hAnsi="Book Antiqua" w:cs="Arial"/>
          <w:b/>
        </w:rPr>
        <w:t>M</w:t>
      </w:r>
      <w:r>
        <w:rPr>
          <w:rFonts w:ascii="Book Antiqua" w:hAnsi="Book Antiqua" w:cs="Arial"/>
          <w:b/>
        </w:rPr>
        <w:t xml:space="preserve"> </w:t>
      </w:r>
      <w:r w:rsidR="00F81391">
        <w:rPr>
          <w:rFonts w:ascii="Book Antiqua" w:hAnsi="Book Antiqua" w:cs="Arial"/>
          <w:b/>
        </w:rPr>
        <w:t>M</w:t>
      </w:r>
      <w:r>
        <w:rPr>
          <w:rFonts w:ascii="Book Antiqua" w:hAnsi="Book Antiqua" w:cs="Arial"/>
          <w:b/>
        </w:rPr>
        <w:t>]</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p>
    <w:p w:rsidR="00933B65" w:rsidRDefault="006654F2" w:rsidP="00933B65">
      <w:pPr>
        <w:jc w:val="center"/>
        <w:rPr>
          <w:rFonts w:ascii="Book Antiqua" w:hAnsi="Book Antiqua" w:cs="Arial"/>
          <w:b/>
        </w:rPr>
      </w:pPr>
      <w:r w:rsidRPr="00F97703">
        <w:rPr>
          <w:rFonts w:ascii="Book Antiqua" w:hAnsi="Book Antiqua" w:cs="Arial"/>
          <w:b/>
        </w:rPr>
        <w:t>A</w:t>
      </w:r>
      <w:r w:rsidR="00933B65" w:rsidRPr="00F97703">
        <w:rPr>
          <w:rFonts w:ascii="Book Antiqua" w:hAnsi="Book Antiqua" w:cs="Arial"/>
          <w:b/>
        </w:rPr>
        <w:t>nd</w:t>
      </w:r>
    </w:p>
    <w:p w:rsidR="006654F2" w:rsidRDefault="006654F2" w:rsidP="00933B65">
      <w:pPr>
        <w:jc w:val="center"/>
        <w:rPr>
          <w:rFonts w:ascii="Book Antiqua" w:hAnsi="Book Antiqua" w:cs="Arial"/>
          <w:b/>
        </w:rPr>
      </w:pPr>
    </w:p>
    <w:p w:rsidR="006654F2" w:rsidRPr="00F97703" w:rsidRDefault="006654F2" w:rsidP="00933B65">
      <w:pPr>
        <w:jc w:val="center"/>
        <w:rPr>
          <w:rFonts w:ascii="Book Antiqua" w:hAnsi="Book Antiqua" w:cs="Arial"/>
          <w:b/>
        </w:rPr>
      </w:pPr>
      <w:r>
        <w:rPr>
          <w:rFonts w:ascii="Book Antiqua" w:hAnsi="Book Antiqua" w:cs="Arial"/>
          <w:b/>
        </w:rPr>
        <w:t>SECRETARY OF STATE FOR THE HOME DEPARTMENT</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77018A" w:rsidRPr="00F97703" w:rsidRDefault="0077018A" w:rsidP="00933B65">
      <w:pPr>
        <w:rPr>
          <w:rFonts w:ascii="Book Antiqua" w:hAnsi="Book Antiqua" w:cs="Arial"/>
          <w:u w:val="single"/>
        </w:rPr>
      </w:pPr>
    </w:p>
    <w:p w:rsidR="00933B65" w:rsidRPr="00F97703" w:rsidRDefault="00933B65" w:rsidP="00746F45">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28311E">
      <w:pPr>
        <w:tabs>
          <w:tab w:val="left" w:pos="2520"/>
        </w:tabs>
        <w:ind w:left="2520" w:hanging="2520"/>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3D6C82">
        <w:rPr>
          <w:rFonts w:ascii="Book Antiqua" w:hAnsi="Book Antiqua" w:cs="Arial"/>
        </w:rPr>
        <w:t>M</w:t>
      </w:r>
      <w:r w:rsidR="00F81391">
        <w:rPr>
          <w:rFonts w:ascii="Book Antiqua" w:hAnsi="Book Antiqua" w:cs="Arial"/>
        </w:rPr>
        <w:t>s J Bond</w:t>
      </w:r>
      <w:r w:rsidR="003D6C82">
        <w:rPr>
          <w:rFonts w:ascii="Book Antiqua" w:hAnsi="Book Antiqua" w:cs="Arial"/>
        </w:rPr>
        <w:t xml:space="preserve">, </w:t>
      </w:r>
      <w:r w:rsidR="00F81391">
        <w:rPr>
          <w:rFonts w:ascii="Book Antiqua" w:hAnsi="Book Antiqua" w:cs="Arial"/>
        </w:rPr>
        <w:t xml:space="preserve">Counsel instructed by Irving &amp; Co solicitors </w:t>
      </w:r>
    </w:p>
    <w:p w:rsidR="00933B65" w:rsidRDefault="00933B65" w:rsidP="00115648">
      <w:pPr>
        <w:tabs>
          <w:tab w:val="left" w:pos="2520"/>
        </w:tabs>
        <w:rPr>
          <w:rFonts w:ascii="Book Antiqua" w:hAnsi="Book Antiqua" w:cs="Arial"/>
        </w:rPr>
      </w:pPr>
      <w:r w:rsidRPr="00F97703">
        <w:rPr>
          <w:rFonts w:ascii="Book Antiqua" w:hAnsi="Book Antiqua" w:cs="Arial"/>
        </w:rPr>
        <w:t>For the Respondent:</w:t>
      </w:r>
      <w:r w:rsidR="006D440F">
        <w:rPr>
          <w:rFonts w:ascii="Book Antiqua" w:hAnsi="Book Antiqua" w:cs="Arial"/>
        </w:rPr>
        <w:t xml:space="preserve"> </w:t>
      </w:r>
      <w:r w:rsidR="0058200A">
        <w:rPr>
          <w:rFonts w:ascii="Book Antiqua" w:hAnsi="Book Antiqua" w:cs="Arial"/>
        </w:rPr>
        <w:tab/>
      </w:r>
      <w:r w:rsidR="0028311E">
        <w:rPr>
          <w:rFonts w:ascii="Book Antiqua" w:hAnsi="Book Antiqua" w:cs="Arial"/>
        </w:rPr>
        <w:t>M</w:t>
      </w:r>
      <w:r w:rsidR="00931AB7">
        <w:rPr>
          <w:rFonts w:ascii="Book Antiqua" w:hAnsi="Book Antiqua" w:cs="Arial"/>
        </w:rPr>
        <w:t xml:space="preserve">r </w:t>
      </w:r>
      <w:r w:rsidR="00F81391">
        <w:rPr>
          <w:rFonts w:ascii="Book Antiqua" w:hAnsi="Book Antiqua" w:cs="Arial"/>
        </w:rPr>
        <w:t>N Bramble</w:t>
      </w:r>
      <w:r w:rsidR="006654F2">
        <w:rPr>
          <w:rFonts w:ascii="Book Antiqua" w:hAnsi="Book Antiqua" w:cs="Arial"/>
        </w:rPr>
        <w:t xml:space="preserve">, Senior Home Office Presenting Officer </w:t>
      </w:r>
    </w:p>
    <w:p w:rsidR="00933B65" w:rsidRDefault="00933B65" w:rsidP="00933B65">
      <w:pPr>
        <w:tabs>
          <w:tab w:val="left" w:pos="2520"/>
        </w:tabs>
        <w:jc w:val="center"/>
        <w:rPr>
          <w:rFonts w:ascii="Book Antiqua" w:hAnsi="Book Antiqua" w:cs="Arial"/>
        </w:rPr>
      </w:pPr>
    </w:p>
    <w:p w:rsidR="00883C61" w:rsidRDefault="00883C61" w:rsidP="00002486">
      <w:pPr>
        <w:tabs>
          <w:tab w:val="left" w:pos="2520"/>
        </w:tabs>
        <w:jc w:val="center"/>
        <w:rPr>
          <w:rFonts w:ascii="Book Antiqua" w:hAnsi="Book Antiqua" w:cs="Arial"/>
          <w:b/>
          <w:u w:val="single"/>
        </w:rPr>
      </w:pPr>
    </w:p>
    <w:p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2A6E80" w:rsidRDefault="00E43B9A" w:rsidP="00002486">
      <w:pPr>
        <w:tabs>
          <w:tab w:val="left" w:pos="567"/>
        </w:tabs>
        <w:jc w:val="both"/>
        <w:outlineLvl w:val="0"/>
        <w:rPr>
          <w:rFonts w:ascii="Book Antiqua" w:hAnsi="Book Antiqua" w:cs="Arial"/>
          <w:b/>
        </w:rPr>
      </w:pPr>
      <w:r>
        <w:rPr>
          <w:rFonts w:ascii="Book Antiqua" w:hAnsi="Book Antiqua" w:cs="Arial"/>
          <w:b/>
        </w:rPr>
        <w:tab/>
      </w:r>
    </w:p>
    <w:p w:rsidR="00002486" w:rsidRPr="008A3B24" w:rsidRDefault="00011CA7" w:rsidP="00002486">
      <w:pPr>
        <w:tabs>
          <w:tab w:val="left" w:pos="567"/>
        </w:tabs>
        <w:jc w:val="both"/>
        <w:outlineLvl w:val="0"/>
        <w:rPr>
          <w:rFonts w:ascii="Book Antiqua" w:hAnsi="Book Antiqua" w:cs="Arial"/>
          <w:b/>
          <w:u w:val="single"/>
        </w:rPr>
      </w:pPr>
      <w:r>
        <w:rPr>
          <w:rFonts w:ascii="Book Antiqua" w:hAnsi="Book Antiqua" w:cs="Arial"/>
          <w:b/>
        </w:rPr>
        <w:tab/>
      </w:r>
      <w:r w:rsidR="00002486" w:rsidRPr="008A3B24">
        <w:rPr>
          <w:rFonts w:ascii="Book Antiqua" w:hAnsi="Book Antiqua" w:cs="Arial"/>
          <w:b/>
          <w:u w:val="single"/>
        </w:rPr>
        <w:t>Background</w:t>
      </w:r>
    </w:p>
    <w:p w:rsidR="00002486" w:rsidRDefault="00002486" w:rsidP="00002486">
      <w:pPr>
        <w:tabs>
          <w:tab w:val="left" w:pos="567"/>
        </w:tabs>
        <w:jc w:val="both"/>
        <w:rPr>
          <w:rFonts w:ascii="Book Antiqua" w:hAnsi="Book Antiqua" w:cs="Arial"/>
        </w:rPr>
      </w:pPr>
    </w:p>
    <w:p w:rsidR="001474F7" w:rsidRDefault="00387BD7" w:rsidP="00662AF4">
      <w:pPr>
        <w:numPr>
          <w:ilvl w:val="0"/>
          <w:numId w:val="5"/>
        </w:numPr>
        <w:tabs>
          <w:tab w:val="left" w:pos="567"/>
        </w:tabs>
        <w:jc w:val="both"/>
        <w:rPr>
          <w:rFonts w:ascii="Book Antiqua" w:hAnsi="Book Antiqua" w:cs="Arial"/>
        </w:rPr>
      </w:pPr>
      <w:r w:rsidRPr="009A1FDF">
        <w:rPr>
          <w:rFonts w:ascii="Book Antiqua" w:hAnsi="Book Antiqua" w:cs="Arial"/>
        </w:rPr>
        <w:t xml:space="preserve">The </w:t>
      </w:r>
      <w:r w:rsidR="00FD64BD" w:rsidRPr="009A1FDF">
        <w:rPr>
          <w:rFonts w:ascii="Book Antiqua" w:hAnsi="Book Antiqua" w:cs="Arial"/>
        </w:rPr>
        <w:t>Appellant</w:t>
      </w:r>
      <w:r w:rsidRPr="009A1FDF">
        <w:rPr>
          <w:rFonts w:ascii="Book Antiqua" w:hAnsi="Book Antiqua" w:cs="Arial"/>
        </w:rPr>
        <w:t xml:space="preserve"> appeals against a decision of First-Tier Tribunal Judge </w:t>
      </w:r>
      <w:r w:rsidR="001474F7">
        <w:rPr>
          <w:rFonts w:ascii="Book Antiqua" w:hAnsi="Book Antiqua" w:cs="Arial"/>
        </w:rPr>
        <w:t>Oxlade</w:t>
      </w:r>
      <w:r w:rsidRPr="009A1FDF">
        <w:rPr>
          <w:rFonts w:ascii="Book Antiqua" w:hAnsi="Book Antiqua" w:cs="Arial"/>
        </w:rPr>
        <w:t xml:space="preserve"> promulgated on </w:t>
      </w:r>
      <w:r w:rsidR="001474F7">
        <w:rPr>
          <w:rFonts w:ascii="Book Antiqua" w:hAnsi="Book Antiqua" w:cs="Arial"/>
        </w:rPr>
        <w:t>29 June 2018</w:t>
      </w:r>
      <w:r w:rsidRPr="009A1FDF">
        <w:rPr>
          <w:rFonts w:ascii="Book Antiqua" w:hAnsi="Book Antiqua" w:cs="Arial"/>
        </w:rPr>
        <w:t xml:space="preserve"> (“the Decision”) </w:t>
      </w:r>
      <w:r w:rsidR="00FD64BD" w:rsidRPr="009A1FDF">
        <w:rPr>
          <w:rFonts w:ascii="Book Antiqua" w:hAnsi="Book Antiqua" w:cs="Arial"/>
        </w:rPr>
        <w:t>dismiss</w:t>
      </w:r>
      <w:r w:rsidRPr="009A1FDF">
        <w:rPr>
          <w:rFonts w:ascii="Book Antiqua" w:hAnsi="Book Antiqua" w:cs="Arial"/>
        </w:rPr>
        <w:t xml:space="preserve">ing the Appellant’s appeal against the Secretary of State’s decision dated </w:t>
      </w:r>
      <w:r w:rsidR="001474F7">
        <w:rPr>
          <w:rFonts w:ascii="Book Antiqua" w:hAnsi="Book Antiqua" w:cs="Arial"/>
        </w:rPr>
        <w:t>9 March 2018 refusing his protection and human rights claims.  Th</w:t>
      </w:r>
      <w:r w:rsidR="00FD20C1">
        <w:rPr>
          <w:rFonts w:ascii="Book Antiqua" w:hAnsi="Book Antiqua" w:cs="Arial"/>
        </w:rPr>
        <w:t>e D</w:t>
      </w:r>
      <w:r w:rsidR="001474F7">
        <w:rPr>
          <w:rFonts w:ascii="Book Antiqua" w:hAnsi="Book Antiqua" w:cs="Arial"/>
        </w:rPr>
        <w:t xml:space="preserve">ecision was made in the context of an automatic deportation order made in consequence of the Appellant’s conviction for </w:t>
      </w:r>
      <w:r w:rsidR="001474F7">
        <w:rPr>
          <w:rFonts w:ascii="Book Antiqua" w:hAnsi="Book Antiqua" w:cs="Arial"/>
        </w:rPr>
        <w:lastRenderedPageBreak/>
        <w:t>possession of Class A drugs with intent to supply.  The Appellant was sentenced to a term of three years in a Young Offenders Institution on 20 December 2016 following a guilty plea.</w:t>
      </w:r>
    </w:p>
    <w:p w:rsidR="00E96050" w:rsidRDefault="00E96050" w:rsidP="00E96050">
      <w:pPr>
        <w:tabs>
          <w:tab w:val="left" w:pos="567"/>
        </w:tabs>
        <w:ind w:left="927"/>
        <w:jc w:val="both"/>
        <w:rPr>
          <w:rFonts w:ascii="Book Antiqua" w:hAnsi="Book Antiqua" w:cs="Arial"/>
        </w:rPr>
      </w:pPr>
    </w:p>
    <w:p w:rsidR="001474F7" w:rsidRDefault="001474F7" w:rsidP="00662AF4">
      <w:pPr>
        <w:numPr>
          <w:ilvl w:val="0"/>
          <w:numId w:val="5"/>
        </w:numPr>
        <w:tabs>
          <w:tab w:val="left" w:pos="567"/>
        </w:tabs>
        <w:jc w:val="both"/>
        <w:rPr>
          <w:rFonts w:ascii="Book Antiqua" w:hAnsi="Book Antiqua" w:cs="Arial"/>
        </w:rPr>
      </w:pPr>
      <w:r>
        <w:rPr>
          <w:rFonts w:ascii="Book Antiqua" w:hAnsi="Book Antiqua" w:cs="Arial"/>
        </w:rPr>
        <w:t xml:space="preserve">The Respondent certified the Appellant’s protection claim under Section 72 Nationality, Immigration and Asylum Act 2002.  He also refused the Appellant’s human rights claim based on his family and private life.  The Appellant claims to be in a genuine and subsisting relationship with a Portuguese national exercising Treaty rights in the UK, Ms </w:t>
      </w:r>
      <w:r w:rsidR="00C04021">
        <w:rPr>
          <w:rFonts w:ascii="Book Antiqua" w:hAnsi="Book Antiqua" w:cs="Arial"/>
        </w:rPr>
        <w:t>[</w:t>
      </w:r>
      <w:r>
        <w:rPr>
          <w:rFonts w:ascii="Book Antiqua" w:hAnsi="Book Antiqua" w:cs="Arial"/>
        </w:rPr>
        <w:t>L</w:t>
      </w:r>
      <w:r w:rsidR="00C04021">
        <w:rPr>
          <w:rFonts w:ascii="Book Antiqua" w:hAnsi="Book Antiqua" w:cs="Arial"/>
        </w:rPr>
        <w:t>]</w:t>
      </w:r>
      <w:r>
        <w:rPr>
          <w:rFonts w:ascii="Book Antiqua" w:hAnsi="Book Antiqua" w:cs="Arial"/>
        </w:rPr>
        <w:t xml:space="preserve">.  He says that his deportation to Bangladesh would be a breach of his Article 8 rights as Ms </w:t>
      </w:r>
      <w:r w:rsidR="00C04021">
        <w:rPr>
          <w:rFonts w:ascii="Book Antiqua" w:hAnsi="Book Antiqua" w:cs="Arial"/>
        </w:rPr>
        <w:t>[L]</w:t>
      </w:r>
      <w:r>
        <w:rPr>
          <w:rFonts w:ascii="Book Antiqua" w:hAnsi="Book Antiqua" w:cs="Arial"/>
        </w:rPr>
        <w:t xml:space="preserve"> could not be expected to accompany him back to his home country.  The Appellant also relies on his residence in the UK since 2008.  </w:t>
      </w:r>
    </w:p>
    <w:p w:rsidR="00E96050" w:rsidRDefault="00E96050" w:rsidP="00E96050">
      <w:pPr>
        <w:pStyle w:val="ListParagraph"/>
        <w:rPr>
          <w:rFonts w:ascii="Book Antiqua" w:hAnsi="Book Antiqua" w:cs="Arial"/>
        </w:rPr>
      </w:pPr>
    </w:p>
    <w:p w:rsidR="0045045E" w:rsidRDefault="001474F7" w:rsidP="00662AF4">
      <w:pPr>
        <w:numPr>
          <w:ilvl w:val="0"/>
          <w:numId w:val="5"/>
        </w:numPr>
        <w:tabs>
          <w:tab w:val="left" w:pos="567"/>
        </w:tabs>
        <w:jc w:val="both"/>
        <w:rPr>
          <w:rFonts w:ascii="Book Antiqua" w:hAnsi="Book Antiqua" w:cs="Arial"/>
        </w:rPr>
      </w:pPr>
      <w:r>
        <w:rPr>
          <w:rFonts w:ascii="Book Antiqua" w:hAnsi="Book Antiqua" w:cs="Arial"/>
        </w:rPr>
        <w:t xml:space="preserve">The Judge rejected the Appellant’s protection claim as not credible for reasons given at [74] to [75] of the Decision.  </w:t>
      </w:r>
      <w:r w:rsidR="0045045E">
        <w:rPr>
          <w:rFonts w:ascii="Book Antiqua" w:hAnsi="Book Antiqua" w:cs="Arial"/>
        </w:rPr>
        <w:t xml:space="preserve">I cannot see any finding by the Judge upholding or rejecting the Section 72 certification but since the protection claim was rejected </w:t>
      </w:r>
      <w:r w:rsidR="00E96050">
        <w:rPr>
          <w:rFonts w:ascii="Book Antiqua" w:hAnsi="Book Antiqua" w:cs="Arial"/>
        </w:rPr>
        <w:t>i</w:t>
      </w:r>
      <w:r w:rsidR="0045045E">
        <w:rPr>
          <w:rFonts w:ascii="Book Antiqua" w:hAnsi="Book Antiqua" w:cs="Arial"/>
        </w:rPr>
        <w:t>n its substance and there is no challenge in relation to that finding, I need say no more about it.</w:t>
      </w:r>
    </w:p>
    <w:p w:rsidR="00E96050" w:rsidRDefault="00E96050" w:rsidP="00E96050">
      <w:pPr>
        <w:pStyle w:val="ListParagraph"/>
        <w:rPr>
          <w:rFonts w:ascii="Book Antiqua" w:hAnsi="Book Antiqua" w:cs="Arial"/>
        </w:rPr>
      </w:pPr>
    </w:p>
    <w:p w:rsidR="0045045E" w:rsidRDefault="0045045E" w:rsidP="00662AF4">
      <w:pPr>
        <w:numPr>
          <w:ilvl w:val="0"/>
          <w:numId w:val="5"/>
        </w:numPr>
        <w:tabs>
          <w:tab w:val="left" w:pos="567"/>
        </w:tabs>
        <w:jc w:val="both"/>
        <w:rPr>
          <w:rFonts w:ascii="Book Antiqua" w:hAnsi="Book Antiqua" w:cs="Arial"/>
        </w:rPr>
      </w:pPr>
      <w:r>
        <w:rPr>
          <w:rFonts w:ascii="Book Antiqua" w:hAnsi="Book Antiqua" w:cs="Arial"/>
        </w:rPr>
        <w:t>The focus of the grounds of appeal is the Article 8 findings</w:t>
      </w:r>
      <w:r w:rsidR="00FD20C1">
        <w:rPr>
          <w:rFonts w:ascii="Book Antiqua" w:hAnsi="Book Antiqua" w:cs="Arial"/>
        </w:rPr>
        <w:t xml:space="preserve"> and</w:t>
      </w:r>
      <w:r>
        <w:rPr>
          <w:rFonts w:ascii="Book Antiqua" w:hAnsi="Book Antiqua" w:cs="Arial"/>
        </w:rPr>
        <w:t>, more specifically, the impact of EU law on those findings.  I will come to the detail of the grounds below but for the moment it is sufficient to record that the Judge did not accept that the Appellant meets the requirements of the Immigration Rules (“the Rules”).  In particular, she did not accept that the Appellant meets paragraph 399A of the Rules.  The Judge considered whether there were very compelling circumstances over and above those described in paragraphs 399 and 399A of the Rules to outweigh the public interest but rejected the Appellant’s case in that regard.  For those reasons, the Judge dismissed the appeal on human rights grounds.</w:t>
      </w:r>
    </w:p>
    <w:p w:rsidR="00E96050" w:rsidRDefault="00E96050" w:rsidP="00E96050">
      <w:pPr>
        <w:pStyle w:val="ListParagraph"/>
        <w:rPr>
          <w:rFonts w:ascii="Book Antiqua" w:hAnsi="Book Antiqua" w:cs="Arial"/>
        </w:rPr>
      </w:pPr>
    </w:p>
    <w:p w:rsidR="0045045E" w:rsidRDefault="0045045E" w:rsidP="00662AF4">
      <w:pPr>
        <w:numPr>
          <w:ilvl w:val="0"/>
          <w:numId w:val="5"/>
        </w:numPr>
        <w:tabs>
          <w:tab w:val="left" w:pos="567"/>
        </w:tabs>
        <w:jc w:val="both"/>
        <w:rPr>
          <w:rFonts w:ascii="Book Antiqua" w:hAnsi="Book Antiqua" w:cs="Arial"/>
        </w:rPr>
      </w:pPr>
      <w:r>
        <w:rPr>
          <w:rFonts w:ascii="Book Antiqua" w:hAnsi="Book Antiqua" w:cs="Arial"/>
        </w:rPr>
        <w:t>Permission to appeal the Decision was refused by First-tier Tribunal on 6 July 2018.  The grounds of appeal to this Tribunal are shortly stated. I can therefore set the relevant parts out in full.  Those read as follows:</w:t>
      </w:r>
    </w:p>
    <w:p w:rsidR="0045045E" w:rsidRDefault="0045045E" w:rsidP="00C04021">
      <w:pPr>
        <w:tabs>
          <w:tab w:val="left" w:pos="2007"/>
        </w:tabs>
        <w:spacing w:before="120" w:after="120"/>
        <w:ind w:left="1440" w:right="567"/>
        <w:jc w:val="both"/>
        <w:rPr>
          <w:rFonts w:ascii="Book Antiqua" w:hAnsi="Book Antiqua" w:cs="Arial"/>
          <w:sz w:val="22"/>
          <w:szCs w:val="22"/>
        </w:rPr>
      </w:pPr>
      <w:r>
        <w:rPr>
          <w:rFonts w:ascii="Book Antiqua" w:hAnsi="Book Antiqua" w:cs="Arial"/>
          <w:sz w:val="22"/>
          <w:szCs w:val="22"/>
        </w:rPr>
        <w:t>“…</w:t>
      </w:r>
      <w:r w:rsidR="00C04021">
        <w:rPr>
          <w:rFonts w:ascii="Book Antiqua" w:hAnsi="Book Antiqua" w:cs="Arial"/>
          <w:sz w:val="22"/>
          <w:szCs w:val="22"/>
        </w:rPr>
        <w:t xml:space="preserve"> </w:t>
      </w:r>
      <w:r>
        <w:rPr>
          <w:rFonts w:ascii="Book Antiqua" w:hAnsi="Book Antiqua" w:cs="Arial"/>
          <w:sz w:val="22"/>
          <w:szCs w:val="22"/>
        </w:rPr>
        <w:t>[2]</w:t>
      </w:r>
      <w:r w:rsidR="00C04021">
        <w:rPr>
          <w:rFonts w:ascii="Book Antiqua" w:hAnsi="Book Antiqua" w:cs="Arial"/>
          <w:sz w:val="22"/>
          <w:szCs w:val="22"/>
        </w:rPr>
        <w:tab/>
      </w:r>
      <w:r>
        <w:rPr>
          <w:rFonts w:ascii="Book Antiqua" w:hAnsi="Book Antiqua" w:cs="Arial"/>
          <w:sz w:val="22"/>
          <w:szCs w:val="22"/>
        </w:rPr>
        <w:t>The Appellant seeks permission to appeal on the ground that the FTTJ erred in law when deciding this matter.  This application is brought on the grounds that the FTTJ, in reaching her finding at paragraph para.55 that there is no evidence of integration in the United Kingdom of the Appellant.  The Appellant has completed part of his primary and all of his secondary schooling in the UK and has provided evidence to this effect.  The Appellant last resided in Bangladesh, visits on holidays, more than a decade ago.   It is submitted that the situation regarding his remaining family members in Bangladesh has drastically changed and that there would be no support network for the very young adult Appellant which could help him to establish himself in Bangladesh.</w:t>
      </w:r>
    </w:p>
    <w:p w:rsidR="0045045E" w:rsidRPr="0045045E" w:rsidRDefault="0045045E" w:rsidP="00C04021">
      <w:pPr>
        <w:tabs>
          <w:tab w:val="left" w:pos="2007"/>
        </w:tabs>
        <w:spacing w:before="120" w:after="120"/>
        <w:ind w:left="1440" w:right="567"/>
        <w:jc w:val="both"/>
        <w:rPr>
          <w:rFonts w:ascii="Book Antiqua" w:hAnsi="Book Antiqua" w:cs="Arial"/>
          <w:sz w:val="22"/>
          <w:szCs w:val="22"/>
        </w:rPr>
      </w:pPr>
      <w:r>
        <w:rPr>
          <w:rFonts w:ascii="Book Antiqua" w:hAnsi="Book Antiqua" w:cs="Arial"/>
          <w:sz w:val="22"/>
          <w:szCs w:val="22"/>
        </w:rPr>
        <w:t>[3]</w:t>
      </w:r>
      <w:r w:rsidR="00C04021">
        <w:rPr>
          <w:rFonts w:ascii="Book Antiqua" w:hAnsi="Book Antiqua" w:cs="Arial"/>
          <w:sz w:val="22"/>
          <w:szCs w:val="22"/>
        </w:rPr>
        <w:tab/>
      </w:r>
      <w:r>
        <w:rPr>
          <w:rFonts w:ascii="Book Antiqua" w:hAnsi="Book Antiqua" w:cs="Arial"/>
          <w:sz w:val="22"/>
          <w:szCs w:val="22"/>
        </w:rPr>
        <w:t xml:space="preserve">The FTTJ accepted that there is evidence that shows that the Appellant and Ms </w:t>
      </w:r>
      <w:r w:rsidR="00C04021">
        <w:rPr>
          <w:rFonts w:ascii="Book Antiqua" w:hAnsi="Book Antiqua" w:cs="Arial"/>
          <w:sz w:val="22"/>
          <w:szCs w:val="22"/>
        </w:rPr>
        <w:t>[</w:t>
      </w:r>
      <w:r>
        <w:rPr>
          <w:rFonts w:ascii="Book Antiqua" w:hAnsi="Book Antiqua" w:cs="Arial"/>
          <w:sz w:val="22"/>
          <w:szCs w:val="22"/>
        </w:rPr>
        <w:t>L</w:t>
      </w:r>
      <w:r w:rsidR="00C04021">
        <w:rPr>
          <w:rFonts w:ascii="Book Antiqua" w:hAnsi="Book Antiqua" w:cs="Arial"/>
          <w:sz w:val="22"/>
          <w:szCs w:val="22"/>
        </w:rPr>
        <w:t>]</w:t>
      </w:r>
      <w:r>
        <w:rPr>
          <w:rFonts w:ascii="Book Antiqua" w:hAnsi="Book Antiqua" w:cs="Arial"/>
          <w:sz w:val="22"/>
          <w:szCs w:val="22"/>
        </w:rPr>
        <w:t xml:space="preserve"> are in a relationship.  However, she concluded that Ms </w:t>
      </w:r>
      <w:r w:rsidR="00C04021">
        <w:rPr>
          <w:rFonts w:ascii="Book Antiqua" w:hAnsi="Book Antiqua" w:cs="Arial"/>
          <w:sz w:val="22"/>
          <w:szCs w:val="22"/>
        </w:rPr>
        <w:t>[L]</w:t>
      </w:r>
      <w:r w:rsidR="00C04021">
        <w:rPr>
          <w:rFonts w:ascii="Book Antiqua" w:hAnsi="Book Antiqua" w:cs="Arial"/>
          <w:sz w:val="22"/>
          <w:szCs w:val="22"/>
        </w:rPr>
        <w:t xml:space="preserve"> </w:t>
      </w:r>
      <w:r>
        <w:rPr>
          <w:rFonts w:ascii="Book Antiqua" w:hAnsi="Book Antiqua" w:cs="Arial"/>
          <w:sz w:val="22"/>
          <w:szCs w:val="22"/>
        </w:rPr>
        <w:t xml:space="preserve">“she has that sway over him” therefore would not be considered a protective factor.  Both the Appellant and Ms </w:t>
      </w:r>
      <w:r w:rsidR="00C04021">
        <w:rPr>
          <w:rFonts w:ascii="Book Antiqua" w:hAnsi="Book Antiqua" w:cs="Arial"/>
          <w:sz w:val="22"/>
          <w:szCs w:val="22"/>
        </w:rPr>
        <w:t>[L]</w:t>
      </w:r>
      <w:r>
        <w:rPr>
          <w:rFonts w:ascii="Book Antiqua" w:hAnsi="Book Antiqua" w:cs="Arial"/>
          <w:sz w:val="22"/>
          <w:szCs w:val="22"/>
        </w:rPr>
        <w:t xml:space="preserve">’s relationship started from a young age and has </w:t>
      </w:r>
      <w:r>
        <w:rPr>
          <w:rFonts w:ascii="Book Antiqua" w:hAnsi="Book Antiqua" w:cs="Arial"/>
          <w:sz w:val="22"/>
          <w:szCs w:val="22"/>
        </w:rPr>
        <w:lastRenderedPageBreak/>
        <w:t>been consist over the years with her fully supporting him in all proceedings.  The FTTJ failed to consider that the Appellant would qualify for a residence card as an unmarried partner of an EEA national who is exercising treaty rights in the UK.”</w:t>
      </w:r>
    </w:p>
    <w:p w:rsidR="001C37FD" w:rsidRDefault="001C37FD" w:rsidP="00662AF4">
      <w:pPr>
        <w:numPr>
          <w:ilvl w:val="0"/>
          <w:numId w:val="5"/>
        </w:numPr>
        <w:tabs>
          <w:tab w:val="left" w:pos="567"/>
        </w:tabs>
        <w:jc w:val="both"/>
        <w:rPr>
          <w:rFonts w:ascii="Book Antiqua" w:hAnsi="Book Antiqua" w:cs="Arial"/>
        </w:rPr>
      </w:pPr>
      <w:r>
        <w:rPr>
          <w:rFonts w:ascii="Book Antiqua" w:hAnsi="Book Antiqua" w:cs="Arial"/>
        </w:rPr>
        <w:t>Permission to appeal was granted by UTJ McWilliam on 26 July 2018 in the following terms:</w:t>
      </w:r>
    </w:p>
    <w:p w:rsidR="001C37FD" w:rsidRDefault="001C37FD" w:rsidP="00C04021">
      <w:pPr>
        <w:spacing w:before="120" w:after="120"/>
        <w:ind w:left="1440" w:right="567"/>
        <w:jc w:val="both"/>
        <w:rPr>
          <w:rFonts w:ascii="Book Antiqua" w:hAnsi="Book Antiqua" w:cs="Arial"/>
          <w:sz w:val="22"/>
          <w:szCs w:val="22"/>
        </w:rPr>
      </w:pPr>
      <w:r>
        <w:rPr>
          <w:rFonts w:ascii="Book Antiqua" w:hAnsi="Book Antiqua" w:cs="Arial"/>
          <w:sz w:val="22"/>
          <w:szCs w:val="22"/>
        </w:rPr>
        <w:t>“…</w:t>
      </w:r>
      <w:r w:rsidR="00C04021">
        <w:rPr>
          <w:rFonts w:ascii="Book Antiqua" w:hAnsi="Book Antiqua" w:cs="Arial"/>
          <w:sz w:val="22"/>
          <w:szCs w:val="22"/>
        </w:rPr>
        <w:t xml:space="preserve"> </w:t>
      </w:r>
      <w:r>
        <w:rPr>
          <w:rFonts w:ascii="Book Antiqua" w:hAnsi="Book Antiqua" w:cs="Arial"/>
          <w:sz w:val="22"/>
          <w:szCs w:val="22"/>
        </w:rPr>
        <w:t>It is arguable that the appellant’s partner is an EEA national exercising treaty rights.  The judge accepted that the relationship was genuine and subsisting and it is arguable that the appeal should have been determined under the EEA regulations.</w:t>
      </w:r>
    </w:p>
    <w:p w:rsidR="001C37FD" w:rsidRDefault="001C37FD" w:rsidP="00C04021">
      <w:pPr>
        <w:spacing w:before="120" w:after="120"/>
        <w:ind w:left="1440" w:right="567"/>
        <w:jc w:val="both"/>
        <w:rPr>
          <w:rFonts w:ascii="Book Antiqua" w:hAnsi="Book Antiqua" w:cs="Arial"/>
          <w:sz w:val="22"/>
          <w:szCs w:val="22"/>
        </w:rPr>
      </w:pPr>
      <w:r>
        <w:rPr>
          <w:rFonts w:ascii="Book Antiqua" w:hAnsi="Book Antiqua" w:cs="Arial"/>
          <w:sz w:val="22"/>
          <w:szCs w:val="22"/>
        </w:rPr>
        <w:t>In so far as the immigration rules and article 8 are concerned the grounds do not identify an arguable error of law.  It was conceded that the appellant's partner is not settled here as she does not have permanent residence.</w:t>
      </w:r>
    </w:p>
    <w:p w:rsidR="001C37FD" w:rsidRDefault="001C37FD" w:rsidP="00C04021">
      <w:pPr>
        <w:spacing w:before="120" w:after="120"/>
        <w:ind w:left="1440" w:right="567"/>
        <w:jc w:val="both"/>
        <w:rPr>
          <w:rFonts w:ascii="Book Antiqua" w:hAnsi="Book Antiqua" w:cs="Arial"/>
          <w:sz w:val="22"/>
          <w:szCs w:val="22"/>
        </w:rPr>
      </w:pPr>
      <w:r>
        <w:rPr>
          <w:rFonts w:ascii="Book Antiqua" w:hAnsi="Book Antiqua" w:cs="Arial"/>
          <w:sz w:val="22"/>
          <w:szCs w:val="22"/>
        </w:rPr>
        <w:t>The judge made lawful and sustainable findings in respect of 399A which are grounded in the evidence and adequately reasoned.  The judge properly considered very compelling circumstances having considered all material matters.</w:t>
      </w:r>
    </w:p>
    <w:p w:rsidR="001C37FD" w:rsidRDefault="001C37FD" w:rsidP="00C04021">
      <w:pPr>
        <w:spacing w:before="120" w:after="120"/>
        <w:ind w:left="1440" w:right="567"/>
        <w:jc w:val="both"/>
        <w:rPr>
          <w:rFonts w:ascii="Book Antiqua" w:hAnsi="Book Antiqua" w:cs="Arial"/>
        </w:rPr>
      </w:pPr>
      <w:r>
        <w:rPr>
          <w:rFonts w:ascii="Book Antiqua" w:hAnsi="Book Antiqua" w:cs="Arial"/>
          <w:sz w:val="22"/>
          <w:szCs w:val="22"/>
        </w:rPr>
        <w:t>The grounds challenge para. 55.  This is not a finding of the judge but a record of the respondent’s submissions.  The judge found that the appellant was integrated (see [73]).”</w:t>
      </w:r>
      <w:r w:rsidR="00AD0B4D">
        <w:rPr>
          <w:rFonts w:ascii="Book Antiqua" w:hAnsi="Book Antiqua" w:cs="Arial"/>
        </w:rPr>
        <w:t xml:space="preserve"> </w:t>
      </w:r>
    </w:p>
    <w:p w:rsidR="001C37FD" w:rsidRDefault="001C37FD" w:rsidP="00E96050">
      <w:pPr>
        <w:tabs>
          <w:tab w:val="left" w:pos="567"/>
        </w:tabs>
        <w:ind w:left="927"/>
        <w:jc w:val="both"/>
        <w:rPr>
          <w:rFonts w:ascii="Book Antiqua" w:hAnsi="Book Antiqua" w:cs="Arial"/>
        </w:rPr>
      </w:pPr>
      <w:r>
        <w:rPr>
          <w:rFonts w:ascii="Book Antiqua" w:hAnsi="Book Antiqua" w:cs="Arial"/>
        </w:rPr>
        <w:t>As will be readily apparent from the foregoing, the only point on which permission was granted is limited to the final sentence of the grounds and relates to</w:t>
      </w:r>
      <w:r w:rsidR="00E96050">
        <w:rPr>
          <w:rFonts w:ascii="Book Antiqua" w:hAnsi="Book Antiqua" w:cs="Arial"/>
        </w:rPr>
        <w:t xml:space="preserve"> the Appellant’s rights under</w:t>
      </w:r>
      <w:r>
        <w:rPr>
          <w:rFonts w:ascii="Book Antiqua" w:hAnsi="Book Antiqua" w:cs="Arial"/>
        </w:rPr>
        <w:t xml:space="preserve"> EU law.  </w:t>
      </w:r>
    </w:p>
    <w:p w:rsidR="00C735C6" w:rsidRDefault="00C735C6" w:rsidP="00C735C6">
      <w:pPr>
        <w:pStyle w:val="ListParagraph"/>
        <w:rPr>
          <w:rFonts w:ascii="Book Antiqua" w:hAnsi="Book Antiqua" w:cs="Arial"/>
        </w:rPr>
      </w:pPr>
    </w:p>
    <w:p w:rsidR="00E32687" w:rsidRDefault="00E32687" w:rsidP="002A080D">
      <w:pPr>
        <w:numPr>
          <w:ilvl w:val="0"/>
          <w:numId w:val="5"/>
        </w:numPr>
        <w:tabs>
          <w:tab w:val="left" w:pos="567"/>
        </w:tabs>
        <w:jc w:val="both"/>
        <w:rPr>
          <w:rFonts w:ascii="Book Antiqua" w:hAnsi="Book Antiqua" w:cs="Arial"/>
        </w:rPr>
      </w:pPr>
      <w:r w:rsidRPr="0010320E">
        <w:rPr>
          <w:rFonts w:ascii="Book Antiqua" w:hAnsi="Book Antiqua" w:cs="Arial"/>
        </w:rPr>
        <w:t>The matter comes before me to decide whether the Decision contains a material error of law</w:t>
      </w:r>
      <w:r w:rsidR="00BD3974">
        <w:rPr>
          <w:rFonts w:ascii="Book Antiqua" w:hAnsi="Book Antiqua" w:cs="Arial"/>
        </w:rPr>
        <w:t xml:space="preserve"> and if so to re-make the decision or remit the appeal to the First-tier Tribunal</w:t>
      </w:r>
      <w:r w:rsidR="0051213E">
        <w:rPr>
          <w:rFonts w:ascii="Book Antiqua" w:hAnsi="Book Antiqua" w:cs="Arial"/>
        </w:rPr>
        <w:t xml:space="preserve">.  </w:t>
      </w:r>
    </w:p>
    <w:p w:rsidR="006F799E" w:rsidRDefault="007C68D1" w:rsidP="007C68D1">
      <w:pPr>
        <w:tabs>
          <w:tab w:val="left" w:pos="567"/>
        </w:tabs>
        <w:jc w:val="both"/>
        <w:rPr>
          <w:rFonts w:ascii="Book Antiqua" w:hAnsi="Book Antiqua" w:cs="Arial"/>
        </w:rPr>
      </w:pPr>
      <w:r>
        <w:rPr>
          <w:rFonts w:ascii="Book Antiqua" w:hAnsi="Book Antiqua" w:cs="Arial"/>
        </w:rPr>
        <w:tab/>
      </w:r>
      <w:r>
        <w:rPr>
          <w:rFonts w:ascii="Book Antiqua" w:hAnsi="Book Antiqua" w:cs="Arial"/>
        </w:rPr>
        <w:tab/>
      </w:r>
    </w:p>
    <w:p w:rsidR="007C68D1" w:rsidRPr="00763F41" w:rsidRDefault="00585D93" w:rsidP="007C68D1">
      <w:pPr>
        <w:tabs>
          <w:tab w:val="left" w:pos="567"/>
        </w:tabs>
        <w:jc w:val="both"/>
        <w:rPr>
          <w:rFonts w:ascii="Book Antiqua" w:hAnsi="Book Antiqua" w:cs="Arial"/>
          <w:b/>
          <w:u w:val="single"/>
        </w:rPr>
      </w:pPr>
      <w:r>
        <w:rPr>
          <w:rFonts w:ascii="Book Antiqua" w:hAnsi="Book Antiqua" w:cs="Arial"/>
          <w:b/>
        </w:rPr>
        <w:tab/>
      </w:r>
      <w:r w:rsidR="00763F41" w:rsidRPr="00763F41">
        <w:rPr>
          <w:rFonts w:ascii="Book Antiqua" w:hAnsi="Book Antiqua" w:cs="Arial"/>
          <w:b/>
          <w:u w:val="single"/>
        </w:rPr>
        <w:t>Decision and Reasons</w:t>
      </w:r>
    </w:p>
    <w:p w:rsidR="002145C2" w:rsidRDefault="002145C2" w:rsidP="002145C2">
      <w:pPr>
        <w:tabs>
          <w:tab w:val="left" w:pos="567"/>
        </w:tabs>
        <w:ind w:left="927"/>
        <w:jc w:val="both"/>
        <w:rPr>
          <w:rFonts w:ascii="Book Antiqua" w:hAnsi="Book Antiqua" w:cs="Arial"/>
        </w:rPr>
      </w:pPr>
    </w:p>
    <w:p w:rsidR="001C37FD" w:rsidRDefault="001C37FD" w:rsidP="00763F41">
      <w:pPr>
        <w:numPr>
          <w:ilvl w:val="0"/>
          <w:numId w:val="5"/>
        </w:numPr>
        <w:tabs>
          <w:tab w:val="left" w:pos="567"/>
        </w:tabs>
        <w:jc w:val="both"/>
        <w:rPr>
          <w:rFonts w:ascii="Book Antiqua" w:hAnsi="Book Antiqua" w:cs="Arial"/>
        </w:rPr>
      </w:pPr>
      <w:r>
        <w:rPr>
          <w:rFonts w:ascii="Book Antiqua" w:hAnsi="Book Antiqua" w:cs="Arial"/>
        </w:rPr>
        <w:t xml:space="preserve">Ms Bond accepted that she could not argue the point on which permission was granted at least in the way in which that is formulated.  She accepted that there has never been an application for a residence permit as the extended family member (durable partner) of an EEA national exercising Treaty rights.  The couple are not married under UK law. </w:t>
      </w:r>
      <w:r w:rsidR="00E96050">
        <w:rPr>
          <w:rFonts w:ascii="Book Antiqua" w:hAnsi="Book Antiqua" w:cs="Arial"/>
        </w:rPr>
        <w:t xml:space="preserve"> He is not therefore a family member.</w:t>
      </w:r>
      <w:r>
        <w:rPr>
          <w:rFonts w:ascii="Book Antiqua" w:hAnsi="Book Antiqua" w:cs="Arial"/>
        </w:rPr>
        <w:t xml:space="preserve"> She accepted that, since there has never been an application</w:t>
      </w:r>
      <w:r w:rsidR="00E96050">
        <w:rPr>
          <w:rFonts w:ascii="Book Antiqua" w:hAnsi="Book Antiqua" w:cs="Arial"/>
        </w:rPr>
        <w:t xml:space="preserve"> relying on the Appellant’s EU law rights</w:t>
      </w:r>
      <w:r>
        <w:rPr>
          <w:rFonts w:ascii="Book Antiqua" w:hAnsi="Book Antiqua" w:cs="Arial"/>
        </w:rPr>
        <w:t>, there is no EEA decision such as to generate a right of appeal under the European Economic Area Regulations 2016</w:t>
      </w:r>
      <w:r w:rsidR="00E96050">
        <w:rPr>
          <w:rFonts w:ascii="Book Antiqua" w:hAnsi="Book Antiqua" w:cs="Arial"/>
        </w:rPr>
        <w:t xml:space="preserve"> (“the EEA Regulations”)</w:t>
      </w:r>
      <w:r>
        <w:rPr>
          <w:rFonts w:ascii="Book Antiqua" w:hAnsi="Book Antiqua" w:cs="Arial"/>
        </w:rPr>
        <w:t xml:space="preserve">.  The right of appeal under Section 82 Nationality, Immigration and Asylum Act 2002 </w:t>
      </w:r>
      <w:r w:rsidR="00E96050">
        <w:rPr>
          <w:rFonts w:ascii="Book Antiqua" w:hAnsi="Book Antiqua" w:cs="Arial"/>
        </w:rPr>
        <w:t xml:space="preserve">(“the 2002 Act”) </w:t>
      </w:r>
      <w:r>
        <w:rPr>
          <w:rFonts w:ascii="Book Antiqua" w:hAnsi="Book Antiqua" w:cs="Arial"/>
        </w:rPr>
        <w:t>is confined to the decision to refuse the Appellant’s protection and human rights claims.  There is no ground available to the Appellant that the Respondent’s decision breaches his EU law rights.  Such would only be available if there were a decision made under the EEA Regulations.  Furthermore, a claim that the Respondent’s decision breaches his EU law rights would most likely amount to a new matter</w:t>
      </w:r>
      <w:r w:rsidR="00E96050">
        <w:rPr>
          <w:rFonts w:ascii="Book Antiqua" w:hAnsi="Book Antiqua" w:cs="Arial"/>
        </w:rPr>
        <w:t xml:space="preserve"> under Part </w:t>
      </w:r>
      <w:r w:rsidR="008111B2">
        <w:rPr>
          <w:rFonts w:ascii="Book Antiqua" w:hAnsi="Book Antiqua" w:cs="Arial"/>
        </w:rPr>
        <w:t>5</w:t>
      </w:r>
      <w:r w:rsidR="00E96050">
        <w:rPr>
          <w:rFonts w:ascii="Book Antiqua" w:hAnsi="Book Antiqua" w:cs="Arial"/>
        </w:rPr>
        <w:t xml:space="preserve"> of the 2002 Act</w:t>
      </w:r>
      <w:r>
        <w:rPr>
          <w:rFonts w:ascii="Book Antiqua" w:hAnsi="Book Antiqua" w:cs="Arial"/>
        </w:rPr>
        <w:t xml:space="preserve">.  </w:t>
      </w:r>
    </w:p>
    <w:p w:rsidR="00E96050" w:rsidRDefault="00E96050" w:rsidP="00E96050">
      <w:pPr>
        <w:tabs>
          <w:tab w:val="left" w:pos="567"/>
        </w:tabs>
        <w:ind w:left="927"/>
        <w:jc w:val="both"/>
        <w:rPr>
          <w:rFonts w:ascii="Book Antiqua" w:hAnsi="Book Antiqua" w:cs="Arial"/>
        </w:rPr>
      </w:pPr>
    </w:p>
    <w:p w:rsidR="00037EC5" w:rsidRDefault="001C37FD" w:rsidP="00763F41">
      <w:pPr>
        <w:numPr>
          <w:ilvl w:val="0"/>
          <w:numId w:val="5"/>
        </w:numPr>
        <w:tabs>
          <w:tab w:val="left" w:pos="567"/>
        </w:tabs>
        <w:jc w:val="both"/>
        <w:rPr>
          <w:rFonts w:ascii="Book Antiqua" w:hAnsi="Book Antiqua" w:cs="Arial"/>
        </w:rPr>
      </w:pPr>
      <w:r>
        <w:rPr>
          <w:rFonts w:ascii="Book Antiqua" w:hAnsi="Book Antiqua" w:cs="Arial"/>
        </w:rPr>
        <w:t xml:space="preserve">However, Ms Bond </w:t>
      </w:r>
      <w:r w:rsidR="008111B2">
        <w:rPr>
          <w:rFonts w:ascii="Book Antiqua" w:hAnsi="Book Antiqua" w:cs="Arial"/>
        </w:rPr>
        <w:t xml:space="preserve">reformulated </w:t>
      </w:r>
      <w:r w:rsidR="00037EC5">
        <w:rPr>
          <w:rFonts w:ascii="Book Antiqua" w:hAnsi="Book Antiqua" w:cs="Arial"/>
        </w:rPr>
        <w:t>the argument</w:t>
      </w:r>
      <w:r w:rsidR="008111B2">
        <w:rPr>
          <w:rFonts w:ascii="Book Antiqua" w:hAnsi="Book Antiqua" w:cs="Arial"/>
        </w:rPr>
        <w:t xml:space="preserve">. </w:t>
      </w:r>
      <w:r w:rsidR="00037EC5">
        <w:rPr>
          <w:rFonts w:ascii="Book Antiqua" w:hAnsi="Book Antiqua" w:cs="Arial"/>
        </w:rPr>
        <w:t xml:space="preserve">She said that, because Ms </w:t>
      </w:r>
      <w:r w:rsidR="00C04021">
        <w:rPr>
          <w:rFonts w:ascii="Book Antiqua" w:hAnsi="Book Antiqua" w:cs="Arial"/>
        </w:rPr>
        <w:t>[L]</w:t>
      </w:r>
      <w:r w:rsidR="00037EC5">
        <w:rPr>
          <w:rFonts w:ascii="Book Antiqua" w:hAnsi="Book Antiqua" w:cs="Arial"/>
        </w:rPr>
        <w:t xml:space="preserve"> is an EEA national entitled to a permanent right of residence under EU law, she should be treated as “settled” for the purposes of paragraph 399(b) of the Rules.  The Judge has accepted that the Appellant is in a genuine and subsisting relationship with Ms </w:t>
      </w:r>
      <w:r w:rsidR="00C04021">
        <w:rPr>
          <w:rFonts w:ascii="Book Antiqua" w:hAnsi="Book Antiqua" w:cs="Arial"/>
        </w:rPr>
        <w:t>[L]</w:t>
      </w:r>
      <w:r w:rsidR="00037EC5">
        <w:rPr>
          <w:rFonts w:ascii="Book Antiqua" w:hAnsi="Book Antiqua" w:cs="Arial"/>
        </w:rPr>
        <w:t xml:space="preserve"> ([86] of the Decision) and that Ms </w:t>
      </w:r>
      <w:r w:rsidR="00C04021">
        <w:rPr>
          <w:rFonts w:ascii="Book Antiqua" w:hAnsi="Book Antiqua" w:cs="Arial"/>
        </w:rPr>
        <w:t>[L]</w:t>
      </w:r>
      <w:r w:rsidR="00037EC5">
        <w:rPr>
          <w:rFonts w:ascii="Book Antiqua" w:hAnsi="Book Antiqua" w:cs="Arial"/>
        </w:rPr>
        <w:t xml:space="preserve"> would not return to Bangladesh with the Appellant ([87]).  Ms Bond says therefore that the Appellant could and should have succeeded under paragraph 399(b).</w:t>
      </w:r>
      <w:r w:rsidR="008111B2">
        <w:rPr>
          <w:rFonts w:ascii="Book Antiqua" w:hAnsi="Book Antiqua" w:cs="Arial"/>
        </w:rPr>
        <w:t xml:space="preserve">  At the very least there is an error of law in this regard and the issue whether deportation would have unduly harsh consequences for Ms </w:t>
      </w:r>
      <w:r w:rsidR="00C04021">
        <w:rPr>
          <w:rFonts w:ascii="Book Antiqua" w:hAnsi="Book Antiqua" w:cs="Arial"/>
        </w:rPr>
        <w:t>[L]</w:t>
      </w:r>
      <w:r w:rsidR="008111B2">
        <w:rPr>
          <w:rFonts w:ascii="Book Antiqua" w:hAnsi="Book Antiqua" w:cs="Arial"/>
        </w:rPr>
        <w:t xml:space="preserve"> is something which would then require consideration. </w:t>
      </w:r>
    </w:p>
    <w:p w:rsidR="008111B2" w:rsidRDefault="008111B2" w:rsidP="008111B2">
      <w:pPr>
        <w:tabs>
          <w:tab w:val="left" w:pos="567"/>
        </w:tabs>
        <w:ind w:left="927"/>
        <w:jc w:val="both"/>
        <w:rPr>
          <w:rFonts w:ascii="Book Antiqua" w:hAnsi="Book Antiqua" w:cs="Arial"/>
        </w:rPr>
      </w:pPr>
    </w:p>
    <w:p w:rsidR="00037EC5" w:rsidRDefault="00037EC5" w:rsidP="00763F41">
      <w:pPr>
        <w:numPr>
          <w:ilvl w:val="0"/>
          <w:numId w:val="5"/>
        </w:numPr>
        <w:tabs>
          <w:tab w:val="left" w:pos="567"/>
        </w:tabs>
        <w:jc w:val="both"/>
        <w:rPr>
          <w:rFonts w:ascii="Book Antiqua" w:hAnsi="Book Antiqua" w:cs="Arial"/>
        </w:rPr>
      </w:pPr>
      <w:r>
        <w:rPr>
          <w:rFonts w:ascii="Book Antiqua" w:hAnsi="Book Antiqua" w:cs="Arial"/>
        </w:rPr>
        <w:t>Strictly, this is not a ground of appeal on which the Appellant has permission.  I have nonetheless considered the submissions made.  Mr Bramble did not object to Ms Bond arguing the case in this way.</w:t>
      </w:r>
    </w:p>
    <w:p w:rsidR="008111B2" w:rsidRDefault="008111B2" w:rsidP="008111B2">
      <w:pPr>
        <w:pStyle w:val="ListParagraph"/>
        <w:rPr>
          <w:rFonts w:ascii="Book Antiqua" w:hAnsi="Book Antiqua" w:cs="Arial"/>
        </w:rPr>
      </w:pPr>
    </w:p>
    <w:p w:rsidR="00037EC5" w:rsidRDefault="00037EC5" w:rsidP="00763F41">
      <w:pPr>
        <w:numPr>
          <w:ilvl w:val="0"/>
          <w:numId w:val="5"/>
        </w:numPr>
        <w:tabs>
          <w:tab w:val="left" w:pos="567"/>
        </w:tabs>
        <w:jc w:val="both"/>
        <w:rPr>
          <w:rFonts w:ascii="Book Antiqua" w:hAnsi="Book Antiqua" w:cs="Arial"/>
        </w:rPr>
      </w:pPr>
      <w:r>
        <w:rPr>
          <w:rFonts w:ascii="Book Antiqua" w:hAnsi="Book Antiqua" w:cs="Arial"/>
        </w:rPr>
        <w:t>There are a number of difficulties standing in the way of Ms Bond’s submission as she readily conceded.  The first is that those representing the Appellant in the First-tier Tribunal did not argue that the Appellant could succeed under paragraph 399(b)</w:t>
      </w:r>
      <w:r w:rsidR="008111B2">
        <w:rPr>
          <w:rFonts w:ascii="Book Antiqua" w:hAnsi="Book Antiqua" w:cs="Arial"/>
        </w:rPr>
        <w:t xml:space="preserve"> of the Rules</w:t>
      </w:r>
      <w:r>
        <w:rPr>
          <w:rFonts w:ascii="Book Antiqua" w:hAnsi="Book Antiqua" w:cs="Arial"/>
        </w:rPr>
        <w:t>.  As is recorded at [68] of the Decision, “[</w:t>
      </w:r>
      <w:proofErr w:type="spellStart"/>
      <w:r>
        <w:rPr>
          <w:rFonts w:ascii="Book Antiqua" w:hAnsi="Book Antiqua" w:cs="Arial"/>
        </w:rPr>
        <w:t>i</w:t>
      </w:r>
      <w:proofErr w:type="spellEnd"/>
      <w:r>
        <w:rPr>
          <w:rFonts w:ascii="Book Antiqua" w:hAnsi="Book Antiqua" w:cs="Arial"/>
        </w:rPr>
        <w:t xml:space="preserve">]t was not argued that rule 399 applied: </w:t>
      </w:r>
      <w:proofErr w:type="gramStart"/>
      <w:r>
        <w:rPr>
          <w:rFonts w:ascii="Book Antiqua" w:hAnsi="Book Antiqua" w:cs="Arial"/>
        </w:rPr>
        <w:t>the</w:t>
      </w:r>
      <w:proofErr w:type="gramEnd"/>
      <w:r>
        <w:rPr>
          <w:rFonts w:ascii="Book Antiqua" w:hAnsi="Book Antiqua" w:cs="Arial"/>
        </w:rPr>
        <w:t xml:space="preserve"> Appellant has no children, and his relationship was with Ms </w:t>
      </w:r>
      <w:r w:rsidR="00C04021">
        <w:rPr>
          <w:rFonts w:ascii="Book Antiqua" w:hAnsi="Book Antiqua" w:cs="Arial"/>
        </w:rPr>
        <w:t>[L]</w:t>
      </w:r>
      <w:r>
        <w:rPr>
          <w:rFonts w:ascii="Book Antiqua" w:hAnsi="Book Antiqua" w:cs="Arial"/>
        </w:rPr>
        <w:t xml:space="preserve"> – a Portuguese national exercising treaty rights in the UK – and so not a “partner who is a British Citizen or settled in the UK”</w:t>
      </w:r>
      <w:r w:rsidR="008111B2">
        <w:rPr>
          <w:rFonts w:ascii="Book Antiqua" w:hAnsi="Book Antiqua" w:cs="Arial"/>
        </w:rPr>
        <w:t>”</w:t>
      </w:r>
      <w:r>
        <w:rPr>
          <w:rFonts w:ascii="Book Antiqua" w:hAnsi="Book Antiqua" w:cs="Arial"/>
        </w:rPr>
        <w:t xml:space="preserve">.  Ms Bond expressly withdrew that concession on the part of the Appellant.  </w:t>
      </w:r>
      <w:r w:rsidR="008111B2">
        <w:rPr>
          <w:rFonts w:ascii="Book Antiqua" w:hAnsi="Book Antiqua" w:cs="Arial"/>
        </w:rPr>
        <w:t>However, t</w:t>
      </w:r>
      <w:r>
        <w:rPr>
          <w:rFonts w:ascii="Book Antiqua" w:hAnsi="Book Antiqua" w:cs="Arial"/>
        </w:rPr>
        <w:t xml:space="preserve">hat this was properly understood as a concession </w:t>
      </w:r>
      <w:r w:rsidR="008111B2">
        <w:rPr>
          <w:rFonts w:ascii="Book Antiqua" w:hAnsi="Book Antiqua" w:cs="Arial"/>
        </w:rPr>
        <w:t xml:space="preserve">made by the previous representative is </w:t>
      </w:r>
      <w:r>
        <w:rPr>
          <w:rFonts w:ascii="Book Antiqua" w:hAnsi="Book Antiqua" w:cs="Arial"/>
        </w:rPr>
        <w:t xml:space="preserve">clear from the </w:t>
      </w:r>
      <w:r w:rsidR="008111B2">
        <w:rPr>
          <w:rFonts w:ascii="Book Antiqua" w:hAnsi="Book Antiqua" w:cs="Arial"/>
        </w:rPr>
        <w:t xml:space="preserve">terms of the </w:t>
      </w:r>
      <w:r>
        <w:rPr>
          <w:rFonts w:ascii="Book Antiqua" w:hAnsi="Book Antiqua" w:cs="Arial"/>
        </w:rPr>
        <w:t>grant of permission by UTJ McWilliam.</w:t>
      </w:r>
    </w:p>
    <w:p w:rsidR="008111B2" w:rsidRDefault="008111B2" w:rsidP="008111B2">
      <w:pPr>
        <w:pStyle w:val="ListParagraph"/>
        <w:rPr>
          <w:rFonts w:ascii="Book Antiqua" w:hAnsi="Book Antiqua" w:cs="Arial"/>
        </w:rPr>
      </w:pPr>
    </w:p>
    <w:p w:rsidR="00037EC5" w:rsidRDefault="00037EC5" w:rsidP="00763F41">
      <w:pPr>
        <w:numPr>
          <w:ilvl w:val="0"/>
          <w:numId w:val="5"/>
        </w:numPr>
        <w:tabs>
          <w:tab w:val="left" w:pos="567"/>
        </w:tabs>
        <w:jc w:val="both"/>
        <w:rPr>
          <w:rFonts w:ascii="Book Antiqua" w:hAnsi="Book Antiqua" w:cs="Arial"/>
        </w:rPr>
      </w:pPr>
      <w:r>
        <w:rPr>
          <w:rFonts w:ascii="Book Antiqua" w:hAnsi="Book Antiqua" w:cs="Arial"/>
        </w:rPr>
        <w:t xml:space="preserve">The issue, as Ms Bond identified, is therefore whether the Judge should have been alerted to the possibility that Ms </w:t>
      </w:r>
      <w:r w:rsidR="00C04021">
        <w:rPr>
          <w:rFonts w:ascii="Book Antiqua" w:hAnsi="Book Antiqua" w:cs="Arial"/>
        </w:rPr>
        <w:t>[L]</w:t>
      </w:r>
      <w:r>
        <w:rPr>
          <w:rFonts w:ascii="Book Antiqua" w:hAnsi="Book Antiqua" w:cs="Arial"/>
        </w:rPr>
        <w:t xml:space="preserve"> </w:t>
      </w:r>
      <w:r w:rsidR="008111B2">
        <w:rPr>
          <w:rFonts w:ascii="Book Antiqua" w:hAnsi="Book Antiqua" w:cs="Arial"/>
        </w:rPr>
        <w:t>was entitled</w:t>
      </w:r>
      <w:r>
        <w:rPr>
          <w:rFonts w:ascii="Book Antiqua" w:hAnsi="Book Antiqua" w:cs="Arial"/>
        </w:rPr>
        <w:t xml:space="preserve"> to be </w:t>
      </w:r>
      <w:r w:rsidR="008111B2">
        <w:rPr>
          <w:rFonts w:ascii="Book Antiqua" w:hAnsi="Book Antiqua" w:cs="Arial"/>
        </w:rPr>
        <w:t xml:space="preserve">treated as </w:t>
      </w:r>
      <w:r>
        <w:rPr>
          <w:rFonts w:ascii="Book Antiqua" w:hAnsi="Book Antiqua" w:cs="Arial"/>
        </w:rPr>
        <w:t xml:space="preserve">a “settled” person for these purposes based on the evidence as to her residence in the UK.  Ms Bond accepted that Ms </w:t>
      </w:r>
      <w:r w:rsidR="00C04021">
        <w:rPr>
          <w:rFonts w:ascii="Book Antiqua" w:hAnsi="Book Antiqua" w:cs="Arial"/>
        </w:rPr>
        <w:t>[L]</w:t>
      </w:r>
      <w:r>
        <w:rPr>
          <w:rFonts w:ascii="Book Antiqua" w:hAnsi="Book Antiqua" w:cs="Arial"/>
        </w:rPr>
        <w:t xml:space="preserve"> did not (and</w:t>
      </w:r>
      <w:r w:rsidR="008111B2">
        <w:rPr>
          <w:rFonts w:ascii="Book Antiqua" w:hAnsi="Book Antiqua" w:cs="Arial"/>
        </w:rPr>
        <w:t>,</w:t>
      </w:r>
      <w:r>
        <w:rPr>
          <w:rFonts w:ascii="Book Antiqua" w:hAnsi="Book Antiqua" w:cs="Arial"/>
        </w:rPr>
        <w:t xml:space="preserve"> so far as I can see from the further evidence which the Appellant sought to adduce</w:t>
      </w:r>
      <w:r w:rsidR="008111B2">
        <w:rPr>
          <w:rFonts w:ascii="Book Antiqua" w:hAnsi="Book Antiqua" w:cs="Arial"/>
        </w:rPr>
        <w:t>,</w:t>
      </w:r>
      <w:r>
        <w:rPr>
          <w:rFonts w:ascii="Book Antiqua" w:hAnsi="Book Antiqua" w:cs="Arial"/>
        </w:rPr>
        <w:t xml:space="preserve"> still does not) have a permanent residence card.  I accept though Ms Bond’s submission that this is not determinative since the granting of a permanent residence card is merely declaratory as to the EU law right which exists if the criteria are satisfied. </w:t>
      </w:r>
      <w:r w:rsidR="00734950">
        <w:rPr>
          <w:rFonts w:ascii="Book Antiqua" w:hAnsi="Book Antiqua" w:cs="Arial"/>
        </w:rPr>
        <w:t xml:space="preserve"> I also need to take into account the guidance relevant to the question whether an EEA national with permanent residence is to be treated as “settled” for these purposes.  Neither representative was able to take me to the Respondent’s guidance on that issue.  I do not blame Mr Bramble for this.  He, as I, had understood the case to be argued differently (as indeed did UTJ McWilliam) and had come prepared to argue only the short point identified by Judge McWilliam.  </w:t>
      </w:r>
    </w:p>
    <w:p w:rsidR="008111B2" w:rsidRDefault="008111B2" w:rsidP="008111B2">
      <w:pPr>
        <w:pStyle w:val="ListParagraph"/>
        <w:rPr>
          <w:rFonts w:ascii="Book Antiqua" w:hAnsi="Book Antiqua" w:cs="Arial"/>
        </w:rPr>
      </w:pPr>
    </w:p>
    <w:p w:rsidR="00BB49B5" w:rsidRDefault="00037EC5" w:rsidP="00763F41">
      <w:pPr>
        <w:numPr>
          <w:ilvl w:val="0"/>
          <w:numId w:val="5"/>
        </w:numPr>
        <w:tabs>
          <w:tab w:val="left" w:pos="567"/>
        </w:tabs>
        <w:jc w:val="both"/>
        <w:rPr>
          <w:rFonts w:ascii="Book Antiqua" w:hAnsi="Book Antiqua" w:cs="Arial"/>
        </w:rPr>
      </w:pPr>
      <w:r>
        <w:rPr>
          <w:rFonts w:ascii="Book Antiqua" w:hAnsi="Book Antiqua" w:cs="Arial"/>
        </w:rPr>
        <w:t xml:space="preserve">I turn therefore to the evidence which was before the Judge.  I do not take into account the material submitted by the </w:t>
      </w:r>
      <w:r w:rsidR="00734950">
        <w:rPr>
          <w:rFonts w:ascii="Book Antiqua" w:hAnsi="Book Antiqua" w:cs="Arial"/>
        </w:rPr>
        <w:t xml:space="preserve">Appellant’s new solicitors filed under cover of letter dated 27 August 2018.  There has been no proper application to adduce that evidence under Rule 15(2A) of The Tribunal Procedure (Upper Tribunal) Rules 2008.   As such, there is no explanation why that evidence was not adduced before </w:t>
      </w:r>
      <w:r w:rsidR="00734950">
        <w:rPr>
          <w:rFonts w:ascii="Book Antiqua" w:hAnsi="Book Antiqua" w:cs="Arial"/>
        </w:rPr>
        <w:lastRenderedPageBreak/>
        <w:t xml:space="preserve">the First-tier Tribunal.  In any event, the Decision cannot be impugned based on evidence </w:t>
      </w:r>
      <w:r w:rsidR="008111B2">
        <w:rPr>
          <w:rFonts w:ascii="Book Antiqua" w:hAnsi="Book Antiqua" w:cs="Arial"/>
        </w:rPr>
        <w:t xml:space="preserve">which was </w:t>
      </w:r>
      <w:r w:rsidR="00734950">
        <w:rPr>
          <w:rFonts w:ascii="Book Antiqua" w:hAnsi="Book Antiqua" w:cs="Arial"/>
        </w:rPr>
        <w:t xml:space="preserve">not before the </w:t>
      </w:r>
      <w:r w:rsidR="008111B2">
        <w:rPr>
          <w:rFonts w:ascii="Book Antiqua" w:hAnsi="Book Antiqua" w:cs="Arial"/>
        </w:rPr>
        <w:t>Judge</w:t>
      </w:r>
      <w:r w:rsidR="00BB49B5">
        <w:rPr>
          <w:rFonts w:ascii="Book Antiqua" w:hAnsi="Book Antiqua" w:cs="Arial"/>
        </w:rPr>
        <w:t xml:space="preserve"> and is not relevant to the issue whether there is an error of law in the Decision</w:t>
      </w:r>
      <w:r w:rsidR="00734950">
        <w:rPr>
          <w:rFonts w:ascii="Book Antiqua" w:hAnsi="Book Antiqua" w:cs="Arial"/>
        </w:rPr>
        <w:t>.</w:t>
      </w:r>
    </w:p>
    <w:p w:rsidR="00734950" w:rsidRDefault="00734950" w:rsidP="00BB49B5">
      <w:pPr>
        <w:tabs>
          <w:tab w:val="left" w:pos="567"/>
        </w:tabs>
        <w:ind w:left="927"/>
        <w:jc w:val="both"/>
        <w:rPr>
          <w:rFonts w:ascii="Book Antiqua" w:hAnsi="Book Antiqua" w:cs="Arial"/>
        </w:rPr>
      </w:pPr>
      <w:r>
        <w:rPr>
          <w:rFonts w:ascii="Book Antiqua" w:hAnsi="Book Antiqua" w:cs="Arial"/>
        </w:rPr>
        <w:t xml:space="preserve">  </w:t>
      </w:r>
    </w:p>
    <w:p w:rsidR="00734950" w:rsidRDefault="00734950" w:rsidP="00763F41">
      <w:pPr>
        <w:numPr>
          <w:ilvl w:val="0"/>
          <w:numId w:val="5"/>
        </w:numPr>
        <w:tabs>
          <w:tab w:val="left" w:pos="567"/>
        </w:tabs>
        <w:jc w:val="both"/>
        <w:rPr>
          <w:rFonts w:ascii="Book Antiqua" w:hAnsi="Book Antiqua" w:cs="Arial"/>
        </w:rPr>
      </w:pPr>
      <w:r>
        <w:rPr>
          <w:rFonts w:ascii="Book Antiqua" w:hAnsi="Book Antiqua" w:cs="Arial"/>
        </w:rPr>
        <w:t xml:space="preserve">I begin with Ms </w:t>
      </w:r>
      <w:r w:rsidR="00C04021">
        <w:rPr>
          <w:rFonts w:ascii="Book Antiqua" w:hAnsi="Book Antiqua" w:cs="Arial"/>
        </w:rPr>
        <w:t>[L]</w:t>
      </w:r>
      <w:r>
        <w:rPr>
          <w:rFonts w:ascii="Book Antiqua" w:hAnsi="Book Antiqua" w:cs="Arial"/>
        </w:rPr>
        <w:t>’s own statement which says this:</w:t>
      </w:r>
    </w:p>
    <w:p w:rsidR="00734950" w:rsidRDefault="00734950" w:rsidP="00C04021">
      <w:pPr>
        <w:tabs>
          <w:tab w:val="left" w:pos="2007"/>
        </w:tabs>
        <w:spacing w:before="120" w:after="120"/>
        <w:ind w:left="1440" w:right="567"/>
        <w:jc w:val="both"/>
        <w:rPr>
          <w:rFonts w:ascii="Book Antiqua" w:hAnsi="Book Antiqua" w:cs="Arial"/>
          <w:sz w:val="22"/>
          <w:szCs w:val="22"/>
        </w:rPr>
      </w:pPr>
      <w:r>
        <w:rPr>
          <w:rFonts w:ascii="Book Antiqua" w:hAnsi="Book Antiqua" w:cs="Arial"/>
          <w:sz w:val="22"/>
          <w:szCs w:val="22"/>
        </w:rPr>
        <w:t>“…</w:t>
      </w:r>
      <w:r w:rsidR="00C04021">
        <w:rPr>
          <w:rFonts w:ascii="Book Antiqua" w:hAnsi="Book Antiqua" w:cs="Arial"/>
          <w:sz w:val="22"/>
          <w:szCs w:val="22"/>
        </w:rPr>
        <w:t xml:space="preserve"> </w:t>
      </w:r>
      <w:r>
        <w:rPr>
          <w:rFonts w:ascii="Book Antiqua" w:hAnsi="Book Antiqua" w:cs="Arial"/>
          <w:sz w:val="22"/>
          <w:szCs w:val="22"/>
        </w:rPr>
        <w:t>[2]</w:t>
      </w:r>
      <w:r w:rsidR="00C04021">
        <w:rPr>
          <w:rFonts w:ascii="Book Antiqua" w:hAnsi="Book Antiqua" w:cs="Arial"/>
          <w:sz w:val="22"/>
          <w:szCs w:val="22"/>
        </w:rPr>
        <w:tab/>
      </w:r>
      <w:r>
        <w:rPr>
          <w:rFonts w:ascii="Book Antiqua" w:hAnsi="Book Antiqua" w:cs="Arial"/>
          <w:sz w:val="22"/>
          <w:szCs w:val="22"/>
        </w:rPr>
        <w:t>I am a Portuguese national.  I was born in Portugal, but have been residing in the UK for a number of years and am consequently well settled here.</w:t>
      </w:r>
    </w:p>
    <w:p w:rsidR="00734950" w:rsidRPr="00734950" w:rsidRDefault="00734950" w:rsidP="00C04021">
      <w:pPr>
        <w:tabs>
          <w:tab w:val="left" w:pos="2007"/>
        </w:tabs>
        <w:spacing w:before="120" w:after="120"/>
        <w:ind w:left="1440" w:right="567"/>
        <w:jc w:val="both"/>
        <w:rPr>
          <w:rFonts w:ascii="Book Antiqua" w:hAnsi="Book Antiqua" w:cs="Arial"/>
          <w:sz w:val="22"/>
          <w:szCs w:val="22"/>
        </w:rPr>
      </w:pPr>
      <w:r>
        <w:rPr>
          <w:rFonts w:ascii="Book Antiqua" w:hAnsi="Book Antiqua" w:cs="Arial"/>
          <w:sz w:val="22"/>
          <w:szCs w:val="22"/>
        </w:rPr>
        <w:t>[3]</w:t>
      </w:r>
      <w:r w:rsidR="00C04021">
        <w:rPr>
          <w:rFonts w:ascii="Book Antiqua" w:hAnsi="Book Antiqua" w:cs="Arial"/>
          <w:sz w:val="22"/>
          <w:szCs w:val="22"/>
        </w:rPr>
        <w:tab/>
      </w:r>
      <w:r>
        <w:rPr>
          <w:rFonts w:ascii="Book Antiqua" w:hAnsi="Book Antiqua" w:cs="Arial"/>
          <w:sz w:val="22"/>
          <w:szCs w:val="22"/>
        </w:rPr>
        <w:t xml:space="preserve">I have completed my secondary and college education in the UK and I am currently employed as an apprentice.  I am looking to making an application for permanent residence in the UK shortly.” </w:t>
      </w:r>
    </w:p>
    <w:p w:rsidR="008111B2" w:rsidRDefault="008111B2" w:rsidP="00763F41">
      <w:pPr>
        <w:numPr>
          <w:ilvl w:val="0"/>
          <w:numId w:val="5"/>
        </w:numPr>
        <w:tabs>
          <w:tab w:val="left" w:pos="567"/>
        </w:tabs>
        <w:jc w:val="both"/>
        <w:rPr>
          <w:rFonts w:ascii="Book Antiqua" w:hAnsi="Book Antiqua" w:cs="Arial"/>
        </w:rPr>
      </w:pPr>
      <w:r>
        <w:rPr>
          <w:rFonts w:ascii="Book Antiqua" w:hAnsi="Book Antiqua" w:cs="Arial"/>
        </w:rPr>
        <w:t xml:space="preserve">I accept that what is said at [3] might be interpreted as suggesting that Ms </w:t>
      </w:r>
      <w:r w:rsidR="00C04021">
        <w:rPr>
          <w:rFonts w:ascii="Book Antiqua" w:hAnsi="Book Antiqua" w:cs="Arial"/>
        </w:rPr>
        <w:t>[L]</w:t>
      </w:r>
      <w:r>
        <w:rPr>
          <w:rFonts w:ascii="Book Antiqua" w:hAnsi="Book Antiqua" w:cs="Arial"/>
        </w:rPr>
        <w:t xml:space="preserve">, who was born in 2000, had been in the UK since at the latest 2011 if she had undertaken all her secondary education here.  However, she says that she “completed” that education here which does not necessarily mean that she was here throughout that period of her education.  I will come to what the other evidence shows below. </w:t>
      </w:r>
    </w:p>
    <w:p w:rsidR="008111B2" w:rsidRDefault="008111B2" w:rsidP="008111B2">
      <w:pPr>
        <w:tabs>
          <w:tab w:val="left" w:pos="567"/>
        </w:tabs>
        <w:ind w:left="927"/>
        <w:jc w:val="both"/>
        <w:rPr>
          <w:rFonts w:ascii="Book Antiqua" w:hAnsi="Book Antiqua" w:cs="Arial"/>
        </w:rPr>
      </w:pPr>
    </w:p>
    <w:p w:rsidR="00734950" w:rsidRDefault="00734950" w:rsidP="00763F41">
      <w:pPr>
        <w:numPr>
          <w:ilvl w:val="0"/>
          <w:numId w:val="5"/>
        </w:numPr>
        <w:tabs>
          <w:tab w:val="left" w:pos="567"/>
        </w:tabs>
        <w:jc w:val="both"/>
        <w:rPr>
          <w:rFonts w:ascii="Book Antiqua" w:hAnsi="Book Antiqua" w:cs="Arial"/>
        </w:rPr>
      </w:pPr>
      <w:r>
        <w:rPr>
          <w:rFonts w:ascii="Book Antiqua" w:hAnsi="Book Antiqua" w:cs="Arial"/>
        </w:rPr>
        <w:t xml:space="preserve">The Appellant was represented in the First-tier Tribunal by experienced immigration counsel.  Ms </w:t>
      </w:r>
      <w:r w:rsidR="00C04021">
        <w:rPr>
          <w:rFonts w:ascii="Book Antiqua" w:hAnsi="Book Antiqua" w:cs="Arial"/>
        </w:rPr>
        <w:t>[L]</w:t>
      </w:r>
      <w:r>
        <w:rPr>
          <w:rFonts w:ascii="Book Antiqua" w:hAnsi="Book Antiqua" w:cs="Arial"/>
        </w:rPr>
        <w:t xml:space="preserve"> gave oral evidence.  There was the opportunity to develop her evidence on this point if, as Ms Bond asserts is the position, Ms </w:t>
      </w:r>
      <w:r w:rsidR="00C04021">
        <w:rPr>
          <w:rFonts w:ascii="Book Antiqua" w:hAnsi="Book Antiqua" w:cs="Arial"/>
        </w:rPr>
        <w:t>[L]</w:t>
      </w:r>
      <w:r>
        <w:rPr>
          <w:rFonts w:ascii="Book Antiqua" w:hAnsi="Book Antiqua" w:cs="Arial"/>
        </w:rPr>
        <w:t xml:space="preserve"> was already entitled as a matter of EU law to permanent residence.  That did not happen and, as I have already noted, Appellant’s Counsel went so far as to concede that the Appellant could not succeed under paragraph 399.</w:t>
      </w:r>
    </w:p>
    <w:p w:rsidR="008111B2" w:rsidRDefault="008111B2" w:rsidP="008111B2">
      <w:pPr>
        <w:tabs>
          <w:tab w:val="left" w:pos="567"/>
        </w:tabs>
        <w:ind w:left="927"/>
        <w:jc w:val="both"/>
        <w:rPr>
          <w:rFonts w:ascii="Book Antiqua" w:hAnsi="Book Antiqua" w:cs="Arial"/>
        </w:rPr>
      </w:pPr>
    </w:p>
    <w:p w:rsidR="00FD4752" w:rsidRDefault="00734950" w:rsidP="00763F41">
      <w:pPr>
        <w:numPr>
          <w:ilvl w:val="0"/>
          <w:numId w:val="5"/>
        </w:numPr>
        <w:tabs>
          <w:tab w:val="left" w:pos="567"/>
        </w:tabs>
        <w:jc w:val="both"/>
        <w:rPr>
          <w:rFonts w:ascii="Book Antiqua" w:hAnsi="Book Antiqua" w:cs="Arial"/>
        </w:rPr>
      </w:pPr>
      <w:r>
        <w:rPr>
          <w:rFonts w:ascii="Book Antiqua" w:hAnsi="Book Antiqua" w:cs="Arial"/>
        </w:rPr>
        <w:t>I turn then to consider the way in which the Respondent’s decision deals with this issue as that might have alerted the Judge to it even if it was not argued for the Appellant (if the evidence otherw</w:t>
      </w:r>
      <w:r w:rsidR="00FD4752">
        <w:rPr>
          <w:rFonts w:ascii="Book Antiqua" w:hAnsi="Book Antiqua" w:cs="Arial"/>
        </w:rPr>
        <w:t xml:space="preserve">ise supported the assertion that Ms </w:t>
      </w:r>
      <w:r w:rsidR="00C04021">
        <w:rPr>
          <w:rFonts w:ascii="Book Antiqua" w:hAnsi="Book Antiqua" w:cs="Arial"/>
        </w:rPr>
        <w:t>[L]</w:t>
      </w:r>
      <w:r w:rsidR="00FD4752">
        <w:rPr>
          <w:rFonts w:ascii="Book Antiqua" w:hAnsi="Book Antiqua" w:cs="Arial"/>
        </w:rPr>
        <w:t xml:space="preserve"> was entitled to permanent residence at the time).  Under the heading of “Family life with a partner” (page [11] of the decision) the Respondent says this about the claim based on the relationship:</w:t>
      </w:r>
    </w:p>
    <w:p w:rsidR="00FD4752" w:rsidRPr="00C04021" w:rsidRDefault="00FD4752" w:rsidP="00C04021">
      <w:pPr>
        <w:tabs>
          <w:tab w:val="left" w:pos="567"/>
        </w:tabs>
        <w:spacing w:before="120" w:after="120"/>
        <w:ind w:left="1440"/>
        <w:jc w:val="both"/>
        <w:rPr>
          <w:rFonts w:ascii="Book Antiqua" w:hAnsi="Book Antiqua" w:cs="Arial"/>
          <w:sz w:val="22"/>
          <w:szCs w:val="22"/>
        </w:rPr>
      </w:pPr>
      <w:r w:rsidRPr="00C04021">
        <w:rPr>
          <w:rFonts w:ascii="Book Antiqua" w:hAnsi="Book Antiqua" w:cs="Arial"/>
          <w:sz w:val="22"/>
          <w:szCs w:val="22"/>
        </w:rPr>
        <w:t xml:space="preserve">“You claim to have a family life in the UK with your partner, [Ms </w:t>
      </w:r>
      <w:r w:rsidR="00C04021" w:rsidRPr="00C04021">
        <w:rPr>
          <w:rFonts w:ascii="Book Antiqua" w:hAnsi="Book Antiqua" w:cs="Arial"/>
          <w:sz w:val="22"/>
          <w:szCs w:val="22"/>
        </w:rPr>
        <w:t>[L]</w:t>
      </w:r>
      <w:r w:rsidR="00C04021">
        <w:rPr>
          <w:rFonts w:ascii="Book Antiqua" w:hAnsi="Book Antiqua" w:cs="Arial"/>
          <w:sz w:val="22"/>
          <w:szCs w:val="22"/>
        </w:rPr>
        <w:t>]</w:t>
      </w:r>
      <w:r w:rsidRPr="00C04021">
        <w:rPr>
          <w:rFonts w:ascii="Book Antiqua" w:hAnsi="Book Antiqua" w:cs="Arial"/>
          <w:sz w:val="22"/>
          <w:szCs w:val="22"/>
        </w:rPr>
        <w:t>.  The requirements of the exception to deportation on the basis of family life with a partner are set out at paragraph 399(b) of the Immigration Rules.  This exception applies where:</w:t>
      </w:r>
    </w:p>
    <w:p w:rsidR="00FD4752" w:rsidRDefault="00FD4752" w:rsidP="00C04021">
      <w:pPr>
        <w:spacing w:before="120" w:after="120"/>
        <w:ind w:left="2574" w:hanging="567"/>
        <w:jc w:val="both"/>
        <w:rPr>
          <w:rFonts w:ascii="Book Antiqua" w:hAnsi="Book Antiqua" w:cs="Arial"/>
          <w:i/>
          <w:sz w:val="22"/>
          <w:szCs w:val="22"/>
        </w:rPr>
      </w:pPr>
      <w:r>
        <w:rPr>
          <w:rFonts w:ascii="Book Antiqua" w:hAnsi="Book Antiqua" w:cs="Arial"/>
          <w:i/>
          <w:sz w:val="22"/>
          <w:szCs w:val="22"/>
        </w:rPr>
        <w:t>(b)</w:t>
      </w:r>
      <w:r>
        <w:rPr>
          <w:rFonts w:ascii="Book Antiqua" w:hAnsi="Book Antiqua" w:cs="Arial"/>
          <w:i/>
          <w:sz w:val="22"/>
          <w:szCs w:val="22"/>
        </w:rPr>
        <w:tab/>
        <w:t>the foreign criminal has a genuine and subsisting relationship with a partner who is in the UK and is a British citizen or settled in the UK, and</w:t>
      </w:r>
    </w:p>
    <w:p w:rsidR="00FD4752" w:rsidRDefault="00FD4752" w:rsidP="00C04021">
      <w:pPr>
        <w:spacing w:before="120" w:after="120"/>
        <w:ind w:left="3141" w:hanging="567"/>
        <w:jc w:val="both"/>
        <w:rPr>
          <w:rFonts w:ascii="Book Antiqua" w:hAnsi="Book Antiqua" w:cs="Arial"/>
          <w:i/>
          <w:sz w:val="22"/>
          <w:szCs w:val="22"/>
        </w:rPr>
      </w:pPr>
      <w:r>
        <w:rPr>
          <w:rFonts w:ascii="Book Antiqua" w:hAnsi="Book Antiqua" w:cs="Arial"/>
          <w:i/>
          <w:sz w:val="22"/>
          <w:szCs w:val="22"/>
        </w:rPr>
        <w:t>(</w:t>
      </w:r>
      <w:proofErr w:type="spellStart"/>
      <w:r>
        <w:rPr>
          <w:rFonts w:ascii="Book Antiqua" w:hAnsi="Book Antiqua" w:cs="Arial"/>
          <w:i/>
          <w:sz w:val="22"/>
          <w:szCs w:val="22"/>
        </w:rPr>
        <w:t>i</w:t>
      </w:r>
      <w:proofErr w:type="spellEnd"/>
      <w:r>
        <w:rPr>
          <w:rFonts w:ascii="Book Antiqua" w:hAnsi="Book Antiqua" w:cs="Arial"/>
          <w:i/>
          <w:sz w:val="22"/>
          <w:szCs w:val="22"/>
        </w:rPr>
        <w:t>)</w:t>
      </w:r>
      <w:r>
        <w:rPr>
          <w:rFonts w:ascii="Book Antiqua" w:hAnsi="Book Antiqua" w:cs="Arial"/>
          <w:i/>
          <w:sz w:val="22"/>
          <w:szCs w:val="22"/>
        </w:rPr>
        <w:tab/>
        <w:t>the relationship was formed at a time when the person (deportee) was in the UK lawfully and their immigration status was not precarious; and</w:t>
      </w:r>
    </w:p>
    <w:p w:rsidR="00FD4752" w:rsidRDefault="00FD4752" w:rsidP="00C04021">
      <w:pPr>
        <w:spacing w:before="120" w:after="120"/>
        <w:ind w:left="3141" w:hanging="567"/>
        <w:jc w:val="both"/>
        <w:rPr>
          <w:rFonts w:ascii="Book Antiqua" w:hAnsi="Book Antiqua" w:cs="Arial"/>
          <w:i/>
          <w:sz w:val="22"/>
          <w:szCs w:val="22"/>
        </w:rPr>
      </w:pPr>
      <w:r>
        <w:rPr>
          <w:rFonts w:ascii="Book Antiqua" w:hAnsi="Book Antiqua" w:cs="Arial"/>
          <w:i/>
          <w:sz w:val="22"/>
          <w:szCs w:val="22"/>
        </w:rPr>
        <w:t>(ii)</w:t>
      </w:r>
      <w:r>
        <w:rPr>
          <w:rFonts w:ascii="Book Antiqua" w:hAnsi="Book Antiqua" w:cs="Arial"/>
          <w:i/>
          <w:sz w:val="22"/>
          <w:szCs w:val="22"/>
        </w:rPr>
        <w:tab/>
        <w:t>it would be unduly harsh for that partner to live in the country to which the person is to be deported, because of compelling circumstances over and above those described in paragraph EX.2 of Appendix FM; and</w:t>
      </w:r>
    </w:p>
    <w:p w:rsidR="00FD4752" w:rsidRDefault="00FD4752" w:rsidP="00C04021">
      <w:pPr>
        <w:spacing w:before="120" w:after="120"/>
        <w:ind w:left="3141" w:hanging="567"/>
        <w:jc w:val="both"/>
        <w:rPr>
          <w:rFonts w:ascii="Book Antiqua" w:hAnsi="Book Antiqua" w:cs="Arial"/>
          <w:i/>
          <w:sz w:val="22"/>
          <w:szCs w:val="22"/>
        </w:rPr>
      </w:pPr>
      <w:r>
        <w:rPr>
          <w:rFonts w:ascii="Book Antiqua" w:hAnsi="Book Antiqua" w:cs="Arial"/>
          <w:i/>
          <w:sz w:val="22"/>
          <w:szCs w:val="22"/>
        </w:rPr>
        <w:t>(iii)</w:t>
      </w:r>
      <w:r>
        <w:rPr>
          <w:rFonts w:ascii="Book Antiqua" w:hAnsi="Book Antiqua" w:cs="Arial"/>
          <w:i/>
          <w:sz w:val="22"/>
          <w:szCs w:val="22"/>
        </w:rPr>
        <w:tab/>
        <w:t>it would be unduly harsh for that partner to remain in the UK without the person who is to be deported.</w:t>
      </w:r>
    </w:p>
    <w:p w:rsidR="00FD4752" w:rsidRDefault="00FD4752" w:rsidP="00C04021">
      <w:pPr>
        <w:tabs>
          <w:tab w:val="left" w:pos="567"/>
        </w:tabs>
        <w:spacing w:before="120" w:after="120"/>
        <w:ind w:left="1440"/>
        <w:jc w:val="both"/>
        <w:rPr>
          <w:rFonts w:ascii="Book Antiqua" w:hAnsi="Book Antiqua" w:cs="Arial"/>
          <w:sz w:val="22"/>
          <w:szCs w:val="22"/>
        </w:rPr>
      </w:pPr>
      <w:r>
        <w:rPr>
          <w:rFonts w:ascii="Book Antiqua" w:hAnsi="Book Antiqua" w:cs="Arial"/>
          <w:sz w:val="22"/>
          <w:szCs w:val="22"/>
        </w:rPr>
        <w:t xml:space="preserve">It is not accepted that [Ms </w:t>
      </w:r>
      <w:r w:rsidR="00C04021">
        <w:rPr>
          <w:rFonts w:ascii="Book Antiqua" w:hAnsi="Book Antiqua" w:cs="Arial"/>
        </w:rPr>
        <w:t>[L]</w:t>
      </w:r>
      <w:r>
        <w:rPr>
          <w:rFonts w:ascii="Book Antiqua" w:hAnsi="Book Antiqua" w:cs="Arial"/>
          <w:sz w:val="22"/>
          <w:szCs w:val="22"/>
        </w:rPr>
        <w:t xml:space="preserve">] is a British citizen or settled in the UK because although you had sent a copy of her Portuguese ID card, there is no evidence of her residence in the UK, or to show that she has permanent residence here.  </w:t>
      </w:r>
      <w:proofErr w:type="gramStart"/>
      <w:r>
        <w:rPr>
          <w:rFonts w:ascii="Book Antiqua" w:hAnsi="Book Antiqua" w:cs="Arial"/>
          <w:sz w:val="22"/>
          <w:szCs w:val="22"/>
        </w:rPr>
        <w:t>Furthermore</w:t>
      </w:r>
      <w:proofErr w:type="gramEnd"/>
      <w:r>
        <w:rPr>
          <w:rFonts w:ascii="Book Antiqua" w:hAnsi="Book Antiqua" w:cs="Arial"/>
          <w:sz w:val="22"/>
          <w:szCs w:val="22"/>
        </w:rPr>
        <w:t xml:space="preserve"> a check </w:t>
      </w:r>
      <w:r>
        <w:rPr>
          <w:rFonts w:ascii="Book Antiqua" w:hAnsi="Book Antiqua" w:cs="Arial"/>
          <w:sz w:val="22"/>
          <w:szCs w:val="22"/>
        </w:rPr>
        <w:lastRenderedPageBreak/>
        <w:t>on our own records, does not show any applications for such status, therefore it is not accepted she is settled in the UK.</w:t>
      </w:r>
    </w:p>
    <w:p w:rsidR="00FD4752" w:rsidRDefault="00FD4752" w:rsidP="00C04021">
      <w:pPr>
        <w:tabs>
          <w:tab w:val="left" w:pos="567"/>
        </w:tabs>
        <w:spacing w:before="120" w:after="120"/>
        <w:ind w:left="1440"/>
        <w:jc w:val="both"/>
        <w:rPr>
          <w:rFonts w:ascii="Book Antiqua" w:hAnsi="Book Antiqua" w:cs="Arial"/>
          <w:sz w:val="22"/>
          <w:szCs w:val="22"/>
        </w:rPr>
      </w:pPr>
      <w:r>
        <w:rPr>
          <w:rFonts w:ascii="Book Antiqua" w:hAnsi="Book Antiqua" w:cs="Arial"/>
          <w:sz w:val="22"/>
          <w:szCs w:val="22"/>
        </w:rPr>
        <w:t>It is not accepted that your claimed partner is in the UK because you have failed to provide any evidence of her residence in the UK.</w:t>
      </w:r>
    </w:p>
    <w:p w:rsidR="00FD4752" w:rsidRDefault="00FD4752" w:rsidP="00C04021">
      <w:pPr>
        <w:tabs>
          <w:tab w:val="left" w:pos="567"/>
        </w:tabs>
        <w:spacing w:before="120" w:after="120"/>
        <w:ind w:left="1440"/>
        <w:jc w:val="both"/>
        <w:rPr>
          <w:rFonts w:ascii="Book Antiqua" w:hAnsi="Book Antiqua" w:cs="Arial"/>
          <w:sz w:val="22"/>
          <w:szCs w:val="22"/>
        </w:rPr>
      </w:pPr>
      <w:r>
        <w:rPr>
          <w:rFonts w:ascii="Book Antiqua" w:hAnsi="Book Antiqua" w:cs="Arial"/>
          <w:sz w:val="22"/>
          <w:szCs w:val="22"/>
        </w:rPr>
        <w:t xml:space="preserve">It is not accepted that you have a genuine and subsisting relationship with [Ms </w:t>
      </w:r>
      <w:r w:rsidR="00C04021">
        <w:rPr>
          <w:rFonts w:ascii="Book Antiqua" w:hAnsi="Book Antiqua" w:cs="Arial"/>
        </w:rPr>
        <w:t>[L]</w:t>
      </w:r>
      <w:r>
        <w:rPr>
          <w:rFonts w:ascii="Book Antiqua" w:hAnsi="Book Antiqua" w:cs="Arial"/>
          <w:sz w:val="22"/>
          <w:szCs w:val="22"/>
        </w:rPr>
        <w:t>] because you have failed to provide any documentary evidence to show that you have been residing at the same address, in a relationship akin to marriage for at least 2 years prior to your conviction.  Your legal representatives have stated in their letter dated 8 February 2017;</w:t>
      </w:r>
    </w:p>
    <w:p w:rsidR="00FD4752" w:rsidRPr="00C04021" w:rsidRDefault="00FD4752" w:rsidP="00C04021">
      <w:pPr>
        <w:spacing w:before="120" w:after="120"/>
        <w:ind w:left="2007"/>
        <w:jc w:val="both"/>
        <w:rPr>
          <w:rFonts w:ascii="Book Antiqua" w:hAnsi="Book Antiqua" w:cs="Arial"/>
          <w:i/>
          <w:sz w:val="22"/>
          <w:szCs w:val="22"/>
        </w:rPr>
      </w:pPr>
      <w:r w:rsidRPr="00C04021">
        <w:rPr>
          <w:rFonts w:ascii="Book Antiqua" w:hAnsi="Book Antiqua" w:cs="Arial"/>
          <w:i/>
          <w:sz w:val="22"/>
          <w:szCs w:val="22"/>
        </w:rPr>
        <w:t xml:space="preserve">“The client is a young adult who has not yet formed a family life of his own but is in a meaningful relationship with [Ms </w:t>
      </w:r>
      <w:r w:rsidR="00C04021" w:rsidRPr="00C04021">
        <w:rPr>
          <w:rFonts w:ascii="Book Antiqua" w:hAnsi="Book Antiqua" w:cs="Arial"/>
          <w:i/>
          <w:sz w:val="22"/>
          <w:szCs w:val="22"/>
        </w:rPr>
        <w:t>[L]</w:t>
      </w:r>
      <w:r w:rsidRPr="00C04021">
        <w:rPr>
          <w:rFonts w:ascii="Book Antiqua" w:hAnsi="Book Antiqua" w:cs="Arial"/>
          <w:i/>
          <w:sz w:val="22"/>
          <w:szCs w:val="22"/>
        </w:rPr>
        <w:t>]”</w:t>
      </w:r>
    </w:p>
    <w:p w:rsidR="00FD4752" w:rsidRDefault="00FD4752" w:rsidP="00C04021">
      <w:pPr>
        <w:tabs>
          <w:tab w:val="left" w:pos="567"/>
        </w:tabs>
        <w:spacing w:before="120" w:after="120"/>
        <w:ind w:left="1440"/>
        <w:jc w:val="both"/>
        <w:rPr>
          <w:rFonts w:ascii="Book Antiqua" w:hAnsi="Book Antiqua" w:cs="Arial"/>
          <w:sz w:val="22"/>
          <w:szCs w:val="22"/>
        </w:rPr>
      </w:pPr>
      <w:r>
        <w:rPr>
          <w:rFonts w:ascii="Book Antiqua" w:hAnsi="Book Antiqua" w:cs="Arial"/>
          <w:sz w:val="22"/>
          <w:szCs w:val="22"/>
        </w:rPr>
        <w:t>This statement does not confirm that you and your claimed partner are in a genuine and subsisting relationship, particularly in light of the lack of documentary evidence to corroborate such a claim.  Furthermore, there are no letters of support from your claimed partner.</w:t>
      </w:r>
    </w:p>
    <w:p w:rsidR="00FD4752" w:rsidRPr="00C04021" w:rsidRDefault="00FD4752" w:rsidP="00C04021">
      <w:pPr>
        <w:tabs>
          <w:tab w:val="left" w:pos="567"/>
        </w:tabs>
        <w:spacing w:before="120" w:after="120"/>
        <w:ind w:left="1440"/>
        <w:jc w:val="both"/>
        <w:rPr>
          <w:rFonts w:ascii="Book Antiqua" w:hAnsi="Book Antiqua" w:cs="Arial"/>
          <w:sz w:val="22"/>
          <w:szCs w:val="22"/>
        </w:rPr>
      </w:pPr>
      <w:r w:rsidRPr="00C04021">
        <w:rPr>
          <w:rFonts w:ascii="Book Antiqua" w:hAnsi="Book Antiqua" w:cs="Arial"/>
          <w:sz w:val="22"/>
          <w:szCs w:val="22"/>
        </w:rPr>
        <w:t xml:space="preserve">Whilst it is not accepted that you are in a genuine and subsisting relationship with [Ms </w:t>
      </w:r>
      <w:r w:rsidR="00C04021" w:rsidRPr="00C04021">
        <w:rPr>
          <w:rFonts w:ascii="Book Antiqua" w:hAnsi="Book Antiqua" w:cs="Arial"/>
          <w:sz w:val="22"/>
          <w:szCs w:val="22"/>
        </w:rPr>
        <w:t>[L]</w:t>
      </w:r>
      <w:r w:rsidRPr="00C04021">
        <w:rPr>
          <w:rFonts w:ascii="Book Antiqua" w:hAnsi="Book Antiqua" w:cs="Arial"/>
          <w:sz w:val="22"/>
          <w:szCs w:val="22"/>
        </w:rPr>
        <w:t xml:space="preserve">], it is noted that you may have been entitled to embark upon such a relationship in the UK, as you have had ILR in the UK since 8 April 2011 and therefore are likely to have </w:t>
      </w:r>
      <w:proofErr w:type="spellStart"/>
      <w:r w:rsidRPr="00C04021">
        <w:rPr>
          <w:rFonts w:ascii="Book Antiqua" w:hAnsi="Book Antiqua" w:cs="Arial"/>
          <w:sz w:val="22"/>
          <w:szCs w:val="22"/>
        </w:rPr>
        <w:t>have</w:t>
      </w:r>
      <w:proofErr w:type="spellEnd"/>
      <w:r w:rsidRPr="00C04021">
        <w:rPr>
          <w:rFonts w:ascii="Book Antiqua" w:hAnsi="Book Antiqua" w:cs="Arial"/>
          <w:sz w:val="22"/>
          <w:szCs w:val="22"/>
        </w:rPr>
        <w:t xml:space="preserve"> been in the UK legally at the commencement of the claimed relationship.</w:t>
      </w:r>
    </w:p>
    <w:p w:rsidR="00FD4752" w:rsidRPr="00C04021" w:rsidRDefault="00FD4752" w:rsidP="00C04021">
      <w:pPr>
        <w:tabs>
          <w:tab w:val="left" w:pos="567"/>
        </w:tabs>
        <w:spacing w:before="120" w:after="120"/>
        <w:ind w:left="1440"/>
        <w:jc w:val="both"/>
        <w:rPr>
          <w:rFonts w:ascii="Book Antiqua" w:hAnsi="Book Antiqua" w:cs="Arial"/>
          <w:sz w:val="22"/>
          <w:szCs w:val="22"/>
        </w:rPr>
      </w:pPr>
      <w:r w:rsidRPr="00C04021">
        <w:rPr>
          <w:rFonts w:ascii="Book Antiqua" w:hAnsi="Book Antiqua" w:cs="Arial"/>
          <w:sz w:val="22"/>
          <w:szCs w:val="22"/>
        </w:rPr>
        <w:t xml:space="preserve">It is not accepted that it would be unduly harsh for [Ms </w:t>
      </w:r>
      <w:r w:rsidR="00C04021" w:rsidRPr="00C04021">
        <w:rPr>
          <w:rFonts w:ascii="Book Antiqua" w:hAnsi="Book Antiqua" w:cs="Arial"/>
          <w:sz w:val="22"/>
          <w:szCs w:val="22"/>
        </w:rPr>
        <w:t>[L]</w:t>
      </w:r>
      <w:r w:rsidRPr="00C04021">
        <w:rPr>
          <w:rFonts w:ascii="Book Antiqua" w:hAnsi="Book Antiqua" w:cs="Arial"/>
          <w:sz w:val="22"/>
          <w:szCs w:val="22"/>
        </w:rPr>
        <w:t>] to live in Bangladesh if she chose to do so.  Whilst it is not accepted that you are in a genuine and subsisting relationship with your claimed partner, it is submitted that even if you were it is considered that she would be able to adjust to life in Bangladesh with your support and assistance.  In the event that she is currently residing in the UK, then it is considered that she has demonstrated an ability to adapt to life here, and if your claimed relationship is more than just a friendship, you have not presented any reasons why she would not be able to adjust to life in Bangladesh to continue a relationship with you.</w:t>
      </w:r>
    </w:p>
    <w:p w:rsidR="00FD4752" w:rsidRPr="00C04021" w:rsidRDefault="00FD4752" w:rsidP="00C04021">
      <w:pPr>
        <w:tabs>
          <w:tab w:val="left" w:pos="567"/>
        </w:tabs>
        <w:spacing w:before="120" w:after="120"/>
        <w:ind w:left="1440"/>
        <w:jc w:val="both"/>
        <w:rPr>
          <w:rFonts w:ascii="Book Antiqua" w:hAnsi="Book Antiqua" w:cs="Arial"/>
          <w:sz w:val="22"/>
          <w:szCs w:val="22"/>
        </w:rPr>
      </w:pPr>
      <w:r w:rsidRPr="00C04021">
        <w:rPr>
          <w:rFonts w:ascii="Book Antiqua" w:hAnsi="Book Antiqua" w:cs="Arial"/>
          <w:sz w:val="22"/>
          <w:szCs w:val="22"/>
        </w:rPr>
        <w:t xml:space="preserve">It is not accepted that it would be unduly harsh for [Ms </w:t>
      </w:r>
      <w:r w:rsidR="00C04021" w:rsidRPr="00C04021">
        <w:rPr>
          <w:rFonts w:ascii="Book Antiqua" w:hAnsi="Book Antiqua" w:cs="Arial"/>
          <w:sz w:val="22"/>
          <w:szCs w:val="22"/>
        </w:rPr>
        <w:t>[L]</w:t>
      </w:r>
      <w:r w:rsidRPr="00C04021">
        <w:rPr>
          <w:rFonts w:ascii="Book Antiqua" w:hAnsi="Book Antiqua" w:cs="Arial"/>
          <w:sz w:val="22"/>
          <w:szCs w:val="22"/>
        </w:rPr>
        <w:t xml:space="preserve">] to remain in </w:t>
      </w:r>
      <w:r w:rsidR="00937D98" w:rsidRPr="00C04021">
        <w:rPr>
          <w:rFonts w:ascii="Book Antiqua" w:hAnsi="Book Antiqua" w:cs="Arial"/>
          <w:sz w:val="22"/>
          <w:szCs w:val="22"/>
        </w:rPr>
        <w:t>t</w:t>
      </w:r>
      <w:r w:rsidRPr="00C04021">
        <w:rPr>
          <w:rFonts w:ascii="Book Antiqua" w:hAnsi="Book Antiqua" w:cs="Arial"/>
          <w:sz w:val="22"/>
          <w:szCs w:val="22"/>
        </w:rPr>
        <w:t>he UK even though you are to be deported.  The copy of her Portuguese ID card suggests that she is a Portuguese citizen, and therefore would be permitted to remain in the UK in the event that you are deported provided she is able to show that she is exercising her Treaty rights here or acquires permanent residence in the UK.  There is no evidence that your claimed partner is dependent upon you either financially or for her health and wellbeing.</w:t>
      </w:r>
    </w:p>
    <w:p w:rsidR="00937D98" w:rsidRPr="00FD4752" w:rsidRDefault="00937D98" w:rsidP="00C04021">
      <w:pPr>
        <w:tabs>
          <w:tab w:val="left" w:pos="567"/>
        </w:tabs>
        <w:spacing w:before="120" w:after="120"/>
        <w:ind w:left="1440"/>
        <w:jc w:val="both"/>
        <w:rPr>
          <w:rFonts w:ascii="Book Antiqua" w:hAnsi="Book Antiqua" w:cs="Arial"/>
          <w:sz w:val="22"/>
          <w:szCs w:val="22"/>
        </w:rPr>
      </w:pPr>
      <w:r>
        <w:rPr>
          <w:rFonts w:ascii="Book Antiqua" w:hAnsi="Book Antiqua" w:cs="Arial"/>
          <w:sz w:val="22"/>
          <w:szCs w:val="22"/>
        </w:rPr>
        <w:t>Therefore, having considered all available information, it is not accepted that you meet the requirements of the exception to deportation of the family life with a partner.”</w:t>
      </w:r>
    </w:p>
    <w:p w:rsidR="008111B2" w:rsidRDefault="00937D98" w:rsidP="00763F41">
      <w:pPr>
        <w:numPr>
          <w:ilvl w:val="0"/>
          <w:numId w:val="5"/>
        </w:numPr>
        <w:tabs>
          <w:tab w:val="left" w:pos="567"/>
        </w:tabs>
        <w:jc w:val="both"/>
        <w:rPr>
          <w:rFonts w:ascii="Book Antiqua" w:hAnsi="Book Antiqua" w:cs="Arial"/>
        </w:rPr>
      </w:pPr>
      <w:r>
        <w:rPr>
          <w:rFonts w:ascii="Book Antiqua" w:hAnsi="Book Antiqua" w:cs="Arial"/>
        </w:rPr>
        <w:t xml:space="preserve">There are two bases on which it is said Ms </w:t>
      </w:r>
      <w:r w:rsidR="00C04021">
        <w:rPr>
          <w:rFonts w:ascii="Book Antiqua" w:hAnsi="Book Antiqua" w:cs="Arial"/>
        </w:rPr>
        <w:t>[L]</w:t>
      </w:r>
      <w:r>
        <w:rPr>
          <w:rFonts w:ascii="Book Antiqua" w:hAnsi="Book Antiqua" w:cs="Arial"/>
        </w:rPr>
        <w:t xml:space="preserve"> can show that she is entitled to permanent residence.  The first is as a student and then worker in her own right.  She was born in 2000 and therefore has remained in education until quite recently.  However, the documents relating to her academic achievements </w:t>
      </w:r>
      <w:r w:rsidR="008111B2">
        <w:rPr>
          <w:rFonts w:ascii="Book Antiqua" w:hAnsi="Book Antiqua" w:cs="Arial"/>
        </w:rPr>
        <w:t xml:space="preserve">which are in the bundle </w:t>
      </w:r>
      <w:r>
        <w:rPr>
          <w:rFonts w:ascii="Book Antiqua" w:hAnsi="Book Antiqua" w:cs="Arial"/>
        </w:rPr>
        <w:t xml:space="preserve">relate to qualifications attained in 2017 and a letter from her college dated July 2017 referring to the end of her current course without stating when it started.  The documents show that she started working in January 2018. </w:t>
      </w:r>
    </w:p>
    <w:p w:rsidR="008111B2" w:rsidRDefault="008111B2" w:rsidP="008111B2">
      <w:pPr>
        <w:tabs>
          <w:tab w:val="left" w:pos="567"/>
        </w:tabs>
        <w:ind w:left="927"/>
        <w:jc w:val="both"/>
        <w:rPr>
          <w:rFonts w:ascii="Book Antiqua" w:hAnsi="Book Antiqua" w:cs="Arial"/>
        </w:rPr>
      </w:pPr>
    </w:p>
    <w:p w:rsidR="008111B2" w:rsidRDefault="00937D98" w:rsidP="00763F41">
      <w:pPr>
        <w:numPr>
          <w:ilvl w:val="0"/>
          <w:numId w:val="5"/>
        </w:numPr>
        <w:tabs>
          <w:tab w:val="left" w:pos="567"/>
        </w:tabs>
        <w:jc w:val="both"/>
        <w:rPr>
          <w:rFonts w:ascii="Book Antiqua" w:hAnsi="Book Antiqua" w:cs="Arial"/>
        </w:rPr>
      </w:pPr>
      <w:r>
        <w:rPr>
          <w:rFonts w:ascii="Book Antiqua" w:hAnsi="Book Antiqua" w:cs="Arial"/>
        </w:rPr>
        <w:t xml:space="preserve">The high point of her case as to </w:t>
      </w:r>
      <w:r w:rsidR="008111B2">
        <w:rPr>
          <w:rFonts w:ascii="Book Antiqua" w:hAnsi="Book Antiqua" w:cs="Arial"/>
        </w:rPr>
        <w:t xml:space="preserve">her own </w:t>
      </w:r>
      <w:r>
        <w:rPr>
          <w:rFonts w:ascii="Book Antiqua" w:hAnsi="Book Antiqua" w:cs="Arial"/>
        </w:rPr>
        <w:t xml:space="preserve">residence in the UK is a letter dated 13 June 2018 from a GP stating that Ms </w:t>
      </w:r>
      <w:r w:rsidR="00C04021">
        <w:rPr>
          <w:rFonts w:ascii="Book Antiqua" w:hAnsi="Book Antiqua" w:cs="Arial"/>
        </w:rPr>
        <w:t>[L]</w:t>
      </w:r>
      <w:r>
        <w:rPr>
          <w:rFonts w:ascii="Book Antiqua" w:hAnsi="Book Antiqua" w:cs="Arial"/>
        </w:rPr>
        <w:t xml:space="preserve"> has been registered with the surgery since April 2013.  There are though no medical notes or information about when she has seen a GP which can confirm continuity of residence between 2013 and the present.  </w:t>
      </w:r>
    </w:p>
    <w:p w:rsidR="008111B2" w:rsidRDefault="008111B2" w:rsidP="008111B2">
      <w:pPr>
        <w:pStyle w:val="ListParagraph"/>
        <w:rPr>
          <w:rFonts w:ascii="Book Antiqua" w:hAnsi="Book Antiqua" w:cs="Arial"/>
        </w:rPr>
      </w:pPr>
    </w:p>
    <w:p w:rsidR="00937D98" w:rsidRDefault="00937D98" w:rsidP="00763F41">
      <w:pPr>
        <w:numPr>
          <w:ilvl w:val="0"/>
          <w:numId w:val="5"/>
        </w:numPr>
        <w:tabs>
          <w:tab w:val="left" w:pos="567"/>
        </w:tabs>
        <w:jc w:val="both"/>
        <w:rPr>
          <w:rFonts w:ascii="Book Antiqua" w:hAnsi="Book Antiqua" w:cs="Arial"/>
        </w:rPr>
      </w:pPr>
      <w:r>
        <w:rPr>
          <w:rFonts w:ascii="Book Antiqua" w:hAnsi="Book Antiqua" w:cs="Arial"/>
        </w:rPr>
        <w:t>At best, therefore, th</w:t>
      </w:r>
      <w:r w:rsidR="008111B2">
        <w:rPr>
          <w:rFonts w:ascii="Book Antiqua" w:hAnsi="Book Antiqua" w:cs="Arial"/>
        </w:rPr>
        <w:t>ose</w:t>
      </w:r>
      <w:r>
        <w:rPr>
          <w:rFonts w:ascii="Book Antiqua" w:hAnsi="Book Antiqua" w:cs="Arial"/>
        </w:rPr>
        <w:t xml:space="preserve"> documents are capable of showing that </w:t>
      </w:r>
      <w:r w:rsidR="008111B2">
        <w:rPr>
          <w:rFonts w:ascii="Book Antiqua" w:hAnsi="Book Antiqua" w:cs="Arial"/>
        </w:rPr>
        <w:t xml:space="preserve">Ms </w:t>
      </w:r>
      <w:r w:rsidR="00C04021">
        <w:rPr>
          <w:rFonts w:ascii="Book Antiqua" w:hAnsi="Book Antiqua" w:cs="Arial"/>
        </w:rPr>
        <w:t>[L]</w:t>
      </w:r>
      <w:r>
        <w:rPr>
          <w:rFonts w:ascii="Book Antiqua" w:hAnsi="Book Antiqua" w:cs="Arial"/>
        </w:rPr>
        <w:t xml:space="preserve"> was in the UK in April 2013, that she commenced a college course in either 2015 or 2016 (depending on the length of the courses leading to the qualifications of which there is evidence) and that she has worked since January 2018. Her statement refers only to having been in the UK “for a number of years” (without specifying) and of an intention to apply for permanent residence “shortly” implying that she might not yet be entitled to apply. </w:t>
      </w:r>
    </w:p>
    <w:p w:rsidR="008111B2" w:rsidRDefault="008111B2" w:rsidP="008111B2">
      <w:pPr>
        <w:pStyle w:val="ListParagraph"/>
        <w:rPr>
          <w:rFonts w:ascii="Book Antiqua" w:hAnsi="Book Antiqua" w:cs="Arial"/>
        </w:rPr>
      </w:pPr>
    </w:p>
    <w:p w:rsidR="00FD20C1" w:rsidRDefault="00937D98" w:rsidP="00763F41">
      <w:pPr>
        <w:numPr>
          <w:ilvl w:val="0"/>
          <w:numId w:val="5"/>
        </w:numPr>
        <w:tabs>
          <w:tab w:val="left" w:pos="567"/>
        </w:tabs>
        <w:jc w:val="both"/>
        <w:rPr>
          <w:rFonts w:ascii="Book Antiqua" w:hAnsi="Book Antiqua" w:cs="Arial"/>
        </w:rPr>
      </w:pPr>
      <w:r>
        <w:rPr>
          <w:rFonts w:ascii="Book Antiqua" w:hAnsi="Book Antiqua" w:cs="Arial"/>
        </w:rPr>
        <w:t xml:space="preserve">The second basis of Ms </w:t>
      </w:r>
      <w:r w:rsidR="00C04021">
        <w:rPr>
          <w:rFonts w:ascii="Book Antiqua" w:hAnsi="Book Antiqua" w:cs="Arial"/>
        </w:rPr>
        <w:t>[L]</w:t>
      </w:r>
      <w:r>
        <w:rPr>
          <w:rFonts w:ascii="Book Antiqua" w:hAnsi="Book Antiqua" w:cs="Arial"/>
        </w:rPr>
        <w:t>’s entitlement is as the daughter of her mother, also a Portuguese national</w:t>
      </w:r>
      <w:r w:rsidR="005112AD">
        <w:rPr>
          <w:rFonts w:ascii="Book Antiqua" w:hAnsi="Book Antiqua" w:cs="Arial"/>
        </w:rPr>
        <w:t xml:space="preserve"> (Ms </w:t>
      </w:r>
      <w:r w:rsidR="00C04021">
        <w:rPr>
          <w:rFonts w:ascii="Book Antiqua" w:hAnsi="Book Antiqua" w:cs="Arial"/>
        </w:rPr>
        <w:t>[</w:t>
      </w:r>
      <w:r w:rsidR="005112AD">
        <w:rPr>
          <w:rFonts w:ascii="Book Antiqua" w:hAnsi="Book Antiqua" w:cs="Arial"/>
        </w:rPr>
        <w:t>R</w:t>
      </w:r>
      <w:r w:rsidR="00C04021">
        <w:rPr>
          <w:rFonts w:ascii="Book Antiqua" w:hAnsi="Book Antiqua" w:cs="Arial"/>
        </w:rPr>
        <w:t>]</w:t>
      </w:r>
      <w:r w:rsidR="005112AD">
        <w:rPr>
          <w:rFonts w:ascii="Book Antiqua" w:hAnsi="Book Antiqua" w:cs="Arial"/>
        </w:rPr>
        <w:t>)</w:t>
      </w:r>
      <w:r>
        <w:rPr>
          <w:rFonts w:ascii="Book Antiqua" w:hAnsi="Book Antiqua" w:cs="Arial"/>
        </w:rPr>
        <w:t xml:space="preserve">, </w:t>
      </w:r>
      <w:r w:rsidR="005112AD">
        <w:rPr>
          <w:rFonts w:ascii="Book Antiqua" w:hAnsi="Book Antiqua" w:cs="Arial"/>
        </w:rPr>
        <w:t xml:space="preserve">who it is said has been exercising Treaty rights in the UK since September 2009 when she entered the UK with her daughter.  She has provided some details of her employment since then in </w:t>
      </w:r>
      <w:r w:rsidR="00FD20C1">
        <w:rPr>
          <w:rFonts w:ascii="Book Antiqua" w:hAnsi="Book Antiqua" w:cs="Arial"/>
        </w:rPr>
        <w:t>a</w:t>
      </w:r>
      <w:r w:rsidR="005112AD">
        <w:rPr>
          <w:rFonts w:ascii="Book Antiqua" w:hAnsi="Book Antiqua" w:cs="Arial"/>
        </w:rPr>
        <w:t xml:space="preserve"> letter. </w:t>
      </w:r>
      <w:r w:rsidR="00FD20C1">
        <w:rPr>
          <w:rFonts w:ascii="Book Antiqua" w:hAnsi="Book Antiqua" w:cs="Arial"/>
        </w:rPr>
        <w:t xml:space="preserve"> There is no witness statement from her.</w:t>
      </w:r>
      <w:r w:rsidR="005112AD">
        <w:rPr>
          <w:rFonts w:ascii="Book Antiqua" w:hAnsi="Book Antiqua" w:cs="Arial"/>
        </w:rPr>
        <w:t xml:space="preserve"> It does not appear from the Decision that she gave oral evidence.  In any event, there is very limited evidence in support of her exercise of Treaty rights beyond what is said in the letter.  </w:t>
      </w:r>
    </w:p>
    <w:p w:rsidR="00FD20C1" w:rsidRDefault="00FD20C1" w:rsidP="00FD20C1">
      <w:pPr>
        <w:pStyle w:val="ListParagraph"/>
        <w:rPr>
          <w:rFonts w:ascii="Book Antiqua" w:hAnsi="Book Antiqua" w:cs="Arial"/>
        </w:rPr>
      </w:pPr>
    </w:p>
    <w:p w:rsidR="005112AD" w:rsidRDefault="005112AD" w:rsidP="00763F41">
      <w:pPr>
        <w:numPr>
          <w:ilvl w:val="0"/>
          <w:numId w:val="5"/>
        </w:numPr>
        <w:tabs>
          <w:tab w:val="left" w:pos="567"/>
        </w:tabs>
        <w:jc w:val="both"/>
        <w:rPr>
          <w:rFonts w:ascii="Book Antiqua" w:hAnsi="Book Antiqua" w:cs="Arial"/>
        </w:rPr>
      </w:pPr>
      <w:r>
        <w:rPr>
          <w:rFonts w:ascii="Book Antiqua" w:hAnsi="Book Antiqua" w:cs="Arial"/>
        </w:rPr>
        <w:t xml:space="preserve">There is an employment document </w:t>
      </w:r>
      <w:r w:rsidR="008111B2">
        <w:rPr>
          <w:rFonts w:ascii="Book Antiqua" w:hAnsi="Book Antiqua" w:cs="Arial"/>
        </w:rPr>
        <w:t xml:space="preserve">with </w:t>
      </w:r>
      <w:proofErr w:type="spellStart"/>
      <w:r w:rsidR="008111B2">
        <w:rPr>
          <w:rFonts w:ascii="Book Antiqua" w:hAnsi="Book Antiqua" w:cs="Arial"/>
        </w:rPr>
        <w:t>Nandos</w:t>
      </w:r>
      <w:proofErr w:type="spellEnd"/>
      <w:r w:rsidR="008111B2">
        <w:rPr>
          <w:rFonts w:ascii="Book Antiqua" w:hAnsi="Book Antiqua" w:cs="Arial"/>
        </w:rPr>
        <w:t xml:space="preserve"> </w:t>
      </w:r>
      <w:r>
        <w:rPr>
          <w:rFonts w:ascii="Book Antiqua" w:hAnsi="Book Antiqua" w:cs="Arial"/>
        </w:rPr>
        <w:t xml:space="preserve">dating back to 2013 confirming a start date of March 2013 (which is consistent with what is said in Ms </w:t>
      </w:r>
      <w:r w:rsidR="00C04021">
        <w:rPr>
          <w:rFonts w:ascii="Book Antiqua" w:hAnsi="Book Antiqua" w:cs="Arial"/>
        </w:rPr>
        <w:t>[R]</w:t>
      </w:r>
      <w:r>
        <w:rPr>
          <w:rFonts w:ascii="Book Antiqua" w:hAnsi="Book Antiqua" w:cs="Arial"/>
        </w:rPr>
        <w:t>’s letter about when she started work there) but there is no evidence after that of her working for that company until 2018.  There are some inconsistencies in her case.  For example, she says in her letter that she has been resident since 2009 and living at an address in Gillingham but the tenancy agreement in the bundle relating to that address is for 2016/17.</w:t>
      </w:r>
    </w:p>
    <w:p w:rsidR="008111B2" w:rsidRDefault="008111B2" w:rsidP="008111B2">
      <w:pPr>
        <w:pStyle w:val="ListParagraph"/>
        <w:rPr>
          <w:rFonts w:ascii="Book Antiqua" w:hAnsi="Book Antiqua" w:cs="Arial"/>
        </w:rPr>
      </w:pPr>
    </w:p>
    <w:p w:rsidR="005112AD" w:rsidRDefault="005112AD" w:rsidP="00763F41">
      <w:pPr>
        <w:numPr>
          <w:ilvl w:val="0"/>
          <w:numId w:val="5"/>
        </w:numPr>
        <w:tabs>
          <w:tab w:val="left" w:pos="567"/>
        </w:tabs>
        <w:jc w:val="both"/>
        <w:rPr>
          <w:rFonts w:ascii="Book Antiqua" w:hAnsi="Book Antiqua" w:cs="Arial"/>
        </w:rPr>
      </w:pPr>
      <w:r>
        <w:rPr>
          <w:rFonts w:ascii="Book Antiqua" w:hAnsi="Book Antiqua" w:cs="Arial"/>
        </w:rPr>
        <w:t xml:space="preserve">Particularly in light of the concession that the Appellant could not meet paragraph 399(b) of the Rules, I am not satisfied that the evidence should have put the Judge on notice of the need to consider whether Ms </w:t>
      </w:r>
      <w:r w:rsidR="00C04021">
        <w:rPr>
          <w:rFonts w:ascii="Book Antiqua" w:hAnsi="Book Antiqua" w:cs="Arial"/>
        </w:rPr>
        <w:t>[L]</w:t>
      </w:r>
      <w:r>
        <w:rPr>
          <w:rFonts w:ascii="Book Antiqua" w:hAnsi="Book Antiqua" w:cs="Arial"/>
        </w:rPr>
        <w:t xml:space="preserve"> was entitled to permanent residence and therefore whether she could qualify as a “settled person” for the purposes of paragraph 399(b).</w:t>
      </w:r>
    </w:p>
    <w:p w:rsidR="008111B2" w:rsidRDefault="008111B2" w:rsidP="008111B2">
      <w:pPr>
        <w:tabs>
          <w:tab w:val="left" w:pos="567"/>
        </w:tabs>
        <w:ind w:left="927"/>
        <w:jc w:val="both"/>
        <w:rPr>
          <w:rFonts w:ascii="Book Antiqua" w:hAnsi="Book Antiqua" w:cs="Arial"/>
        </w:rPr>
      </w:pPr>
    </w:p>
    <w:p w:rsidR="005112AD" w:rsidRDefault="005112AD" w:rsidP="00763F41">
      <w:pPr>
        <w:numPr>
          <w:ilvl w:val="0"/>
          <w:numId w:val="5"/>
        </w:numPr>
        <w:tabs>
          <w:tab w:val="left" w:pos="567"/>
        </w:tabs>
        <w:jc w:val="both"/>
        <w:rPr>
          <w:rFonts w:ascii="Book Antiqua" w:hAnsi="Book Antiqua" w:cs="Arial"/>
        </w:rPr>
      </w:pPr>
      <w:r>
        <w:rPr>
          <w:rFonts w:ascii="Book Antiqua" w:hAnsi="Book Antiqua" w:cs="Arial"/>
        </w:rPr>
        <w:t>Even if I had accepted Ms Bond’s submission on this point, that would not be the end of the matter.  There are two further difficulties standing in the way of the Appellant’s case as it now stands.</w:t>
      </w:r>
    </w:p>
    <w:p w:rsidR="008111B2" w:rsidRDefault="008111B2" w:rsidP="008111B2">
      <w:pPr>
        <w:tabs>
          <w:tab w:val="left" w:pos="567"/>
        </w:tabs>
        <w:ind w:left="927"/>
        <w:jc w:val="both"/>
        <w:rPr>
          <w:rFonts w:ascii="Book Antiqua" w:hAnsi="Book Antiqua" w:cs="Arial"/>
        </w:rPr>
      </w:pPr>
    </w:p>
    <w:p w:rsidR="00A50671" w:rsidRDefault="005112AD" w:rsidP="00763F41">
      <w:pPr>
        <w:numPr>
          <w:ilvl w:val="0"/>
          <w:numId w:val="5"/>
        </w:numPr>
        <w:tabs>
          <w:tab w:val="left" w:pos="567"/>
        </w:tabs>
        <w:jc w:val="both"/>
        <w:rPr>
          <w:rFonts w:ascii="Book Antiqua" w:hAnsi="Book Antiqua" w:cs="Arial"/>
        </w:rPr>
      </w:pPr>
      <w:r>
        <w:rPr>
          <w:rFonts w:ascii="Book Antiqua" w:hAnsi="Book Antiqua" w:cs="Arial"/>
        </w:rPr>
        <w:t xml:space="preserve">The first relates to the Respondent’s guidance as to who </w:t>
      </w:r>
      <w:r w:rsidR="00A50671">
        <w:rPr>
          <w:rFonts w:ascii="Book Antiqua" w:hAnsi="Book Antiqua" w:cs="Arial"/>
        </w:rPr>
        <w:t>is to be treated as “settled” for the purposes of the Rules.  The second relates to the remaining requirements of paragraph 399(b).</w:t>
      </w:r>
    </w:p>
    <w:p w:rsidR="008111B2" w:rsidRDefault="008111B2" w:rsidP="008111B2">
      <w:pPr>
        <w:pStyle w:val="ListParagraph"/>
        <w:rPr>
          <w:rFonts w:ascii="Book Antiqua" w:hAnsi="Book Antiqua" w:cs="Arial"/>
        </w:rPr>
      </w:pPr>
    </w:p>
    <w:p w:rsidR="00A50671" w:rsidRDefault="00A50671" w:rsidP="00763F41">
      <w:pPr>
        <w:numPr>
          <w:ilvl w:val="0"/>
          <w:numId w:val="5"/>
        </w:numPr>
        <w:tabs>
          <w:tab w:val="left" w:pos="567"/>
        </w:tabs>
        <w:jc w:val="both"/>
        <w:rPr>
          <w:rFonts w:ascii="Book Antiqua" w:hAnsi="Book Antiqua" w:cs="Arial"/>
        </w:rPr>
      </w:pPr>
      <w:r>
        <w:rPr>
          <w:rFonts w:ascii="Book Antiqua" w:hAnsi="Book Antiqua" w:cs="Arial"/>
        </w:rPr>
        <w:t xml:space="preserve">I have had regard to the Respondent’s guidance in relation to the eligibility criteria as a partner for the purposes of family and private life applications entitled “Family </w:t>
      </w:r>
      <w:r>
        <w:rPr>
          <w:rFonts w:ascii="Book Antiqua" w:hAnsi="Book Antiqua" w:cs="Arial"/>
        </w:rPr>
        <w:lastRenderedPageBreak/>
        <w:t>Migration: Appendix FM Section 1.0B: Family Life (as a Partner or Parent) 10 Year Routes”</w:t>
      </w:r>
      <w:r w:rsidR="005112AD">
        <w:rPr>
          <w:rFonts w:ascii="Book Antiqua" w:hAnsi="Book Antiqua" w:cs="Arial"/>
        </w:rPr>
        <w:t xml:space="preserve"> </w:t>
      </w:r>
      <w:r>
        <w:rPr>
          <w:rFonts w:ascii="Book Antiqua" w:hAnsi="Book Antiqua" w:cs="Arial"/>
        </w:rPr>
        <w:t xml:space="preserve">(Version 1.0 published 22 February 2018).  At [29/106] the point is made that, in order to qualify as a “settled” person for the purposes of sponsoring an application as a partner, the EEA national must hold a residence permit certifying their permanent residence under the relevant EEA Regulations.  It is not suggested that Ms </w:t>
      </w:r>
      <w:r w:rsidR="00C04021">
        <w:rPr>
          <w:rFonts w:ascii="Book Antiqua" w:hAnsi="Book Antiqua" w:cs="Arial"/>
        </w:rPr>
        <w:t>[L]</w:t>
      </w:r>
      <w:r>
        <w:rPr>
          <w:rFonts w:ascii="Book Antiqua" w:hAnsi="Book Antiqua" w:cs="Arial"/>
        </w:rPr>
        <w:t xml:space="preserve"> had or indeed has such a document.  </w:t>
      </w:r>
    </w:p>
    <w:p w:rsidR="001047EE" w:rsidRDefault="001047EE" w:rsidP="001047EE">
      <w:pPr>
        <w:tabs>
          <w:tab w:val="left" w:pos="567"/>
        </w:tabs>
        <w:ind w:left="927"/>
        <w:jc w:val="both"/>
        <w:rPr>
          <w:rFonts w:ascii="Book Antiqua" w:hAnsi="Book Antiqua" w:cs="Arial"/>
        </w:rPr>
      </w:pPr>
    </w:p>
    <w:p w:rsidR="004A0284" w:rsidRDefault="00A50671" w:rsidP="00763F41">
      <w:pPr>
        <w:numPr>
          <w:ilvl w:val="0"/>
          <w:numId w:val="5"/>
        </w:numPr>
        <w:tabs>
          <w:tab w:val="left" w:pos="567"/>
        </w:tabs>
        <w:jc w:val="both"/>
        <w:rPr>
          <w:rFonts w:ascii="Book Antiqua" w:hAnsi="Book Antiqua" w:cs="Arial"/>
        </w:rPr>
      </w:pPr>
      <w:r>
        <w:rPr>
          <w:rFonts w:ascii="Book Antiqua" w:hAnsi="Book Antiqua" w:cs="Arial"/>
        </w:rPr>
        <w:t xml:space="preserve">I reject Ms Bond’s submission that, because a residence permit is merely declaratory of the EEA national’s EU law status, the Respondent is not entitled under EU law to require documentation to prove status.  That muddles two concepts: EU law rights and domestic law rights.  An EEA national does not require leave to remain under domestic law.  The EEA national’s rights derive from EU law as do the rights of that national’s family members.  </w:t>
      </w:r>
      <w:r w:rsidR="001047EE">
        <w:rPr>
          <w:rFonts w:ascii="Book Antiqua" w:hAnsi="Book Antiqua" w:cs="Arial"/>
        </w:rPr>
        <w:t xml:space="preserve">They are not derived from the UK’s Immigration Rules.  </w:t>
      </w:r>
      <w:r>
        <w:rPr>
          <w:rFonts w:ascii="Book Antiqua" w:hAnsi="Book Antiqua" w:cs="Arial"/>
        </w:rPr>
        <w:t>There is an avenue to have those</w:t>
      </w:r>
      <w:r w:rsidR="001047EE">
        <w:rPr>
          <w:rFonts w:ascii="Book Antiqua" w:hAnsi="Book Antiqua" w:cs="Arial"/>
        </w:rPr>
        <w:t xml:space="preserve"> EU law </w:t>
      </w:r>
      <w:r>
        <w:rPr>
          <w:rFonts w:ascii="Book Antiqua" w:hAnsi="Book Antiqua" w:cs="Arial"/>
        </w:rPr>
        <w:t xml:space="preserve">rights recognised </w:t>
      </w:r>
      <w:r w:rsidR="001047EE">
        <w:rPr>
          <w:rFonts w:ascii="Book Antiqua" w:hAnsi="Book Antiqua" w:cs="Arial"/>
        </w:rPr>
        <w:t>in</w:t>
      </w:r>
      <w:r>
        <w:rPr>
          <w:rFonts w:ascii="Book Antiqua" w:hAnsi="Book Antiqua" w:cs="Arial"/>
        </w:rPr>
        <w:t xml:space="preserve"> domestic law via the EEA Regulations.  However, </w:t>
      </w:r>
      <w:r w:rsidR="004A0284">
        <w:rPr>
          <w:rFonts w:ascii="Book Antiqua" w:hAnsi="Book Antiqua" w:cs="Arial"/>
        </w:rPr>
        <w:t xml:space="preserve">the </w:t>
      </w:r>
      <w:r w:rsidR="001047EE">
        <w:rPr>
          <w:rFonts w:ascii="Book Antiqua" w:hAnsi="Book Antiqua" w:cs="Arial"/>
        </w:rPr>
        <w:t xml:space="preserve">question of whether a person relying on EU law rights for their status can sponsor a non-EEA national </w:t>
      </w:r>
      <w:r w:rsidR="004A0284">
        <w:rPr>
          <w:rFonts w:ascii="Book Antiqua" w:hAnsi="Book Antiqua" w:cs="Arial"/>
        </w:rPr>
        <w:t>for the purposes of the application of domestic</w:t>
      </w:r>
      <w:r w:rsidR="001047EE">
        <w:rPr>
          <w:rFonts w:ascii="Book Antiqua" w:hAnsi="Book Antiqua" w:cs="Arial"/>
        </w:rPr>
        <w:t xml:space="preserve"> immigration</w:t>
      </w:r>
      <w:r w:rsidR="004A0284">
        <w:rPr>
          <w:rFonts w:ascii="Book Antiqua" w:hAnsi="Book Antiqua" w:cs="Arial"/>
        </w:rPr>
        <w:t xml:space="preserve"> law requirements</w:t>
      </w:r>
      <w:r w:rsidR="001047EE">
        <w:rPr>
          <w:rFonts w:ascii="Book Antiqua" w:hAnsi="Book Antiqua" w:cs="Arial"/>
        </w:rPr>
        <w:t xml:space="preserve"> is a matter of domestic law and not a matter of EU law</w:t>
      </w:r>
      <w:r w:rsidR="004A0284">
        <w:rPr>
          <w:rFonts w:ascii="Book Antiqua" w:hAnsi="Book Antiqua" w:cs="Arial"/>
        </w:rPr>
        <w:t xml:space="preserve">.  </w:t>
      </w:r>
      <w:r w:rsidR="001047EE">
        <w:rPr>
          <w:rFonts w:ascii="Book Antiqua" w:hAnsi="Book Antiqua" w:cs="Arial"/>
        </w:rPr>
        <w:t xml:space="preserve">Ms Bond did not point me to any authority for her proposition. </w:t>
      </w:r>
    </w:p>
    <w:p w:rsidR="00FD20C1" w:rsidRDefault="00FD20C1" w:rsidP="00FD20C1">
      <w:pPr>
        <w:tabs>
          <w:tab w:val="left" w:pos="567"/>
        </w:tabs>
        <w:ind w:left="927"/>
        <w:jc w:val="both"/>
        <w:rPr>
          <w:rFonts w:ascii="Book Antiqua" w:hAnsi="Book Antiqua" w:cs="Arial"/>
        </w:rPr>
      </w:pPr>
    </w:p>
    <w:p w:rsidR="00FD20C1" w:rsidRDefault="00FD20C1" w:rsidP="00763F41">
      <w:pPr>
        <w:numPr>
          <w:ilvl w:val="0"/>
          <w:numId w:val="5"/>
        </w:numPr>
        <w:tabs>
          <w:tab w:val="left" w:pos="567"/>
        </w:tabs>
        <w:jc w:val="both"/>
        <w:rPr>
          <w:rFonts w:ascii="Book Antiqua" w:hAnsi="Book Antiqua" w:cs="Arial"/>
        </w:rPr>
      </w:pPr>
      <w:r>
        <w:rPr>
          <w:rFonts w:ascii="Book Antiqua" w:hAnsi="Book Antiqua" w:cs="Arial"/>
        </w:rPr>
        <w:t xml:space="preserve">I accept that the issue of whether a person is entitled to permanent residence is a matter of EU law and that the grant of a permanent residence card is simply declaratory of a right which already exists.  As such, whether a person has a permanent residence card may not be determinative of that issue.  Even if Ms Bond is right in her submission, though, the Respondent is entitled to require proof of that status and, for the reasons I have already given, the evidence which was before the First-tier Tribunal is insufficient to show that Ms </w:t>
      </w:r>
      <w:r w:rsidR="00C04021">
        <w:rPr>
          <w:rFonts w:ascii="Book Antiqua" w:hAnsi="Book Antiqua" w:cs="Arial"/>
        </w:rPr>
        <w:t>[L]</w:t>
      </w:r>
      <w:r>
        <w:rPr>
          <w:rFonts w:ascii="Book Antiqua" w:hAnsi="Book Antiqua" w:cs="Arial"/>
        </w:rPr>
        <w:t xml:space="preserve"> has acquired that status. </w:t>
      </w:r>
    </w:p>
    <w:p w:rsidR="001047EE" w:rsidRDefault="001047EE" w:rsidP="001047EE">
      <w:pPr>
        <w:tabs>
          <w:tab w:val="left" w:pos="567"/>
        </w:tabs>
        <w:ind w:left="927"/>
        <w:jc w:val="both"/>
        <w:rPr>
          <w:rFonts w:ascii="Book Antiqua" w:hAnsi="Book Antiqua" w:cs="Arial"/>
        </w:rPr>
      </w:pPr>
    </w:p>
    <w:p w:rsidR="002136DF" w:rsidRDefault="004A0284" w:rsidP="00763F41">
      <w:pPr>
        <w:numPr>
          <w:ilvl w:val="0"/>
          <w:numId w:val="5"/>
        </w:numPr>
        <w:tabs>
          <w:tab w:val="left" w:pos="567"/>
        </w:tabs>
        <w:jc w:val="both"/>
        <w:rPr>
          <w:rFonts w:ascii="Book Antiqua" w:hAnsi="Book Antiqua" w:cs="Arial"/>
        </w:rPr>
      </w:pPr>
      <w:r>
        <w:rPr>
          <w:rFonts w:ascii="Book Antiqua" w:hAnsi="Book Antiqua" w:cs="Arial"/>
        </w:rPr>
        <w:t xml:space="preserve">Second, even if Ms </w:t>
      </w:r>
      <w:r w:rsidR="00C04021">
        <w:rPr>
          <w:rFonts w:ascii="Book Antiqua" w:hAnsi="Book Antiqua" w:cs="Arial"/>
        </w:rPr>
        <w:t>[L]</w:t>
      </w:r>
      <w:r>
        <w:rPr>
          <w:rFonts w:ascii="Book Antiqua" w:hAnsi="Book Antiqua" w:cs="Arial"/>
        </w:rPr>
        <w:t xml:space="preserve"> was accepted for these purposes as a “settled” person with whom the Appellant has a genuine and subsisting relationship (as the Judge accepted), he would still have to show that </w:t>
      </w:r>
      <w:r w:rsidR="002136DF">
        <w:rPr>
          <w:rFonts w:ascii="Book Antiqua" w:hAnsi="Book Antiqua" w:cs="Arial"/>
        </w:rPr>
        <w:t xml:space="preserve">Ms </w:t>
      </w:r>
      <w:r w:rsidR="00C04021">
        <w:rPr>
          <w:rFonts w:ascii="Book Antiqua" w:hAnsi="Book Antiqua" w:cs="Arial"/>
        </w:rPr>
        <w:t>[L]</w:t>
      </w:r>
      <w:r w:rsidR="002136DF">
        <w:rPr>
          <w:rFonts w:ascii="Book Antiqua" w:hAnsi="Book Antiqua" w:cs="Arial"/>
        </w:rPr>
        <w:t xml:space="preserve"> qualifies as a partner and that </w:t>
      </w:r>
      <w:r>
        <w:rPr>
          <w:rFonts w:ascii="Book Antiqua" w:hAnsi="Book Antiqua" w:cs="Arial"/>
        </w:rPr>
        <w:t xml:space="preserve">it is “unduly harsh” for Ms </w:t>
      </w:r>
      <w:r w:rsidR="00C04021">
        <w:rPr>
          <w:rFonts w:ascii="Book Antiqua" w:hAnsi="Book Antiqua" w:cs="Arial"/>
        </w:rPr>
        <w:t>[L]</w:t>
      </w:r>
      <w:r>
        <w:rPr>
          <w:rFonts w:ascii="Book Antiqua" w:hAnsi="Book Antiqua" w:cs="Arial"/>
        </w:rPr>
        <w:t xml:space="preserve"> to return to Bangladesh with him or remain in the UK without him. </w:t>
      </w:r>
      <w:r w:rsidR="002136DF">
        <w:rPr>
          <w:rFonts w:ascii="Book Antiqua" w:hAnsi="Book Antiqua" w:cs="Arial"/>
        </w:rPr>
        <w:t xml:space="preserve">The Respondent says that there is insufficient evidence of Ms </w:t>
      </w:r>
      <w:r w:rsidR="00C04021">
        <w:rPr>
          <w:rFonts w:ascii="Book Antiqua" w:hAnsi="Book Antiqua" w:cs="Arial"/>
        </w:rPr>
        <w:t>[L]</w:t>
      </w:r>
      <w:r w:rsidR="002136DF">
        <w:rPr>
          <w:rFonts w:ascii="Book Antiqua" w:hAnsi="Book Antiqua" w:cs="Arial"/>
        </w:rPr>
        <w:t xml:space="preserve"> meeting the definition of “a partner” as the couple have not shown that they have been cohabiting for a period of two years.  </w:t>
      </w:r>
    </w:p>
    <w:p w:rsidR="002136DF" w:rsidRDefault="002136DF" w:rsidP="002136DF">
      <w:pPr>
        <w:pStyle w:val="ListParagraph"/>
        <w:rPr>
          <w:rFonts w:ascii="Book Antiqua" w:hAnsi="Book Antiqua" w:cs="Arial"/>
        </w:rPr>
      </w:pPr>
    </w:p>
    <w:p w:rsidR="004A0284" w:rsidRDefault="002136DF" w:rsidP="00763F41">
      <w:pPr>
        <w:numPr>
          <w:ilvl w:val="0"/>
          <w:numId w:val="5"/>
        </w:numPr>
        <w:tabs>
          <w:tab w:val="left" w:pos="567"/>
        </w:tabs>
        <w:jc w:val="both"/>
        <w:rPr>
          <w:rFonts w:ascii="Book Antiqua" w:hAnsi="Book Antiqua" w:cs="Arial"/>
        </w:rPr>
      </w:pPr>
      <w:r>
        <w:rPr>
          <w:rFonts w:ascii="Book Antiqua" w:hAnsi="Book Antiqua" w:cs="Arial"/>
        </w:rPr>
        <w:t xml:space="preserve">Even if Ms </w:t>
      </w:r>
      <w:r w:rsidR="00C04021">
        <w:rPr>
          <w:rFonts w:ascii="Book Antiqua" w:hAnsi="Book Antiqua" w:cs="Arial"/>
        </w:rPr>
        <w:t>[L]</w:t>
      </w:r>
      <w:r>
        <w:rPr>
          <w:rFonts w:ascii="Book Antiqua" w:hAnsi="Book Antiqua" w:cs="Arial"/>
        </w:rPr>
        <w:t xml:space="preserve"> qualifies as “a partner” for these purposes, </w:t>
      </w:r>
      <w:r w:rsidR="004A0284">
        <w:rPr>
          <w:rFonts w:ascii="Book Antiqua" w:hAnsi="Book Antiqua" w:cs="Arial"/>
        </w:rPr>
        <w:t>the Judge</w:t>
      </w:r>
      <w:r>
        <w:rPr>
          <w:rFonts w:ascii="Book Antiqua" w:hAnsi="Book Antiqua" w:cs="Arial"/>
        </w:rPr>
        <w:t xml:space="preserve"> has gone on to</w:t>
      </w:r>
      <w:r w:rsidR="004A0284">
        <w:rPr>
          <w:rFonts w:ascii="Book Antiqua" w:hAnsi="Book Antiqua" w:cs="Arial"/>
        </w:rPr>
        <w:t xml:space="preserve"> consider the proportionality of interference with the relationship </w:t>
      </w:r>
      <w:r w:rsidR="00C65259">
        <w:rPr>
          <w:rFonts w:ascii="Book Antiqua" w:hAnsi="Book Antiqua" w:cs="Arial"/>
        </w:rPr>
        <w:t xml:space="preserve">under paragraph 398 of the Rules </w:t>
      </w:r>
      <w:r w:rsidR="004A0284">
        <w:rPr>
          <w:rFonts w:ascii="Book Antiqua" w:hAnsi="Book Antiqua" w:cs="Arial"/>
        </w:rPr>
        <w:t>in the context whether there were very compelling circumstances over and above those in paragraphs 399 and 399A of the Rules</w:t>
      </w:r>
      <w:r>
        <w:rPr>
          <w:rFonts w:ascii="Book Antiqua" w:hAnsi="Book Antiqua" w:cs="Arial"/>
        </w:rPr>
        <w:t>.  Although that may not equate to the issue whether deportation would have unduly harsh consequences</w:t>
      </w:r>
      <w:r w:rsidR="004A0284">
        <w:rPr>
          <w:rFonts w:ascii="Book Antiqua" w:hAnsi="Book Antiqua" w:cs="Arial"/>
        </w:rPr>
        <w:t>, nonetheless, th</w:t>
      </w:r>
      <w:r w:rsidR="001047EE">
        <w:rPr>
          <w:rFonts w:ascii="Book Antiqua" w:hAnsi="Book Antiqua" w:cs="Arial"/>
        </w:rPr>
        <w:t xml:space="preserve">e exercise </w:t>
      </w:r>
      <w:r w:rsidR="004A0284">
        <w:rPr>
          <w:rFonts w:ascii="Book Antiqua" w:hAnsi="Book Antiqua" w:cs="Arial"/>
        </w:rPr>
        <w:t xml:space="preserve">still </w:t>
      </w:r>
      <w:r w:rsidR="001047EE">
        <w:rPr>
          <w:rFonts w:ascii="Book Antiqua" w:hAnsi="Book Antiqua" w:cs="Arial"/>
        </w:rPr>
        <w:t xml:space="preserve">involves </w:t>
      </w:r>
      <w:r w:rsidR="004A0284">
        <w:rPr>
          <w:rFonts w:ascii="Book Antiqua" w:hAnsi="Book Antiqua" w:cs="Arial"/>
        </w:rPr>
        <w:t xml:space="preserve">balancing the interference </w:t>
      </w:r>
      <w:r w:rsidR="001047EE">
        <w:rPr>
          <w:rFonts w:ascii="Book Antiqua" w:hAnsi="Book Antiqua" w:cs="Arial"/>
        </w:rPr>
        <w:t>against</w:t>
      </w:r>
      <w:r w:rsidR="004A0284">
        <w:rPr>
          <w:rFonts w:ascii="Book Antiqua" w:hAnsi="Book Antiqua" w:cs="Arial"/>
        </w:rPr>
        <w:t xml:space="preserve"> the public interest in deportation in the same way as </w:t>
      </w:r>
      <w:r w:rsidR="001047EE">
        <w:rPr>
          <w:rFonts w:ascii="Book Antiqua" w:hAnsi="Book Antiqua" w:cs="Arial"/>
        </w:rPr>
        <w:t xml:space="preserve">would be the case when analysing </w:t>
      </w:r>
      <w:r w:rsidR="004A0284">
        <w:rPr>
          <w:rFonts w:ascii="Book Antiqua" w:hAnsi="Book Antiqua" w:cs="Arial"/>
        </w:rPr>
        <w:t>whether the consequences would be “unduly harsh” for the purposes of paragraph 399(b).</w:t>
      </w:r>
      <w:r w:rsidR="00FD20C1">
        <w:rPr>
          <w:rFonts w:ascii="Book Antiqua" w:hAnsi="Book Antiqua" w:cs="Arial"/>
        </w:rPr>
        <w:t xml:space="preserve">  </w:t>
      </w:r>
    </w:p>
    <w:p w:rsidR="001047EE" w:rsidRDefault="001047EE" w:rsidP="001047EE">
      <w:pPr>
        <w:tabs>
          <w:tab w:val="left" w:pos="567"/>
        </w:tabs>
        <w:ind w:left="927"/>
        <w:jc w:val="both"/>
        <w:rPr>
          <w:rFonts w:ascii="Book Antiqua" w:hAnsi="Book Antiqua" w:cs="Arial"/>
        </w:rPr>
      </w:pPr>
    </w:p>
    <w:p w:rsidR="009F0471" w:rsidRDefault="004A0284" w:rsidP="00763F41">
      <w:pPr>
        <w:numPr>
          <w:ilvl w:val="0"/>
          <w:numId w:val="5"/>
        </w:numPr>
        <w:tabs>
          <w:tab w:val="left" w:pos="567"/>
        </w:tabs>
        <w:jc w:val="both"/>
        <w:rPr>
          <w:rFonts w:ascii="Book Antiqua" w:hAnsi="Book Antiqua" w:cs="Arial"/>
        </w:rPr>
      </w:pPr>
      <w:r>
        <w:rPr>
          <w:rFonts w:ascii="Book Antiqua" w:hAnsi="Book Antiqua" w:cs="Arial"/>
        </w:rPr>
        <w:lastRenderedPageBreak/>
        <w:t xml:space="preserve">The Judge accepted at [87] of the Decision, that Ms </w:t>
      </w:r>
      <w:r w:rsidR="00C04021">
        <w:rPr>
          <w:rFonts w:ascii="Book Antiqua" w:hAnsi="Book Antiqua" w:cs="Arial"/>
        </w:rPr>
        <w:t>[L]</w:t>
      </w:r>
      <w:r>
        <w:rPr>
          <w:rFonts w:ascii="Book Antiqua" w:hAnsi="Book Antiqua" w:cs="Arial"/>
        </w:rPr>
        <w:t xml:space="preserve"> would not return to Bangladesh with the Appellant and therefore, unless they were to return to Ms </w:t>
      </w:r>
      <w:r w:rsidR="00C04021">
        <w:rPr>
          <w:rFonts w:ascii="Book Antiqua" w:hAnsi="Book Antiqua" w:cs="Arial"/>
        </w:rPr>
        <w:t>[L]</w:t>
      </w:r>
      <w:r>
        <w:rPr>
          <w:rFonts w:ascii="Book Antiqua" w:hAnsi="Book Antiqua" w:cs="Arial"/>
        </w:rPr>
        <w:t xml:space="preserve">’s own country or he sought to return as the spouse of an EEA national (the couple having married under UK law), their relationship would end.  The Judge accepted that the couple are “currently committed” </w:t>
      </w:r>
      <w:r w:rsidR="001047EE">
        <w:rPr>
          <w:rFonts w:ascii="Book Antiqua" w:hAnsi="Book Antiqua" w:cs="Arial"/>
        </w:rPr>
        <w:t>(</w:t>
      </w:r>
      <w:r>
        <w:rPr>
          <w:rFonts w:ascii="Book Antiqua" w:hAnsi="Book Antiqua" w:cs="Arial"/>
        </w:rPr>
        <w:t>in spite of the fact that the Appellant had been in detention for about two-thirds of the time that they had been a couple</w:t>
      </w:r>
      <w:r w:rsidR="001047EE">
        <w:rPr>
          <w:rFonts w:ascii="Book Antiqua" w:hAnsi="Book Antiqua" w:cs="Arial"/>
        </w:rPr>
        <w:t>)</w:t>
      </w:r>
      <w:r>
        <w:rPr>
          <w:rFonts w:ascii="Book Antiqua" w:hAnsi="Book Antiqua" w:cs="Arial"/>
        </w:rPr>
        <w:t xml:space="preserve">.  She accepted that this was a “strong factor” when looking at Article 8 outside the Rules under Section 117C </w:t>
      </w:r>
      <w:r w:rsidR="001047EE">
        <w:rPr>
          <w:rFonts w:ascii="Book Antiqua" w:hAnsi="Book Antiqua" w:cs="Arial"/>
        </w:rPr>
        <w:t xml:space="preserve">of the </w:t>
      </w:r>
      <w:r w:rsidR="009F0471">
        <w:rPr>
          <w:rFonts w:ascii="Book Antiqua" w:hAnsi="Book Antiqua" w:cs="Arial"/>
        </w:rPr>
        <w:t>2002</w:t>
      </w:r>
      <w:r w:rsidR="001047EE">
        <w:rPr>
          <w:rFonts w:ascii="Book Antiqua" w:hAnsi="Book Antiqua" w:cs="Arial"/>
        </w:rPr>
        <w:t xml:space="preserve"> Act</w:t>
      </w:r>
      <w:r w:rsidR="009F0471">
        <w:rPr>
          <w:rFonts w:ascii="Book Antiqua" w:hAnsi="Book Antiqua" w:cs="Arial"/>
        </w:rPr>
        <w:t xml:space="preserve">. </w:t>
      </w:r>
    </w:p>
    <w:p w:rsidR="001047EE" w:rsidRDefault="001047EE" w:rsidP="001047EE">
      <w:pPr>
        <w:pStyle w:val="ListParagraph"/>
        <w:rPr>
          <w:rFonts w:ascii="Book Antiqua" w:hAnsi="Book Antiqua" w:cs="Arial"/>
        </w:rPr>
      </w:pPr>
    </w:p>
    <w:p w:rsidR="00D83DF6" w:rsidRDefault="004A0284" w:rsidP="00C65259">
      <w:pPr>
        <w:numPr>
          <w:ilvl w:val="0"/>
          <w:numId w:val="5"/>
        </w:numPr>
        <w:tabs>
          <w:tab w:val="left" w:pos="567"/>
        </w:tabs>
        <w:jc w:val="both"/>
        <w:rPr>
          <w:rFonts w:ascii="Book Antiqua" w:hAnsi="Book Antiqua" w:cs="Arial"/>
        </w:rPr>
      </w:pPr>
      <w:r>
        <w:rPr>
          <w:rFonts w:ascii="Book Antiqua" w:hAnsi="Book Antiqua" w:cs="Arial"/>
        </w:rPr>
        <w:t xml:space="preserve">I accept that, for the purposes of Section 117C, the same issue arises whether the Appellant falls outside of the exceptions because </w:t>
      </w:r>
      <w:r w:rsidR="009F0471">
        <w:rPr>
          <w:rFonts w:ascii="Book Antiqua" w:hAnsi="Book Antiqua" w:cs="Arial"/>
        </w:rPr>
        <w:t xml:space="preserve">Ms </w:t>
      </w:r>
      <w:r w:rsidR="00C04021">
        <w:rPr>
          <w:rFonts w:ascii="Book Antiqua" w:hAnsi="Book Antiqua" w:cs="Arial"/>
        </w:rPr>
        <w:t>[L]</w:t>
      </w:r>
      <w:r w:rsidR="009F0471">
        <w:rPr>
          <w:rFonts w:ascii="Book Antiqua" w:hAnsi="Book Antiqua" w:cs="Arial"/>
        </w:rPr>
        <w:t xml:space="preserve"> is not a “qualifying partner” for those purposes.  I accept therefore that the Judge was at [88] of the Decision carrying out the balance on the same assumption that Ms </w:t>
      </w:r>
      <w:r w:rsidR="00C04021">
        <w:rPr>
          <w:rFonts w:ascii="Book Antiqua" w:hAnsi="Book Antiqua" w:cs="Arial"/>
        </w:rPr>
        <w:t>[L]</w:t>
      </w:r>
      <w:r w:rsidR="009F0471">
        <w:rPr>
          <w:rFonts w:ascii="Book Antiqua" w:hAnsi="Book Antiqua" w:cs="Arial"/>
        </w:rPr>
        <w:t xml:space="preserve"> is not settled.  However, </w:t>
      </w:r>
      <w:r w:rsidR="00C65259">
        <w:rPr>
          <w:rFonts w:ascii="Book Antiqua" w:hAnsi="Book Antiqua" w:cs="Arial"/>
        </w:rPr>
        <w:t xml:space="preserve">it is difficult to see how the outcome could be any different if the balancing exercise were to be undertaken under paragraph 399(b) as opposed to under paragraph 398.  </w:t>
      </w:r>
      <w:r w:rsidR="009F0471">
        <w:rPr>
          <w:rFonts w:ascii="Book Antiqua" w:hAnsi="Book Antiqua" w:cs="Arial"/>
        </w:rPr>
        <w:t xml:space="preserve">The issue </w:t>
      </w:r>
      <w:r w:rsidR="00C65259">
        <w:rPr>
          <w:rFonts w:ascii="Book Antiqua" w:hAnsi="Book Antiqua" w:cs="Arial"/>
        </w:rPr>
        <w:t>remains</w:t>
      </w:r>
      <w:r w:rsidR="009F0471">
        <w:rPr>
          <w:rFonts w:ascii="Book Antiqua" w:hAnsi="Book Antiqua" w:cs="Arial"/>
        </w:rPr>
        <w:t xml:space="preserve"> one of proportionality.  </w:t>
      </w:r>
    </w:p>
    <w:p w:rsidR="00C65259" w:rsidRDefault="00C65259" w:rsidP="00C65259">
      <w:pPr>
        <w:tabs>
          <w:tab w:val="left" w:pos="567"/>
        </w:tabs>
        <w:ind w:left="927"/>
        <w:jc w:val="both"/>
        <w:rPr>
          <w:rFonts w:ascii="Book Antiqua" w:hAnsi="Book Antiqua" w:cs="Arial"/>
        </w:rPr>
      </w:pPr>
    </w:p>
    <w:p w:rsidR="00AD30E9" w:rsidRPr="00E96050" w:rsidRDefault="00D83DF6" w:rsidP="00D83DF6">
      <w:pPr>
        <w:numPr>
          <w:ilvl w:val="0"/>
          <w:numId w:val="5"/>
        </w:numPr>
        <w:tabs>
          <w:tab w:val="left" w:pos="567"/>
        </w:tabs>
        <w:jc w:val="both"/>
        <w:rPr>
          <w:rFonts w:ascii="Book Antiqua" w:hAnsi="Book Antiqua" w:cs="Arial"/>
          <w:b/>
        </w:rPr>
      </w:pPr>
      <w:r>
        <w:rPr>
          <w:rFonts w:ascii="Book Antiqua" w:hAnsi="Book Antiqua" w:cs="Arial"/>
        </w:rPr>
        <w:t xml:space="preserve">The Decision does not disclose any material error of law.  I therefore uphold the Decision.  </w:t>
      </w:r>
      <w:r w:rsidR="009C6523">
        <w:rPr>
          <w:rFonts w:ascii="Book Antiqua" w:hAnsi="Book Antiqua" w:cs="Arial"/>
        </w:rPr>
        <w:t xml:space="preserve"> </w:t>
      </w:r>
    </w:p>
    <w:p w:rsidR="00E96050" w:rsidRDefault="00E96050" w:rsidP="00E96050">
      <w:pPr>
        <w:pStyle w:val="ListParagraph"/>
        <w:rPr>
          <w:rFonts w:ascii="Book Antiqua" w:hAnsi="Book Antiqua" w:cs="Arial"/>
          <w:b/>
        </w:rPr>
      </w:pPr>
    </w:p>
    <w:p w:rsidR="00E96050" w:rsidRDefault="00E96050" w:rsidP="00D83DF6">
      <w:pPr>
        <w:numPr>
          <w:ilvl w:val="0"/>
          <w:numId w:val="5"/>
        </w:numPr>
        <w:tabs>
          <w:tab w:val="left" w:pos="567"/>
        </w:tabs>
        <w:jc w:val="both"/>
        <w:rPr>
          <w:rFonts w:ascii="Book Antiqua" w:hAnsi="Book Antiqua" w:cs="Arial"/>
          <w:b/>
        </w:rPr>
      </w:pPr>
      <w:r>
        <w:rPr>
          <w:rFonts w:ascii="Book Antiqua" w:hAnsi="Book Antiqua" w:cs="Arial"/>
        </w:rPr>
        <w:t xml:space="preserve">I observe </w:t>
      </w:r>
      <w:r w:rsidR="00190D76">
        <w:rPr>
          <w:rFonts w:ascii="Book Antiqua" w:hAnsi="Book Antiqua" w:cs="Arial"/>
        </w:rPr>
        <w:t xml:space="preserve">(as did the Judge) </w:t>
      </w:r>
      <w:r>
        <w:rPr>
          <w:rFonts w:ascii="Book Antiqua" w:hAnsi="Book Antiqua" w:cs="Arial"/>
        </w:rPr>
        <w:t>that it is of course open to the Appellant to apply to revoke the deportation order</w:t>
      </w:r>
      <w:r w:rsidR="001047EE">
        <w:rPr>
          <w:rFonts w:ascii="Book Antiqua" w:hAnsi="Book Antiqua" w:cs="Arial"/>
        </w:rPr>
        <w:t>,</w:t>
      </w:r>
      <w:r>
        <w:rPr>
          <w:rFonts w:ascii="Book Antiqua" w:hAnsi="Book Antiqua" w:cs="Arial"/>
        </w:rPr>
        <w:t xml:space="preserve"> if and when Ms </w:t>
      </w:r>
      <w:r w:rsidR="00C04021">
        <w:rPr>
          <w:rFonts w:ascii="Book Antiqua" w:hAnsi="Book Antiqua" w:cs="Arial"/>
        </w:rPr>
        <w:t>[L]</w:t>
      </w:r>
      <w:r>
        <w:rPr>
          <w:rFonts w:ascii="Book Antiqua" w:hAnsi="Book Antiqua" w:cs="Arial"/>
        </w:rPr>
        <w:t xml:space="preserve"> applies for a permanent residence card (assuming one is granted). </w:t>
      </w:r>
      <w:r w:rsidR="00C65259">
        <w:rPr>
          <w:rFonts w:ascii="Book Antiqua" w:hAnsi="Book Antiqua" w:cs="Arial"/>
        </w:rPr>
        <w:t xml:space="preserve"> However, for the reasons I give above, it is difficult to see how the outcome could be any different applying the “unduly harsh” test under paragraph 399(b) of the Rules.  </w:t>
      </w:r>
    </w:p>
    <w:p w:rsidR="00AD30E9" w:rsidRDefault="00AD30E9" w:rsidP="009C62BD">
      <w:pPr>
        <w:tabs>
          <w:tab w:val="left" w:pos="567"/>
        </w:tabs>
        <w:ind w:left="567"/>
        <w:jc w:val="both"/>
        <w:rPr>
          <w:rFonts w:ascii="Book Antiqua" w:hAnsi="Book Antiqua" w:cs="Arial"/>
          <w:b/>
        </w:rPr>
      </w:pPr>
    </w:p>
    <w:p w:rsidR="008A3B24" w:rsidRPr="00AD30E9" w:rsidRDefault="008A3B24" w:rsidP="009C62BD">
      <w:pPr>
        <w:tabs>
          <w:tab w:val="left" w:pos="567"/>
        </w:tabs>
        <w:ind w:left="567"/>
        <w:jc w:val="both"/>
        <w:rPr>
          <w:rFonts w:ascii="Book Antiqua" w:hAnsi="Book Antiqua" w:cs="Arial"/>
          <w:b/>
          <w:u w:val="single"/>
        </w:rPr>
      </w:pPr>
      <w:r w:rsidRPr="00AD30E9">
        <w:rPr>
          <w:rFonts w:ascii="Book Antiqua" w:hAnsi="Book Antiqua" w:cs="Arial"/>
          <w:b/>
          <w:u w:val="single"/>
        </w:rPr>
        <w:t>DECISION</w:t>
      </w:r>
      <w:r w:rsidR="004410A2" w:rsidRPr="00AD30E9">
        <w:rPr>
          <w:rFonts w:ascii="Book Antiqua" w:hAnsi="Book Antiqua" w:cs="Arial"/>
          <w:b/>
          <w:u w:val="single"/>
        </w:rPr>
        <w:t xml:space="preserve"> </w:t>
      </w:r>
    </w:p>
    <w:p w:rsidR="00667B8A" w:rsidRPr="009C62BD" w:rsidRDefault="002E432C" w:rsidP="009C62BD">
      <w:pPr>
        <w:tabs>
          <w:tab w:val="left" w:pos="567"/>
        </w:tabs>
        <w:ind w:left="567"/>
        <w:jc w:val="both"/>
        <w:rPr>
          <w:rFonts w:ascii="Book Antiqua" w:hAnsi="Book Antiqua" w:cs="Arial"/>
          <w:b/>
        </w:rPr>
      </w:pPr>
      <w:r w:rsidRPr="009C62BD">
        <w:rPr>
          <w:rFonts w:ascii="Book Antiqua" w:hAnsi="Book Antiqua" w:cs="Arial"/>
          <w:b/>
        </w:rPr>
        <w:t xml:space="preserve">I </w:t>
      </w:r>
      <w:r w:rsidR="0038349A" w:rsidRPr="009C62BD">
        <w:rPr>
          <w:rFonts w:ascii="Book Antiqua" w:hAnsi="Book Antiqua" w:cs="Arial"/>
          <w:b/>
        </w:rPr>
        <w:t xml:space="preserve">am satisfied that the Decision </w:t>
      </w:r>
      <w:r w:rsidR="0083042C" w:rsidRPr="009C62BD">
        <w:rPr>
          <w:rFonts w:ascii="Book Antiqua" w:hAnsi="Book Antiqua" w:cs="Arial"/>
          <w:b/>
        </w:rPr>
        <w:t xml:space="preserve">does not </w:t>
      </w:r>
      <w:r w:rsidR="0038349A" w:rsidRPr="009C62BD">
        <w:rPr>
          <w:rFonts w:ascii="Book Antiqua" w:hAnsi="Book Antiqua" w:cs="Arial"/>
          <w:b/>
        </w:rPr>
        <w:t>contain</w:t>
      </w:r>
      <w:r w:rsidR="000865DF" w:rsidRPr="009C62BD">
        <w:rPr>
          <w:rFonts w:ascii="Book Antiqua" w:hAnsi="Book Antiqua" w:cs="Arial"/>
          <w:b/>
        </w:rPr>
        <w:t xml:space="preserve"> a</w:t>
      </w:r>
      <w:r w:rsidR="0038349A" w:rsidRPr="009C62BD">
        <w:rPr>
          <w:rFonts w:ascii="Book Antiqua" w:hAnsi="Book Antiqua" w:cs="Arial"/>
          <w:b/>
        </w:rPr>
        <w:t xml:space="preserve"> </w:t>
      </w:r>
      <w:r w:rsidR="005320AB" w:rsidRPr="009C62BD">
        <w:rPr>
          <w:rFonts w:ascii="Book Antiqua" w:hAnsi="Book Antiqua" w:cs="Arial"/>
          <w:b/>
        </w:rPr>
        <w:t>material</w:t>
      </w:r>
      <w:r w:rsidR="0038349A" w:rsidRPr="009C62BD">
        <w:rPr>
          <w:rFonts w:ascii="Book Antiqua" w:hAnsi="Book Antiqua" w:cs="Arial"/>
          <w:b/>
        </w:rPr>
        <w:t xml:space="preserve"> error of law</w:t>
      </w:r>
      <w:r w:rsidR="005320AB" w:rsidRPr="009C62BD">
        <w:rPr>
          <w:rFonts w:ascii="Book Antiqua" w:hAnsi="Book Antiqua" w:cs="Arial"/>
          <w:b/>
        </w:rPr>
        <w:t>.</w:t>
      </w:r>
      <w:r w:rsidR="0038349A" w:rsidRPr="009C62BD">
        <w:rPr>
          <w:rFonts w:ascii="Book Antiqua" w:hAnsi="Book Antiqua" w:cs="Arial"/>
          <w:b/>
        </w:rPr>
        <w:t xml:space="preserve"> </w:t>
      </w:r>
      <w:r w:rsidR="0083042C" w:rsidRPr="009C62BD">
        <w:rPr>
          <w:rFonts w:ascii="Book Antiqua" w:hAnsi="Book Antiqua" w:cs="Arial"/>
          <w:b/>
        </w:rPr>
        <w:t xml:space="preserve">I uphold </w:t>
      </w:r>
      <w:r w:rsidR="000865DF" w:rsidRPr="009C62BD">
        <w:rPr>
          <w:rFonts w:ascii="Book Antiqua" w:hAnsi="Book Antiqua" w:cs="Arial"/>
          <w:b/>
        </w:rPr>
        <w:t>t</w:t>
      </w:r>
      <w:r w:rsidR="008806BD" w:rsidRPr="009C62BD">
        <w:rPr>
          <w:rFonts w:ascii="Book Antiqua" w:hAnsi="Book Antiqua" w:cs="Arial"/>
          <w:b/>
        </w:rPr>
        <w:t xml:space="preserve">he decision of First-tier Tribunal Judge </w:t>
      </w:r>
      <w:r w:rsidR="009F0471">
        <w:rPr>
          <w:rFonts w:ascii="Book Antiqua" w:hAnsi="Book Antiqua" w:cs="Arial"/>
          <w:b/>
        </w:rPr>
        <w:t>Oxlade</w:t>
      </w:r>
      <w:r w:rsidR="008806BD" w:rsidRPr="009C62BD">
        <w:rPr>
          <w:rFonts w:ascii="Book Antiqua" w:hAnsi="Book Antiqua" w:cs="Arial"/>
          <w:b/>
        </w:rPr>
        <w:t xml:space="preserve"> promulgated on </w:t>
      </w:r>
      <w:r w:rsidR="009F0471">
        <w:rPr>
          <w:rFonts w:ascii="Book Antiqua" w:hAnsi="Book Antiqua" w:cs="Arial"/>
          <w:b/>
        </w:rPr>
        <w:t>29</w:t>
      </w:r>
      <w:r w:rsidR="00BC1841">
        <w:rPr>
          <w:rFonts w:ascii="Book Antiqua" w:hAnsi="Book Antiqua" w:cs="Arial"/>
          <w:b/>
        </w:rPr>
        <w:t xml:space="preserve"> J</w:t>
      </w:r>
      <w:r w:rsidR="00D83DF6">
        <w:rPr>
          <w:rFonts w:ascii="Book Antiqua" w:hAnsi="Book Antiqua" w:cs="Arial"/>
          <w:b/>
        </w:rPr>
        <w:t>une 201</w:t>
      </w:r>
      <w:r w:rsidR="009F0471">
        <w:rPr>
          <w:rFonts w:ascii="Book Antiqua" w:hAnsi="Book Antiqua" w:cs="Arial"/>
          <w:b/>
        </w:rPr>
        <w:t>8</w:t>
      </w:r>
      <w:r w:rsidR="000865DF" w:rsidRPr="009C62BD">
        <w:rPr>
          <w:rFonts w:ascii="Book Antiqua" w:hAnsi="Book Antiqua" w:cs="Arial"/>
          <w:b/>
        </w:rPr>
        <w:t xml:space="preserve"> </w:t>
      </w:r>
      <w:r w:rsidR="0083042C" w:rsidRPr="009C62BD">
        <w:rPr>
          <w:rFonts w:ascii="Book Antiqua" w:hAnsi="Book Antiqua" w:cs="Arial"/>
          <w:b/>
        </w:rPr>
        <w:t>with the consequence that the Appellant’s appeal stands</w:t>
      </w:r>
      <w:r w:rsidR="0025521E" w:rsidRPr="009C62BD">
        <w:rPr>
          <w:rFonts w:ascii="Book Antiqua" w:hAnsi="Book Antiqua" w:cs="Arial"/>
          <w:b/>
        </w:rPr>
        <w:t xml:space="preserve"> dismissed</w:t>
      </w:r>
      <w:r w:rsidR="008806BD" w:rsidRPr="009C62BD">
        <w:rPr>
          <w:rFonts w:ascii="Book Antiqua" w:hAnsi="Book Antiqua" w:cs="Arial"/>
          <w:b/>
        </w:rPr>
        <w:t xml:space="preserve"> </w:t>
      </w:r>
    </w:p>
    <w:p w:rsidR="00C04021" w:rsidRDefault="00C04021" w:rsidP="001317C6">
      <w:pPr>
        <w:tabs>
          <w:tab w:val="left" w:pos="567"/>
        </w:tabs>
        <w:jc w:val="both"/>
        <w:rPr>
          <w:rFonts w:ascii="Book Antiqua" w:hAnsi="Book Antiqua" w:cs="Arial"/>
        </w:rPr>
      </w:pPr>
    </w:p>
    <w:p w:rsidR="00A57676" w:rsidRDefault="001317C6" w:rsidP="001317C6">
      <w:pPr>
        <w:tabs>
          <w:tab w:val="left" w:pos="567"/>
        </w:tabs>
        <w:jc w:val="both"/>
        <w:rPr>
          <w:rFonts w:ascii="Book Antiqua" w:hAnsi="Book Antiqua" w:cs="Arial"/>
        </w:rPr>
      </w:pPr>
      <w:r>
        <w:rPr>
          <w:rFonts w:ascii="Book Antiqua" w:hAnsi="Book Antiqua" w:cs="Arial"/>
        </w:rPr>
        <w:tab/>
      </w:r>
      <w:r w:rsidR="00115648">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800003" w:rsidRPr="00013B64">
        <w:rPr>
          <w:rFonts w:ascii="Book Antiqua" w:hAnsi="Book Antiqua" w:cs="Arial"/>
          <w:noProof/>
        </w:rPr>
        <w:drawing>
          <wp:inline distT="0" distB="0" distL="0" distR="0">
            <wp:extent cx="1821180" cy="655320"/>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180" cy="655320"/>
                    </a:xfrm>
                    <a:prstGeom prst="rect">
                      <a:avLst/>
                    </a:prstGeom>
                    <a:noFill/>
                    <a:ln>
                      <a:noFill/>
                    </a:ln>
                  </pic:spPr>
                </pic:pic>
              </a:graphicData>
            </a:graphic>
          </wp:inline>
        </w:drawing>
      </w:r>
      <w:r w:rsidR="006810E0">
        <w:rPr>
          <w:rFonts w:ascii="Book Antiqua" w:hAnsi="Book Antiqua" w:cs="Arial"/>
        </w:rPr>
        <w:tab/>
      </w:r>
      <w:r w:rsidR="006810E0">
        <w:rPr>
          <w:rFonts w:ascii="Book Antiqua" w:hAnsi="Book Antiqua" w:cs="Arial"/>
        </w:rPr>
        <w:tab/>
      </w:r>
      <w:r w:rsidR="00115648">
        <w:rPr>
          <w:rFonts w:ascii="Book Antiqua" w:hAnsi="Book Antiqua" w:cs="Arial"/>
        </w:rPr>
        <w:t>Date</w:t>
      </w:r>
      <w:r w:rsidR="002A6E80">
        <w:rPr>
          <w:rFonts w:ascii="Book Antiqua" w:hAnsi="Book Antiqua" w:cs="Arial"/>
        </w:rPr>
        <w:t>d</w:t>
      </w:r>
      <w:r w:rsidR="00F95B15">
        <w:rPr>
          <w:rFonts w:ascii="Book Antiqua" w:hAnsi="Book Antiqua" w:cs="Arial"/>
        </w:rPr>
        <w:t>:</w:t>
      </w:r>
      <w:r w:rsidR="0033297D">
        <w:rPr>
          <w:rFonts w:ascii="Book Antiqua" w:hAnsi="Book Antiqua" w:cs="Arial"/>
        </w:rPr>
        <w:t xml:space="preserve"> </w:t>
      </w:r>
      <w:r w:rsidR="00E61B02">
        <w:rPr>
          <w:rFonts w:ascii="Book Antiqua" w:hAnsi="Book Antiqua" w:cs="Arial"/>
        </w:rPr>
        <w:t xml:space="preserve">6 </w:t>
      </w:r>
      <w:r w:rsidR="00D83DF6">
        <w:rPr>
          <w:rFonts w:ascii="Book Antiqua" w:hAnsi="Book Antiqua" w:cs="Arial"/>
        </w:rPr>
        <w:t>September</w:t>
      </w:r>
      <w:r w:rsidR="009C62BD">
        <w:rPr>
          <w:rFonts w:ascii="Book Antiqua" w:hAnsi="Book Antiqua" w:cs="Arial"/>
        </w:rPr>
        <w:t xml:space="preserve"> 2018</w:t>
      </w:r>
    </w:p>
    <w:p w:rsidR="008832E8" w:rsidRDefault="001317C6" w:rsidP="001317C6">
      <w:pPr>
        <w:tabs>
          <w:tab w:val="left" w:pos="567"/>
        </w:tabs>
        <w:jc w:val="both"/>
        <w:rPr>
          <w:rFonts w:ascii="Book Antiqua" w:hAnsi="Book Antiqua" w:cs="Arial"/>
        </w:rPr>
      </w:pPr>
      <w:r>
        <w:rPr>
          <w:rFonts w:ascii="Book Antiqua" w:hAnsi="Book Antiqua" w:cs="Arial"/>
        </w:rPr>
        <w:tab/>
      </w:r>
      <w:r w:rsidR="00546523">
        <w:rPr>
          <w:rFonts w:ascii="Book Antiqua" w:hAnsi="Book Antiqua" w:cs="Arial"/>
        </w:rPr>
        <w:t xml:space="preserve">Upper Tribunal Judge </w:t>
      </w:r>
      <w:r w:rsidR="00744EAD">
        <w:rPr>
          <w:rFonts w:ascii="Book Antiqua" w:hAnsi="Book Antiqua" w:cs="Arial"/>
        </w:rPr>
        <w:t>Smith</w:t>
      </w: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BE5" w:rsidRDefault="00A81BE5">
      <w:r>
        <w:separator/>
      </w:r>
    </w:p>
  </w:endnote>
  <w:endnote w:type="continuationSeparator" w:id="0">
    <w:p w:rsidR="00A81BE5" w:rsidRDefault="00A81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050" w:rsidRPr="00593795" w:rsidRDefault="00E96050"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A41C56">
      <w:rPr>
        <w:rStyle w:val="PageNumber"/>
        <w:rFonts w:ascii="Arial" w:hAnsi="Arial" w:cs="Arial"/>
        <w:noProof/>
        <w:sz w:val="16"/>
        <w:szCs w:val="16"/>
      </w:rPr>
      <w:t>9</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050" w:rsidRPr="00090CF9" w:rsidRDefault="00E96050"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BE5" w:rsidRDefault="00A81BE5">
      <w:r>
        <w:separator/>
      </w:r>
    </w:p>
  </w:footnote>
  <w:footnote w:type="continuationSeparator" w:id="0">
    <w:p w:rsidR="00A81BE5" w:rsidRDefault="00A81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050" w:rsidRPr="00995012" w:rsidRDefault="00E96050" w:rsidP="00A56345">
    <w:pPr>
      <w:tabs>
        <w:tab w:val="right" w:pos="9720"/>
      </w:tabs>
      <w:ind w:right="-82"/>
      <w:jc w:val="right"/>
      <w:rPr>
        <w:rFonts w:ascii="Book Antiqua" w:hAnsi="Book Antiqua" w:cs="Arial"/>
        <w:sz w:val="16"/>
        <w:szCs w:val="16"/>
      </w:rPr>
    </w:pPr>
    <w:r w:rsidRPr="001C2435">
      <w:rPr>
        <w:rFonts w:ascii="Book Antiqua" w:hAnsi="Book Antiqua" w:cs="Arial"/>
        <w:sz w:val="16"/>
        <w:szCs w:val="16"/>
      </w:rPr>
      <w:t>Appeal Number:</w:t>
    </w:r>
    <w:r>
      <w:rPr>
        <w:rFonts w:ascii="Book Antiqua" w:hAnsi="Book Antiqua" w:cs="Arial"/>
        <w:sz w:val="16"/>
        <w:szCs w:val="16"/>
      </w:rPr>
      <w:t xml:space="preserve"> PA/04918/2018</w:t>
    </w:r>
  </w:p>
  <w:p w:rsidR="00E96050" w:rsidRPr="001C2435" w:rsidRDefault="00E96050"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83A80"/>
    <w:multiLevelType w:val="hybridMultilevel"/>
    <w:tmpl w:val="F57078BA"/>
    <w:lvl w:ilvl="0" w:tplc="04090001">
      <w:start w:val="1"/>
      <w:numFmt w:val="bullet"/>
      <w:lvlText w:val=""/>
      <w:lvlJc w:val="left"/>
      <w:pPr>
        <w:ind w:left="2490" w:hanging="360"/>
      </w:pPr>
      <w:rPr>
        <w:rFonts w:ascii="Symbol" w:hAnsi="Symbol" w:hint="default"/>
      </w:rPr>
    </w:lvl>
    <w:lvl w:ilvl="1" w:tplc="04090003" w:tentative="1">
      <w:start w:val="1"/>
      <w:numFmt w:val="bullet"/>
      <w:lvlText w:val="o"/>
      <w:lvlJc w:val="left"/>
      <w:pPr>
        <w:ind w:left="3210" w:hanging="360"/>
      </w:pPr>
      <w:rPr>
        <w:rFonts w:ascii="Courier New" w:hAnsi="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1" w15:restartNumberingAfterBreak="0">
    <w:nsid w:val="119230BB"/>
    <w:multiLevelType w:val="hybridMultilevel"/>
    <w:tmpl w:val="3B5A42B8"/>
    <w:lvl w:ilvl="0" w:tplc="52E463F6">
      <w:start w:val="1"/>
      <w:numFmt w:val="decimal"/>
      <w:lvlText w:val="%1."/>
      <w:lvlJc w:val="left"/>
      <w:pPr>
        <w:tabs>
          <w:tab w:val="num" w:pos="927"/>
        </w:tabs>
        <w:ind w:left="927" w:hanging="360"/>
      </w:pPr>
      <w:rPr>
        <w:rFonts w:hint="default"/>
        <w:b w:val="0"/>
        <w:i w:val="0"/>
      </w:rPr>
    </w:lvl>
    <w:lvl w:ilvl="1" w:tplc="08090001">
      <w:start w:val="1"/>
      <w:numFmt w:val="bullet"/>
      <w:lvlText w:val=""/>
      <w:lvlJc w:val="left"/>
      <w:pPr>
        <w:tabs>
          <w:tab w:val="num" w:pos="1647"/>
        </w:tabs>
        <w:ind w:left="1647" w:hanging="360"/>
      </w:pPr>
      <w:rPr>
        <w:rFonts w:ascii="Symbol" w:hAnsi="Symbol" w:hint="default"/>
      </w:rPr>
    </w:lvl>
    <w:lvl w:ilvl="2" w:tplc="DABCFC9A">
      <w:start w:val="1"/>
      <w:numFmt w:val="lowerLetter"/>
      <w:lvlText w:val="(%3)"/>
      <w:lvlJc w:val="left"/>
      <w:pPr>
        <w:tabs>
          <w:tab w:val="num" w:pos="2697"/>
        </w:tabs>
        <w:ind w:left="2697" w:hanging="510"/>
      </w:pPr>
      <w:rPr>
        <w:rFonts w:ascii="Book Antiqua" w:eastAsia="Times New Roman" w:hAnsi="Book Antiqua" w:cs="Arial"/>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16F72A2E"/>
    <w:multiLevelType w:val="hybridMultilevel"/>
    <w:tmpl w:val="79FE8AF4"/>
    <w:lvl w:ilvl="0" w:tplc="DE0AB57A">
      <w:start w:val="1"/>
      <w:numFmt w:val="lowerRoman"/>
      <w:lvlText w:val="(%1)"/>
      <w:lvlJc w:val="left"/>
      <w:pPr>
        <w:tabs>
          <w:tab w:val="num" w:pos="1410"/>
        </w:tabs>
        <w:ind w:left="1410" w:hanging="720"/>
      </w:pPr>
      <w:rPr>
        <w:rFonts w:hint="default"/>
      </w:rPr>
    </w:lvl>
    <w:lvl w:ilvl="1" w:tplc="08090019" w:tentative="1">
      <w:start w:val="1"/>
      <w:numFmt w:val="lowerLetter"/>
      <w:lvlText w:val="%2."/>
      <w:lvlJc w:val="left"/>
      <w:pPr>
        <w:tabs>
          <w:tab w:val="num" w:pos="1770"/>
        </w:tabs>
        <w:ind w:left="1770" w:hanging="360"/>
      </w:pPr>
    </w:lvl>
    <w:lvl w:ilvl="2" w:tplc="0809001B" w:tentative="1">
      <w:start w:val="1"/>
      <w:numFmt w:val="lowerRoman"/>
      <w:lvlText w:val="%3."/>
      <w:lvlJc w:val="right"/>
      <w:pPr>
        <w:tabs>
          <w:tab w:val="num" w:pos="2490"/>
        </w:tabs>
        <w:ind w:left="2490" w:hanging="180"/>
      </w:pPr>
    </w:lvl>
    <w:lvl w:ilvl="3" w:tplc="0809000F" w:tentative="1">
      <w:start w:val="1"/>
      <w:numFmt w:val="decimal"/>
      <w:lvlText w:val="%4."/>
      <w:lvlJc w:val="left"/>
      <w:pPr>
        <w:tabs>
          <w:tab w:val="num" w:pos="3210"/>
        </w:tabs>
        <w:ind w:left="3210" w:hanging="360"/>
      </w:pPr>
    </w:lvl>
    <w:lvl w:ilvl="4" w:tplc="08090019" w:tentative="1">
      <w:start w:val="1"/>
      <w:numFmt w:val="lowerLetter"/>
      <w:lvlText w:val="%5."/>
      <w:lvlJc w:val="left"/>
      <w:pPr>
        <w:tabs>
          <w:tab w:val="num" w:pos="3930"/>
        </w:tabs>
        <w:ind w:left="3930" w:hanging="360"/>
      </w:pPr>
    </w:lvl>
    <w:lvl w:ilvl="5" w:tplc="0809001B" w:tentative="1">
      <w:start w:val="1"/>
      <w:numFmt w:val="lowerRoman"/>
      <w:lvlText w:val="%6."/>
      <w:lvlJc w:val="right"/>
      <w:pPr>
        <w:tabs>
          <w:tab w:val="num" w:pos="4650"/>
        </w:tabs>
        <w:ind w:left="4650" w:hanging="180"/>
      </w:pPr>
    </w:lvl>
    <w:lvl w:ilvl="6" w:tplc="0809000F" w:tentative="1">
      <w:start w:val="1"/>
      <w:numFmt w:val="decimal"/>
      <w:lvlText w:val="%7."/>
      <w:lvlJc w:val="left"/>
      <w:pPr>
        <w:tabs>
          <w:tab w:val="num" w:pos="5370"/>
        </w:tabs>
        <w:ind w:left="5370" w:hanging="360"/>
      </w:pPr>
    </w:lvl>
    <w:lvl w:ilvl="7" w:tplc="08090019" w:tentative="1">
      <w:start w:val="1"/>
      <w:numFmt w:val="lowerLetter"/>
      <w:lvlText w:val="%8."/>
      <w:lvlJc w:val="left"/>
      <w:pPr>
        <w:tabs>
          <w:tab w:val="num" w:pos="6090"/>
        </w:tabs>
        <w:ind w:left="6090" w:hanging="360"/>
      </w:pPr>
    </w:lvl>
    <w:lvl w:ilvl="8" w:tplc="0809001B" w:tentative="1">
      <w:start w:val="1"/>
      <w:numFmt w:val="lowerRoman"/>
      <w:lvlText w:val="%9."/>
      <w:lvlJc w:val="right"/>
      <w:pPr>
        <w:tabs>
          <w:tab w:val="num" w:pos="6810"/>
        </w:tabs>
        <w:ind w:left="6810" w:hanging="180"/>
      </w:pPr>
    </w:lvl>
  </w:abstractNum>
  <w:abstractNum w:abstractNumId="3" w15:restartNumberingAfterBreak="0">
    <w:nsid w:val="170606C8"/>
    <w:multiLevelType w:val="hybridMultilevel"/>
    <w:tmpl w:val="F724E93E"/>
    <w:lvl w:ilvl="0" w:tplc="329CF54C">
      <w:start w:val="1"/>
      <w:numFmt w:val="bullet"/>
      <w:lvlText w:val="-"/>
      <w:lvlJc w:val="left"/>
      <w:pPr>
        <w:ind w:left="2157" w:hanging="360"/>
      </w:pPr>
      <w:rPr>
        <w:rFonts w:ascii="Book Antiqua" w:eastAsia="Times New Roman" w:hAnsi="Book Antiqua" w:cs="Arial" w:hint="default"/>
      </w:rPr>
    </w:lvl>
    <w:lvl w:ilvl="1" w:tplc="08090003" w:tentative="1">
      <w:start w:val="1"/>
      <w:numFmt w:val="bullet"/>
      <w:lvlText w:val="o"/>
      <w:lvlJc w:val="left"/>
      <w:pPr>
        <w:ind w:left="2877" w:hanging="360"/>
      </w:pPr>
      <w:rPr>
        <w:rFonts w:ascii="Courier New" w:hAnsi="Courier New" w:cs="Courier New" w:hint="default"/>
      </w:rPr>
    </w:lvl>
    <w:lvl w:ilvl="2" w:tplc="08090005" w:tentative="1">
      <w:start w:val="1"/>
      <w:numFmt w:val="bullet"/>
      <w:lvlText w:val=""/>
      <w:lvlJc w:val="left"/>
      <w:pPr>
        <w:ind w:left="3597" w:hanging="360"/>
      </w:pPr>
      <w:rPr>
        <w:rFonts w:ascii="Wingdings" w:hAnsi="Wingdings" w:hint="default"/>
      </w:rPr>
    </w:lvl>
    <w:lvl w:ilvl="3" w:tplc="08090001" w:tentative="1">
      <w:start w:val="1"/>
      <w:numFmt w:val="bullet"/>
      <w:lvlText w:val=""/>
      <w:lvlJc w:val="left"/>
      <w:pPr>
        <w:ind w:left="4317" w:hanging="360"/>
      </w:pPr>
      <w:rPr>
        <w:rFonts w:ascii="Symbol" w:hAnsi="Symbol" w:hint="default"/>
      </w:rPr>
    </w:lvl>
    <w:lvl w:ilvl="4" w:tplc="08090003" w:tentative="1">
      <w:start w:val="1"/>
      <w:numFmt w:val="bullet"/>
      <w:lvlText w:val="o"/>
      <w:lvlJc w:val="left"/>
      <w:pPr>
        <w:ind w:left="5037" w:hanging="360"/>
      </w:pPr>
      <w:rPr>
        <w:rFonts w:ascii="Courier New" w:hAnsi="Courier New" w:cs="Courier New" w:hint="default"/>
      </w:rPr>
    </w:lvl>
    <w:lvl w:ilvl="5" w:tplc="08090005" w:tentative="1">
      <w:start w:val="1"/>
      <w:numFmt w:val="bullet"/>
      <w:lvlText w:val=""/>
      <w:lvlJc w:val="left"/>
      <w:pPr>
        <w:ind w:left="5757" w:hanging="360"/>
      </w:pPr>
      <w:rPr>
        <w:rFonts w:ascii="Wingdings" w:hAnsi="Wingdings" w:hint="default"/>
      </w:rPr>
    </w:lvl>
    <w:lvl w:ilvl="6" w:tplc="08090001" w:tentative="1">
      <w:start w:val="1"/>
      <w:numFmt w:val="bullet"/>
      <w:lvlText w:val=""/>
      <w:lvlJc w:val="left"/>
      <w:pPr>
        <w:ind w:left="6477" w:hanging="360"/>
      </w:pPr>
      <w:rPr>
        <w:rFonts w:ascii="Symbol" w:hAnsi="Symbol" w:hint="default"/>
      </w:rPr>
    </w:lvl>
    <w:lvl w:ilvl="7" w:tplc="08090003" w:tentative="1">
      <w:start w:val="1"/>
      <w:numFmt w:val="bullet"/>
      <w:lvlText w:val="o"/>
      <w:lvlJc w:val="left"/>
      <w:pPr>
        <w:ind w:left="7197" w:hanging="360"/>
      </w:pPr>
      <w:rPr>
        <w:rFonts w:ascii="Courier New" w:hAnsi="Courier New" w:cs="Courier New" w:hint="default"/>
      </w:rPr>
    </w:lvl>
    <w:lvl w:ilvl="8" w:tplc="08090005" w:tentative="1">
      <w:start w:val="1"/>
      <w:numFmt w:val="bullet"/>
      <w:lvlText w:val=""/>
      <w:lvlJc w:val="left"/>
      <w:pPr>
        <w:ind w:left="7917" w:hanging="360"/>
      </w:pPr>
      <w:rPr>
        <w:rFonts w:ascii="Wingdings" w:hAnsi="Wingdings" w:hint="default"/>
      </w:rPr>
    </w:lvl>
  </w:abstractNum>
  <w:abstractNum w:abstractNumId="4"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53F7ECC"/>
    <w:multiLevelType w:val="hybridMultilevel"/>
    <w:tmpl w:val="AC9C813A"/>
    <w:lvl w:ilvl="0" w:tplc="2922642E">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6" w15:restartNumberingAfterBreak="0">
    <w:nsid w:val="4673632D"/>
    <w:multiLevelType w:val="hybridMultilevel"/>
    <w:tmpl w:val="7220A694"/>
    <w:lvl w:ilvl="0" w:tplc="07803414">
      <w:start w:val="8"/>
      <w:numFmt w:val="lowerRoman"/>
      <w:lvlText w:val="(%1)"/>
      <w:lvlJc w:val="left"/>
      <w:pPr>
        <w:ind w:left="2130" w:hanging="720"/>
      </w:pPr>
      <w:rPr>
        <w:rFonts w:hint="default"/>
      </w:rPr>
    </w:lvl>
    <w:lvl w:ilvl="1" w:tplc="08090019" w:tentative="1">
      <w:start w:val="1"/>
      <w:numFmt w:val="lowerLetter"/>
      <w:lvlText w:val="%2."/>
      <w:lvlJc w:val="left"/>
      <w:pPr>
        <w:ind w:left="2490" w:hanging="360"/>
      </w:pPr>
    </w:lvl>
    <w:lvl w:ilvl="2" w:tplc="0809001B" w:tentative="1">
      <w:start w:val="1"/>
      <w:numFmt w:val="lowerRoman"/>
      <w:lvlText w:val="%3."/>
      <w:lvlJc w:val="right"/>
      <w:pPr>
        <w:ind w:left="3210" w:hanging="180"/>
      </w:pPr>
    </w:lvl>
    <w:lvl w:ilvl="3" w:tplc="0809000F" w:tentative="1">
      <w:start w:val="1"/>
      <w:numFmt w:val="decimal"/>
      <w:lvlText w:val="%4."/>
      <w:lvlJc w:val="left"/>
      <w:pPr>
        <w:ind w:left="3930" w:hanging="360"/>
      </w:pPr>
    </w:lvl>
    <w:lvl w:ilvl="4" w:tplc="08090019" w:tentative="1">
      <w:start w:val="1"/>
      <w:numFmt w:val="lowerLetter"/>
      <w:lvlText w:val="%5."/>
      <w:lvlJc w:val="left"/>
      <w:pPr>
        <w:ind w:left="4650" w:hanging="360"/>
      </w:pPr>
    </w:lvl>
    <w:lvl w:ilvl="5" w:tplc="0809001B" w:tentative="1">
      <w:start w:val="1"/>
      <w:numFmt w:val="lowerRoman"/>
      <w:lvlText w:val="%6."/>
      <w:lvlJc w:val="right"/>
      <w:pPr>
        <w:ind w:left="5370" w:hanging="180"/>
      </w:pPr>
    </w:lvl>
    <w:lvl w:ilvl="6" w:tplc="0809000F" w:tentative="1">
      <w:start w:val="1"/>
      <w:numFmt w:val="decimal"/>
      <w:lvlText w:val="%7."/>
      <w:lvlJc w:val="left"/>
      <w:pPr>
        <w:ind w:left="6090" w:hanging="360"/>
      </w:pPr>
    </w:lvl>
    <w:lvl w:ilvl="7" w:tplc="08090019" w:tentative="1">
      <w:start w:val="1"/>
      <w:numFmt w:val="lowerLetter"/>
      <w:lvlText w:val="%8."/>
      <w:lvlJc w:val="left"/>
      <w:pPr>
        <w:ind w:left="6810" w:hanging="360"/>
      </w:pPr>
    </w:lvl>
    <w:lvl w:ilvl="8" w:tplc="0809001B" w:tentative="1">
      <w:start w:val="1"/>
      <w:numFmt w:val="lowerRoman"/>
      <w:lvlText w:val="%9."/>
      <w:lvlJc w:val="right"/>
      <w:pPr>
        <w:ind w:left="7530" w:hanging="180"/>
      </w:pPr>
    </w:lvl>
  </w:abstractNum>
  <w:abstractNum w:abstractNumId="7"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1"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4"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0"/>
  </w:num>
  <w:num w:numId="2">
    <w:abstractNumId w:val="4"/>
  </w:num>
  <w:num w:numId="3">
    <w:abstractNumId w:val="8"/>
  </w:num>
  <w:num w:numId="4">
    <w:abstractNumId w:val="13"/>
  </w:num>
  <w:num w:numId="5">
    <w:abstractNumId w:val="1"/>
  </w:num>
  <w:num w:numId="6">
    <w:abstractNumId w:val="7"/>
  </w:num>
  <w:num w:numId="7">
    <w:abstractNumId w:val="11"/>
  </w:num>
  <w:num w:numId="8">
    <w:abstractNumId w:val="12"/>
  </w:num>
  <w:num w:numId="9">
    <w:abstractNumId w:val="14"/>
  </w:num>
  <w:num w:numId="10">
    <w:abstractNumId w:val="9"/>
  </w:num>
  <w:num w:numId="11">
    <w:abstractNumId w:val="5"/>
  </w:num>
  <w:num w:numId="12">
    <w:abstractNumId w:val="3"/>
  </w:num>
  <w:num w:numId="13">
    <w:abstractNumId w:val="0"/>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2486"/>
    <w:rsid w:val="00005568"/>
    <w:rsid w:val="00011CA7"/>
    <w:rsid w:val="00021289"/>
    <w:rsid w:val="000222AF"/>
    <w:rsid w:val="000245E0"/>
    <w:rsid w:val="000249C2"/>
    <w:rsid w:val="00026948"/>
    <w:rsid w:val="00037EC5"/>
    <w:rsid w:val="0004472B"/>
    <w:rsid w:val="00050956"/>
    <w:rsid w:val="0005337D"/>
    <w:rsid w:val="00053F44"/>
    <w:rsid w:val="000561EC"/>
    <w:rsid w:val="00057703"/>
    <w:rsid w:val="0006043E"/>
    <w:rsid w:val="000622DC"/>
    <w:rsid w:val="00062462"/>
    <w:rsid w:val="000644CE"/>
    <w:rsid w:val="00065DCD"/>
    <w:rsid w:val="000664A8"/>
    <w:rsid w:val="00073F28"/>
    <w:rsid w:val="000837F1"/>
    <w:rsid w:val="000865DF"/>
    <w:rsid w:val="00087D4B"/>
    <w:rsid w:val="00090E6D"/>
    <w:rsid w:val="000A16AD"/>
    <w:rsid w:val="000A28BC"/>
    <w:rsid w:val="000A46F9"/>
    <w:rsid w:val="000B0F2F"/>
    <w:rsid w:val="000C5D5F"/>
    <w:rsid w:val="000C6434"/>
    <w:rsid w:val="000C732B"/>
    <w:rsid w:val="000D4DF8"/>
    <w:rsid w:val="000D6369"/>
    <w:rsid w:val="000D6CBE"/>
    <w:rsid w:val="000E090E"/>
    <w:rsid w:val="000E5731"/>
    <w:rsid w:val="000E6247"/>
    <w:rsid w:val="000F6299"/>
    <w:rsid w:val="00100177"/>
    <w:rsid w:val="0010320E"/>
    <w:rsid w:val="001047EE"/>
    <w:rsid w:val="0010580E"/>
    <w:rsid w:val="00110DA1"/>
    <w:rsid w:val="001124BB"/>
    <w:rsid w:val="00114048"/>
    <w:rsid w:val="00115648"/>
    <w:rsid w:val="00116187"/>
    <w:rsid w:val="00127E96"/>
    <w:rsid w:val="001317C6"/>
    <w:rsid w:val="001405E3"/>
    <w:rsid w:val="001417A0"/>
    <w:rsid w:val="00142E04"/>
    <w:rsid w:val="00143FCB"/>
    <w:rsid w:val="001463D3"/>
    <w:rsid w:val="001474F7"/>
    <w:rsid w:val="00147E13"/>
    <w:rsid w:val="00150E38"/>
    <w:rsid w:val="00154BAA"/>
    <w:rsid w:val="00154D5A"/>
    <w:rsid w:val="001737A3"/>
    <w:rsid w:val="00176442"/>
    <w:rsid w:val="001851AF"/>
    <w:rsid w:val="00187CB1"/>
    <w:rsid w:val="00190D76"/>
    <w:rsid w:val="00194269"/>
    <w:rsid w:val="00195382"/>
    <w:rsid w:val="001A0186"/>
    <w:rsid w:val="001A373D"/>
    <w:rsid w:val="001A39A1"/>
    <w:rsid w:val="001A594A"/>
    <w:rsid w:val="001A598B"/>
    <w:rsid w:val="001B0689"/>
    <w:rsid w:val="001B2EC2"/>
    <w:rsid w:val="001B7DDF"/>
    <w:rsid w:val="001C140B"/>
    <w:rsid w:val="001C2435"/>
    <w:rsid w:val="001C37FD"/>
    <w:rsid w:val="001C3DAE"/>
    <w:rsid w:val="001C76DF"/>
    <w:rsid w:val="001D6E9D"/>
    <w:rsid w:val="001E2FB2"/>
    <w:rsid w:val="001F0AA6"/>
    <w:rsid w:val="001F4306"/>
    <w:rsid w:val="00200009"/>
    <w:rsid w:val="00200671"/>
    <w:rsid w:val="002102E9"/>
    <w:rsid w:val="0021298B"/>
    <w:rsid w:val="002136DF"/>
    <w:rsid w:val="002145C2"/>
    <w:rsid w:val="00217205"/>
    <w:rsid w:val="0022326D"/>
    <w:rsid w:val="0022414D"/>
    <w:rsid w:val="002250C3"/>
    <w:rsid w:val="00226052"/>
    <w:rsid w:val="00233DBF"/>
    <w:rsid w:val="00234BDC"/>
    <w:rsid w:val="00242D8C"/>
    <w:rsid w:val="00245845"/>
    <w:rsid w:val="002468A8"/>
    <w:rsid w:val="0025521E"/>
    <w:rsid w:val="00255546"/>
    <w:rsid w:val="002645B2"/>
    <w:rsid w:val="00264A55"/>
    <w:rsid w:val="00266FFE"/>
    <w:rsid w:val="00270D89"/>
    <w:rsid w:val="002773D7"/>
    <w:rsid w:val="0028311E"/>
    <w:rsid w:val="00297367"/>
    <w:rsid w:val="002A080D"/>
    <w:rsid w:val="002A6E80"/>
    <w:rsid w:val="002B3C12"/>
    <w:rsid w:val="002B3EDE"/>
    <w:rsid w:val="002B622F"/>
    <w:rsid w:val="002C3AE9"/>
    <w:rsid w:val="002C423E"/>
    <w:rsid w:val="002E0AE0"/>
    <w:rsid w:val="002E1983"/>
    <w:rsid w:val="002E432C"/>
    <w:rsid w:val="002E541B"/>
    <w:rsid w:val="002F0B8F"/>
    <w:rsid w:val="002F686C"/>
    <w:rsid w:val="002F6D78"/>
    <w:rsid w:val="00300051"/>
    <w:rsid w:val="003034B5"/>
    <w:rsid w:val="00312298"/>
    <w:rsid w:val="003129A4"/>
    <w:rsid w:val="0031469A"/>
    <w:rsid w:val="003165BE"/>
    <w:rsid w:val="003213BB"/>
    <w:rsid w:val="00323DE8"/>
    <w:rsid w:val="0033297D"/>
    <w:rsid w:val="003344FF"/>
    <w:rsid w:val="00345182"/>
    <w:rsid w:val="0035606D"/>
    <w:rsid w:val="00365325"/>
    <w:rsid w:val="00365E22"/>
    <w:rsid w:val="00380424"/>
    <w:rsid w:val="0038349A"/>
    <w:rsid w:val="00387BD7"/>
    <w:rsid w:val="00397A5C"/>
    <w:rsid w:val="003A1140"/>
    <w:rsid w:val="003A342C"/>
    <w:rsid w:val="003A4DDA"/>
    <w:rsid w:val="003A69B2"/>
    <w:rsid w:val="003B22BB"/>
    <w:rsid w:val="003C090E"/>
    <w:rsid w:val="003C31D2"/>
    <w:rsid w:val="003C5047"/>
    <w:rsid w:val="003C5A70"/>
    <w:rsid w:val="003C63A5"/>
    <w:rsid w:val="003D6C82"/>
    <w:rsid w:val="003E1F55"/>
    <w:rsid w:val="00400A00"/>
    <w:rsid w:val="004121BF"/>
    <w:rsid w:val="004171D0"/>
    <w:rsid w:val="004349B6"/>
    <w:rsid w:val="00434C18"/>
    <w:rsid w:val="00435C31"/>
    <w:rsid w:val="004410A2"/>
    <w:rsid w:val="0044131A"/>
    <w:rsid w:val="0044240D"/>
    <w:rsid w:val="00446103"/>
    <w:rsid w:val="0045045E"/>
    <w:rsid w:val="00461DC1"/>
    <w:rsid w:val="00461E96"/>
    <w:rsid w:val="004744C4"/>
    <w:rsid w:val="00477D44"/>
    <w:rsid w:val="00490593"/>
    <w:rsid w:val="00493EF0"/>
    <w:rsid w:val="004A012D"/>
    <w:rsid w:val="004A0284"/>
    <w:rsid w:val="004A13AF"/>
    <w:rsid w:val="004B0701"/>
    <w:rsid w:val="004D341F"/>
    <w:rsid w:val="004E1A48"/>
    <w:rsid w:val="004E212A"/>
    <w:rsid w:val="004E2C3E"/>
    <w:rsid w:val="004F4189"/>
    <w:rsid w:val="005112AD"/>
    <w:rsid w:val="0051213E"/>
    <w:rsid w:val="00513B3A"/>
    <w:rsid w:val="00515E6B"/>
    <w:rsid w:val="005225B0"/>
    <w:rsid w:val="00522AF8"/>
    <w:rsid w:val="005320AB"/>
    <w:rsid w:val="00534530"/>
    <w:rsid w:val="00546044"/>
    <w:rsid w:val="00546523"/>
    <w:rsid w:val="0055164B"/>
    <w:rsid w:val="005551AD"/>
    <w:rsid w:val="005552E3"/>
    <w:rsid w:val="00561AB6"/>
    <w:rsid w:val="00562644"/>
    <w:rsid w:val="00563B8E"/>
    <w:rsid w:val="0057020B"/>
    <w:rsid w:val="005819E4"/>
    <w:rsid w:val="0058200A"/>
    <w:rsid w:val="00582C9E"/>
    <w:rsid w:val="00585D93"/>
    <w:rsid w:val="00590548"/>
    <w:rsid w:val="0059152B"/>
    <w:rsid w:val="005920A7"/>
    <w:rsid w:val="005A2866"/>
    <w:rsid w:val="005A48AB"/>
    <w:rsid w:val="005A698B"/>
    <w:rsid w:val="005C1A7E"/>
    <w:rsid w:val="005C7F77"/>
    <w:rsid w:val="005D1BA3"/>
    <w:rsid w:val="005D1DF7"/>
    <w:rsid w:val="005D1ED6"/>
    <w:rsid w:val="005D7A7D"/>
    <w:rsid w:val="005E27B4"/>
    <w:rsid w:val="005E4964"/>
    <w:rsid w:val="006009FA"/>
    <w:rsid w:val="00601EA3"/>
    <w:rsid w:val="006147DD"/>
    <w:rsid w:val="00614E94"/>
    <w:rsid w:val="00616CA7"/>
    <w:rsid w:val="006200B4"/>
    <w:rsid w:val="00627FC4"/>
    <w:rsid w:val="00630928"/>
    <w:rsid w:val="00631CC6"/>
    <w:rsid w:val="00633137"/>
    <w:rsid w:val="006379EF"/>
    <w:rsid w:val="00640B73"/>
    <w:rsid w:val="0064665F"/>
    <w:rsid w:val="0065782E"/>
    <w:rsid w:val="006603AD"/>
    <w:rsid w:val="006615B1"/>
    <w:rsid w:val="00662AF4"/>
    <w:rsid w:val="00662EF5"/>
    <w:rsid w:val="006654F2"/>
    <w:rsid w:val="0066770F"/>
    <w:rsid w:val="00667B8A"/>
    <w:rsid w:val="00670ADD"/>
    <w:rsid w:val="0068059E"/>
    <w:rsid w:val="006810E0"/>
    <w:rsid w:val="00686B2D"/>
    <w:rsid w:val="00690628"/>
    <w:rsid w:val="00691124"/>
    <w:rsid w:val="00691AA9"/>
    <w:rsid w:val="006948A5"/>
    <w:rsid w:val="006A364A"/>
    <w:rsid w:val="006A3E3F"/>
    <w:rsid w:val="006B5E63"/>
    <w:rsid w:val="006B69B4"/>
    <w:rsid w:val="006C638A"/>
    <w:rsid w:val="006D1AFC"/>
    <w:rsid w:val="006D3578"/>
    <w:rsid w:val="006D440F"/>
    <w:rsid w:val="006D5D0D"/>
    <w:rsid w:val="006D6974"/>
    <w:rsid w:val="006D7127"/>
    <w:rsid w:val="006E6ECE"/>
    <w:rsid w:val="006F60FA"/>
    <w:rsid w:val="006F7202"/>
    <w:rsid w:val="006F799E"/>
    <w:rsid w:val="0070417F"/>
    <w:rsid w:val="00706C98"/>
    <w:rsid w:val="007140FB"/>
    <w:rsid w:val="00732041"/>
    <w:rsid w:val="00734950"/>
    <w:rsid w:val="007414FB"/>
    <w:rsid w:val="00744EAD"/>
    <w:rsid w:val="00746F45"/>
    <w:rsid w:val="00752A9D"/>
    <w:rsid w:val="007535E9"/>
    <w:rsid w:val="007617E5"/>
    <w:rsid w:val="00761CF4"/>
    <w:rsid w:val="00763F41"/>
    <w:rsid w:val="00765F79"/>
    <w:rsid w:val="00766992"/>
    <w:rsid w:val="0077018A"/>
    <w:rsid w:val="00780935"/>
    <w:rsid w:val="00795E5C"/>
    <w:rsid w:val="007A4305"/>
    <w:rsid w:val="007A4740"/>
    <w:rsid w:val="007A5C0B"/>
    <w:rsid w:val="007A7CB9"/>
    <w:rsid w:val="007B0C83"/>
    <w:rsid w:val="007C68D1"/>
    <w:rsid w:val="007E30F7"/>
    <w:rsid w:val="007E44B8"/>
    <w:rsid w:val="007E4C23"/>
    <w:rsid w:val="007E60ED"/>
    <w:rsid w:val="007F04CE"/>
    <w:rsid w:val="007F37E3"/>
    <w:rsid w:val="00800003"/>
    <w:rsid w:val="008111B2"/>
    <w:rsid w:val="00814F1C"/>
    <w:rsid w:val="00815F3F"/>
    <w:rsid w:val="00816429"/>
    <w:rsid w:val="00817016"/>
    <w:rsid w:val="0082483A"/>
    <w:rsid w:val="0082736B"/>
    <w:rsid w:val="0083042C"/>
    <w:rsid w:val="00834C92"/>
    <w:rsid w:val="00835E77"/>
    <w:rsid w:val="00841D9C"/>
    <w:rsid w:val="008474B4"/>
    <w:rsid w:val="008522D4"/>
    <w:rsid w:val="008636A1"/>
    <w:rsid w:val="00870A18"/>
    <w:rsid w:val="00870C33"/>
    <w:rsid w:val="00871A5A"/>
    <w:rsid w:val="00874FFB"/>
    <w:rsid w:val="008806BD"/>
    <w:rsid w:val="008832E8"/>
    <w:rsid w:val="00883C61"/>
    <w:rsid w:val="008879D0"/>
    <w:rsid w:val="00897442"/>
    <w:rsid w:val="008A1BE0"/>
    <w:rsid w:val="008A3B24"/>
    <w:rsid w:val="008A44A9"/>
    <w:rsid w:val="008A6BD6"/>
    <w:rsid w:val="008B08E5"/>
    <w:rsid w:val="008B1FDE"/>
    <w:rsid w:val="008B302B"/>
    <w:rsid w:val="008B64D8"/>
    <w:rsid w:val="008C4C94"/>
    <w:rsid w:val="008C6065"/>
    <w:rsid w:val="008D596F"/>
    <w:rsid w:val="008E0B03"/>
    <w:rsid w:val="008E3CED"/>
    <w:rsid w:val="00902301"/>
    <w:rsid w:val="009104A3"/>
    <w:rsid w:val="00914852"/>
    <w:rsid w:val="00924D4E"/>
    <w:rsid w:val="00925C93"/>
    <w:rsid w:val="00926D7D"/>
    <w:rsid w:val="00931AB7"/>
    <w:rsid w:val="00933B65"/>
    <w:rsid w:val="00936222"/>
    <w:rsid w:val="00937D98"/>
    <w:rsid w:val="00947A36"/>
    <w:rsid w:val="0095371D"/>
    <w:rsid w:val="00953990"/>
    <w:rsid w:val="0095731F"/>
    <w:rsid w:val="00960EC1"/>
    <w:rsid w:val="00963F3B"/>
    <w:rsid w:val="009701EB"/>
    <w:rsid w:val="0097492B"/>
    <w:rsid w:val="00975569"/>
    <w:rsid w:val="009942DD"/>
    <w:rsid w:val="00995012"/>
    <w:rsid w:val="009A1DFB"/>
    <w:rsid w:val="009A1FDF"/>
    <w:rsid w:val="009A4B00"/>
    <w:rsid w:val="009B684C"/>
    <w:rsid w:val="009B73C5"/>
    <w:rsid w:val="009C62BD"/>
    <w:rsid w:val="009C6307"/>
    <w:rsid w:val="009C6523"/>
    <w:rsid w:val="009D2298"/>
    <w:rsid w:val="009D5EB6"/>
    <w:rsid w:val="009E5058"/>
    <w:rsid w:val="009F0471"/>
    <w:rsid w:val="009F14C4"/>
    <w:rsid w:val="009F7B01"/>
    <w:rsid w:val="00A03E4C"/>
    <w:rsid w:val="00A1009E"/>
    <w:rsid w:val="00A14F87"/>
    <w:rsid w:val="00A2242F"/>
    <w:rsid w:val="00A2366B"/>
    <w:rsid w:val="00A3362A"/>
    <w:rsid w:val="00A41C56"/>
    <w:rsid w:val="00A44FE4"/>
    <w:rsid w:val="00A458C7"/>
    <w:rsid w:val="00A50671"/>
    <w:rsid w:val="00A56345"/>
    <w:rsid w:val="00A57676"/>
    <w:rsid w:val="00A61548"/>
    <w:rsid w:val="00A65D98"/>
    <w:rsid w:val="00A7051D"/>
    <w:rsid w:val="00A722C1"/>
    <w:rsid w:val="00A73DFD"/>
    <w:rsid w:val="00A73EE7"/>
    <w:rsid w:val="00A764FC"/>
    <w:rsid w:val="00A81BE5"/>
    <w:rsid w:val="00A86A8D"/>
    <w:rsid w:val="00A903E0"/>
    <w:rsid w:val="00A94D06"/>
    <w:rsid w:val="00AA15A1"/>
    <w:rsid w:val="00AA7B5D"/>
    <w:rsid w:val="00AB09C1"/>
    <w:rsid w:val="00AB11E3"/>
    <w:rsid w:val="00AB47C2"/>
    <w:rsid w:val="00AB72FE"/>
    <w:rsid w:val="00AC728C"/>
    <w:rsid w:val="00AD0821"/>
    <w:rsid w:val="00AD0B4D"/>
    <w:rsid w:val="00AD16D9"/>
    <w:rsid w:val="00AD30E9"/>
    <w:rsid w:val="00AE42FE"/>
    <w:rsid w:val="00AE56B2"/>
    <w:rsid w:val="00AF2E1F"/>
    <w:rsid w:val="00B00C82"/>
    <w:rsid w:val="00B03A3D"/>
    <w:rsid w:val="00B14510"/>
    <w:rsid w:val="00B15813"/>
    <w:rsid w:val="00B215E3"/>
    <w:rsid w:val="00B240A3"/>
    <w:rsid w:val="00B32F2E"/>
    <w:rsid w:val="00B33FF0"/>
    <w:rsid w:val="00B43524"/>
    <w:rsid w:val="00B43C37"/>
    <w:rsid w:val="00B43CF2"/>
    <w:rsid w:val="00B54AAD"/>
    <w:rsid w:val="00B5528C"/>
    <w:rsid w:val="00B6393F"/>
    <w:rsid w:val="00B729A0"/>
    <w:rsid w:val="00B73603"/>
    <w:rsid w:val="00B76C1E"/>
    <w:rsid w:val="00B84099"/>
    <w:rsid w:val="00B93081"/>
    <w:rsid w:val="00BA1CC9"/>
    <w:rsid w:val="00BA61CD"/>
    <w:rsid w:val="00BB2883"/>
    <w:rsid w:val="00BB40C3"/>
    <w:rsid w:val="00BB4426"/>
    <w:rsid w:val="00BB49B5"/>
    <w:rsid w:val="00BC1440"/>
    <w:rsid w:val="00BC1841"/>
    <w:rsid w:val="00BC6755"/>
    <w:rsid w:val="00BD3974"/>
    <w:rsid w:val="00BE172E"/>
    <w:rsid w:val="00C00274"/>
    <w:rsid w:val="00C04021"/>
    <w:rsid w:val="00C1109B"/>
    <w:rsid w:val="00C13ECE"/>
    <w:rsid w:val="00C17126"/>
    <w:rsid w:val="00C27C37"/>
    <w:rsid w:val="00C30145"/>
    <w:rsid w:val="00C37066"/>
    <w:rsid w:val="00C417BD"/>
    <w:rsid w:val="00C56E05"/>
    <w:rsid w:val="00C65259"/>
    <w:rsid w:val="00C735C6"/>
    <w:rsid w:val="00C7529D"/>
    <w:rsid w:val="00C851BB"/>
    <w:rsid w:val="00CA7778"/>
    <w:rsid w:val="00CC3361"/>
    <w:rsid w:val="00CC674B"/>
    <w:rsid w:val="00CC67CC"/>
    <w:rsid w:val="00CD2429"/>
    <w:rsid w:val="00CE0FC8"/>
    <w:rsid w:val="00CE3678"/>
    <w:rsid w:val="00D020FE"/>
    <w:rsid w:val="00D06387"/>
    <w:rsid w:val="00D13422"/>
    <w:rsid w:val="00D13999"/>
    <w:rsid w:val="00D23B14"/>
    <w:rsid w:val="00D23DF7"/>
    <w:rsid w:val="00D25C76"/>
    <w:rsid w:val="00D3274C"/>
    <w:rsid w:val="00D3346C"/>
    <w:rsid w:val="00D36F32"/>
    <w:rsid w:val="00D4021A"/>
    <w:rsid w:val="00D42E13"/>
    <w:rsid w:val="00D450A9"/>
    <w:rsid w:val="00D51590"/>
    <w:rsid w:val="00D520CA"/>
    <w:rsid w:val="00D56315"/>
    <w:rsid w:val="00D567A2"/>
    <w:rsid w:val="00D7047D"/>
    <w:rsid w:val="00D83DF6"/>
    <w:rsid w:val="00D85A70"/>
    <w:rsid w:val="00DA34E4"/>
    <w:rsid w:val="00DB08CF"/>
    <w:rsid w:val="00DB450A"/>
    <w:rsid w:val="00DB5862"/>
    <w:rsid w:val="00DC1D69"/>
    <w:rsid w:val="00DC331B"/>
    <w:rsid w:val="00DD1040"/>
    <w:rsid w:val="00DD1142"/>
    <w:rsid w:val="00DD77EC"/>
    <w:rsid w:val="00DE43BA"/>
    <w:rsid w:val="00DF40D7"/>
    <w:rsid w:val="00E02BBF"/>
    <w:rsid w:val="00E05043"/>
    <w:rsid w:val="00E058E2"/>
    <w:rsid w:val="00E0620F"/>
    <w:rsid w:val="00E073AD"/>
    <w:rsid w:val="00E076E1"/>
    <w:rsid w:val="00E0794C"/>
    <w:rsid w:val="00E17C4A"/>
    <w:rsid w:val="00E32197"/>
    <w:rsid w:val="00E32687"/>
    <w:rsid w:val="00E32DBA"/>
    <w:rsid w:val="00E368B7"/>
    <w:rsid w:val="00E375EC"/>
    <w:rsid w:val="00E41E4B"/>
    <w:rsid w:val="00E43B9A"/>
    <w:rsid w:val="00E468D9"/>
    <w:rsid w:val="00E46D74"/>
    <w:rsid w:val="00E4704A"/>
    <w:rsid w:val="00E4746A"/>
    <w:rsid w:val="00E47504"/>
    <w:rsid w:val="00E47ACF"/>
    <w:rsid w:val="00E53E55"/>
    <w:rsid w:val="00E56F77"/>
    <w:rsid w:val="00E61B02"/>
    <w:rsid w:val="00E66F79"/>
    <w:rsid w:val="00E7446B"/>
    <w:rsid w:val="00E80AF3"/>
    <w:rsid w:val="00E87157"/>
    <w:rsid w:val="00E904EB"/>
    <w:rsid w:val="00E96050"/>
    <w:rsid w:val="00EA7EF7"/>
    <w:rsid w:val="00EC7389"/>
    <w:rsid w:val="00EC767D"/>
    <w:rsid w:val="00EC7F3B"/>
    <w:rsid w:val="00ED0DCD"/>
    <w:rsid w:val="00EE0C3E"/>
    <w:rsid w:val="00EF0682"/>
    <w:rsid w:val="00EF09D6"/>
    <w:rsid w:val="00EF1ED8"/>
    <w:rsid w:val="00EF3575"/>
    <w:rsid w:val="00EF4A10"/>
    <w:rsid w:val="00F032E2"/>
    <w:rsid w:val="00F128BA"/>
    <w:rsid w:val="00F223F2"/>
    <w:rsid w:val="00F23425"/>
    <w:rsid w:val="00F2779A"/>
    <w:rsid w:val="00F3210F"/>
    <w:rsid w:val="00F4566B"/>
    <w:rsid w:val="00F5550A"/>
    <w:rsid w:val="00F61B4A"/>
    <w:rsid w:val="00F62604"/>
    <w:rsid w:val="00F648C0"/>
    <w:rsid w:val="00F648E9"/>
    <w:rsid w:val="00F74ECC"/>
    <w:rsid w:val="00F75541"/>
    <w:rsid w:val="00F76AEE"/>
    <w:rsid w:val="00F77376"/>
    <w:rsid w:val="00F80801"/>
    <w:rsid w:val="00F81391"/>
    <w:rsid w:val="00F86DD6"/>
    <w:rsid w:val="00F87E7E"/>
    <w:rsid w:val="00F9595A"/>
    <w:rsid w:val="00F95B15"/>
    <w:rsid w:val="00FA0388"/>
    <w:rsid w:val="00FA0A2E"/>
    <w:rsid w:val="00FA3FDF"/>
    <w:rsid w:val="00FA5894"/>
    <w:rsid w:val="00FB0516"/>
    <w:rsid w:val="00FB2A47"/>
    <w:rsid w:val="00FB5094"/>
    <w:rsid w:val="00FD20C1"/>
    <w:rsid w:val="00FD4752"/>
    <w:rsid w:val="00FD61E1"/>
    <w:rsid w:val="00FD64BD"/>
    <w:rsid w:val="00FD6FDE"/>
    <w:rsid w:val="00FF3365"/>
    <w:rsid w:val="00FF49F3"/>
    <w:rsid w:val="00FF6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34020A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4240</Words>
  <Characters>20130</Characters>
  <Application>Microsoft Office Word</Application>
  <DocSecurity>0</DocSecurity>
  <Lines>167</Lines>
  <Paragraphs>48</Paragraphs>
  <ScaleCrop>false</ScaleCrop>
  <Company/>
  <LinksUpToDate>false</LinksUpToDate>
  <CharactersWithSpaces>24322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2018-09-26T09:22:00Z</dcterms:created>
  <dcterms:modified xsi:type="dcterms:W3CDTF">2018-09-26T09:22:00Z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