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73509" w14:textId="14BBF8BE" w:rsidR="00A84FF7" w:rsidRPr="00650479" w:rsidRDefault="00A84FF7" w:rsidP="0071138F">
      <w:pPr>
        <w:jc w:val="center"/>
        <w:rPr>
          <w:rFonts w:ascii="Book Antiqua" w:hAnsi="Book Antiqua" w:cs="Arial"/>
          <w:color w:val="000000"/>
          <w:sz w:val="24"/>
          <w:szCs w:val="24"/>
        </w:rPr>
      </w:pPr>
      <w:r w:rsidRPr="00650479">
        <w:rPr>
          <w:noProof/>
          <w:sz w:val="24"/>
          <w:szCs w:val="24"/>
        </w:rPr>
        <w:drawing>
          <wp:inline distT="0" distB="0" distL="0" distR="0" wp14:anchorId="04F7BF98" wp14:editId="0FAD2949">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585A607A" w14:textId="77777777" w:rsidR="00A84FF7" w:rsidRPr="00650479" w:rsidRDefault="00A84FF7" w:rsidP="002F75F5">
      <w:pPr>
        <w:tabs>
          <w:tab w:val="right" w:pos="9720"/>
        </w:tabs>
        <w:spacing w:after="0" w:line="240" w:lineRule="auto"/>
        <w:rPr>
          <w:rFonts w:ascii="Book Antiqua" w:hAnsi="Book Antiqua" w:cs="Arial"/>
          <w:b/>
          <w:color w:val="000000"/>
          <w:sz w:val="24"/>
          <w:szCs w:val="24"/>
        </w:rPr>
      </w:pPr>
      <w:r w:rsidRPr="00650479">
        <w:rPr>
          <w:rFonts w:ascii="Book Antiqua" w:hAnsi="Book Antiqua" w:cs="Arial"/>
          <w:b/>
          <w:color w:val="000000"/>
          <w:sz w:val="24"/>
          <w:szCs w:val="24"/>
        </w:rPr>
        <w:t>Upper Tribunal</w:t>
      </w:r>
    </w:p>
    <w:p w14:paraId="1E3409BB" w14:textId="70CA5029" w:rsidR="00A84FF7" w:rsidRPr="00650479" w:rsidRDefault="00A84FF7" w:rsidP="002F75F5">
      <w:pPr>
        <w:tabs>
          <w:tab w:val="right" w:pos="9720"/>
        </w:tabs>
        <w:spacing w:after="0" w:line="240" w:lineRule="auto"/>
        <w:rPr>
          <w:rFonts w:ascii="Book Antiqua" w:hAnsi="Book Antiqua" w:cs="Arial"/>
          <w:color w:val="000000"/>
          <w:sz w:val="24"/>
          <w:szCs w:val="24"/>
        </w:rPr>
      </w:pPr>
      <w:r w:rsidRPr="00650479">
        <w:rPr>
          <w:rFonts w:ascii="Book Antiqua" w:hAnsi="Book Antiqua" w:cs="Arial"/>
          <w:b/>
          <w:color w:val="000000"/>
          <w:sz w:val="24"/>
          <w:szCs w:val="24"/>
        </w:rPr>
        <w:t xml:space="preserve">(Immigration and Asylum </w:t>
      </w:r>
      <w:proofErr w:type="gramStart"/>
      <w:r w:rsidRPr="00650479">
        <w:rPr>
          <w:rFonts w:ascii="Book Antiqua" w:hAnsi="Book Antiqua" w:cs="Arial"/>
          <w:b/>
          <w:color w:val="000000"/>
          <w:sz w:val="24"/>
          <w:szCs w:val="24"/>
        </w:rPr>
        <w:t>Chamber)</w:t>
      </w:r>
      <w:r w:rsidR="002F75F5" w:rsidRPr="002F75F5">
        <w:rPr>
          <w:rFonts w:ascii="Book Antiqua" w:hAnsi="Book Antiqua" w:cs="Arial"/>
          <w:color w:val="000000"/>
          <w:sz w:val="24"/>
          <w:szCs w:val="24"/>
        </w:rPr>
        <w:t xml:space="preserve"> </w:t>
      </w:r>
      <w:r w:rsidR="002F75F5">
        <w:rPr>
          <w:rFonts w:ascii="Book Antiqua" w:hAnsi="Book Antiqua" w:cs="Arial"/>
          <w:color w:val="000000"/>
          <w:sz w:val="24"/>
          <w:szCs w:val="24"/>
        </w:rPr>
        <w:t xml:space="preserve">  </w:t>
      </w:r>
      <w:proofErr w:type="gramEnd"/>
      <w:r w:rsidR="002F75F5">
        <w:rPr>
          <w:rFonts w:ascii="Book Antiqua" w:hAnsi="Book Antiqua" w:cs="Arial"/>
          <w:color w:val="000000"/>
          <w:sz w:val="24"/>
          <w:szCs w:val="24"/>
        </w:rPr>
        <w:t xml:space="preserve">              </w:t>
      </w:r>
      <w:r w:rsidR="002F75F5" w:rsidRPr="002F75F5">
        <w:rPr>
          <w:rFonts w:ascii="Book Antiqua" w:hAnsi="Book Antiqua" w:cs="Arial"/>
          <w:b/>
          <w:color w:val="000000"/>
          <w:sz w:val="24"/>
          <w:szCs w:val="24"/>
        </w:rPr>
        <w:t>Appeal Number: PA/04984/2017</w:t>
      </w:r>
      <w:r w:rsidRPr="00650479">
        <w:rPr>
          <w:rFonts w:ascii="Book Antiqua" w:hAnsi="Book Antiqua" w:cs="Arial"/>
          <w:b/>
          <w:color w:val="000000"/>
          <w:sz w:val="24"/>
          <w:szCs w:val="24"/>
        </w:rPr>
        <w:tab/>
      </w:r>
    </w:p>
    <w:p w14:paraId="40F81B75" w14:textId="77777777" w:rsidR="002F75F5" w:rsidRDefault="002F75F5" w:rsidP="002F75F5">
      <w:pPr>
        <w:spacing w:after="0" w:line="240" w:lineRule="auto"/>
        <w:jc w:val="center"/>
        <w:rPr>
          <w:rFonts w:ascii="Book Antiqua" w:hAnsi="Book Antiqua" w:cs="Arial"/>
          <w:b/>
          <w:color w:val="000000"/>
          <w:sz w:val="24"/>
          <w:szCs w:val="24"/>
          <w:u w:val="single"/>
        </w:rPr>
      </w:pPr>
    </w:p>
    <w:p w14:paraId="4D660381" w14:textId="70D77B4E" w:rsidR="00A84FF7" w:rsidRPr="00650479" w:rsidRDefault="00A84FF7" w:rsidP="00A84FF7">
      <w:pPr>
        <w:jc w:val="center"/>
        <w:rPr>
          <w:rFonts w:ascii="Book Antiqua" w:hAnsi="Book Antiqua" w:cs="Arial"/>
          <w:b/>
          <w:color w:val="000000"/>
          <w:sz w:val="24"/>
          <w:szCs w:val="24"/>
          <w:u w:val="single"/>
        </w:rPr>
      </w:pPr>
      <w:r w:rsidRPr="00650479">
        <w:rPr>
          <w:rFonts w:ascii="Book Antiqua" w:hAnsi="Book Antiqua" w:cs="Arial"/>
          <w:b/>
          <w:color w:val="000000"/>
          <w:sz w:val="24"/>
          <w:szCs w:val="24"/>
          <w:u w:val="single"/>
        </w:rPr>
        <w:t>THE IMMIGRATION ACTS</w:t>
      </w:r>
    </w:p>
    <w:tbl>
      <w:tblPr>
        <w:tblW w:w="9072" w:type="dxa"/>
        <w:tblLook w:val="01E0" w:firstRow="1" w:lastRow="1" w:firstColumn="1" w:lastColumn="1" w:noHBand="0" w:noVBand="0"/>
      </w:tblPr>
      <w:tblGrid>
        <w:gridCol w:w="4240"/>
        <w:gridCol w:w="4832"/>
      </w:tblGrid>
      <w:tr w:rsidR="00A84FF7" w:rsidRPr="00650479" w14:paraId="04BD8971" w14:textId="77777777" w:rsidTr="002F75F5">
        <w:trPr>
          <w:trHeight w:val="60"/>
        </w:trPr>
        <w:tc>
          <w:tcPr>
            <w:tcW w:w="4240" w:type="dxa"/>
            <w:shd w:val="clear" w:color="auto" w:fill="auto"/>
          </w:tcPr>
          <w:p w14:paraId="7F310B99" w14:textId="77777777" w:rsidR="002F75F5" w:rsidRDefault="00A84FF7" w:rsidP="002F75F5">
            <w:pPr>
              <w:spacing w:after="0" w:line="240" w:lineRule="auto"/>
              <w:jc w:val="both"/>
              <w:rPr>
                <w:rFonts w:ascii="Book Antiqua" w:eastAsia="Times New Roman" w:hAnsi="Book Antiqua" w:cs="Arial"/>
                <w:b/>
                <w:sz w:val="24"/>
                <w:szCs w:val="24"/>
              </w:rPr>
            </w:pPr>
            <w:r w:rsidRPr="00650479">
              <w:rPr>
                <w:rFonts w:ascii="Book Antiqua" w:eastAsia="Times New Roman" w:hAnsi="Book Antiqua" w:cs="Arial"/>
                <w:b/>
                <w:sz w:val="24"/>
                <w:szCs w:val="24"/>
              </w:rPr>
              <w:t xml:space="preserve">Heard at </w:t>
            </w:r>
            <w:r w:rsidR="00D51CAD">
              <w:rPr>
                <w:rFonts w:ascii="Book Antiqua" w:eastAsia="Times New Roman" w:hAnsi="Book Antiqua" w:cs="Arial"/>
                <w:b/>
                <w:sz w:val="24"/>
                <w:szCs w:val="24"/>
              </w:rPr>
              <w:t>Newport</w:t>
            </w:r>
            <w:r w:rsidR="002F75F5" w:rsidRPr="00650479">
              <w:rPr>
                <w:rFonts w:ascii="Book Antiqua" w:eastAsia="Times New Roman" w:hAnsi="Book Antiqua" w:cs="Arial"/>
                <w:b/>
                <w:sz w:val="24"/>
                <w:szCs w:val="24"/>
              </w:rPr>
              <w:t xml:space="preserve"> </w:t>
            </w:r>
          </w:p>
          <w:p w14:paraId="5DA14B05" w14:textId="409715ED" w:rsidR="00A84FF7" w:rsidRPr="00650479" w:rsidRDefault="002F75F5" w:rsidP="002F75F5">
            <w:pPr>
              <w:spacing w:after="0" w:line="240" w:lineRule="auto"/>
              <w:jc w:val="both"/>
              <w:rPr>
                <w:rFonts w:ascii="Book Antiqua" w:eastAsia="Times New Roman" w:hAnsi="Book Antiqua" w:cs="Arial"/>
                <w:b/>
                <w:sz w:val="24"/>
                <w:szCs w:val="24"/>
              </w:rPr>
            </w:pPr>
            <w:r w:rsidRPr="00650479">
              <w:rPr>
                <w:rFonts w:ascii="Book Antiqua" w:eastAsia="Times New Roman" w:hAnsi="Book Antiqua" w:cs="Arial"/>
                <w:b/>
                <w:sz w:val="24"/>
                <w:szCs w:val="24"/>
              </w:rPr>
              <w:t>On 10 May 2018</w:t>
            </w:r>
          </w:p>
        </w:tc>
        <w:tc>
          <w:tcPr>
            <w:tcW w:w="4832" w:type="dxa"/>
            <w:shd w:val="clear" w:color="auto" w:fill="auto"/>
          </w:tcPr>
          <w:p w14:paraId="0FC7F2E2" w14:textId="713B7B15" w:rsidR="00A84FF7" w:rsidRPr="00650479" w:rsidRDefault="002F75F5" w:rsidP="002F75F5">
            <w:pPr>
              <w:ind w:left="612" w:hanging="709"/>
              <w:jc w:val="both"/>
              <w:rPr>
                <w:rFonts w:ascii="Book Antiqua" w:eastAsia="Times New Roman" w:hAnsi="Book Antiqua" w:cs="Arial"/>
                <w:b/>
                <w:color w:val="000000"/>
                <w:sz w:val="24"/>
                <w:szCs w:val="24"/>
              </w:rPr>
            </w:pPr>
            <w:r>
              <w:rPr>
                <w:rFonts w:ascii="Book Antiqua" w:eastAsia="Times New Roman" w:hAnsi="Book Antiqua" w:cs="Arial"/>
                <w:b/>
                <w:color w:val="000000"/>
                <w:sz w:val="24"/>
                <w:szCs w:val="24"/>
              </w:rPr>
              <w:t xml:space="preserve">            </w:t>
            </w:r>
            <w:r w:rsidR="00A84FF7" w:rsidRPr="00650479">
              <w:rPr>
                <w:rFonts w:ascii="Book Antiqua" w:eastAsia="Times New Roman" w:hAnsi="Book Antiqua" w:cs="Arial"/>
                <w:b/>
                <w:color w:val="000000"/>
                <w:sz w:val="24"/>
                <w:szCs w:val="24"/>
              </w:rPr>
              <w:t>Decision and Reasons Promulgated</w:t>
            </w:r>
            <w:r>
              <w:rPr>
                <w:rFonts w:ascii="Book Antiqua" w:eastAsia="Times New Roman" w:hAnsi="Book Antiqua" w:cs="Arial"/>
                <w:b/>
                <w:sz w:val="24"/>
                <w:szCs w:val="24"/>
              </w:rPr>
              <w:t xml:space="preserve">   </w:t>
            </w:r>
            <w:r>
              <w:rPr>
                <w:rFonts w:ascii="Book Antiqua" w:eastAsia="Times New Roman" w:hAnsi="Book Antiqua" w:cs="Arial"/>
                <w:b/>
                <w:sz w:val="24"/>
                <w:szCs w:val="24"/>
              </w:rPr>
              <w:t>On 22 May 2018</w:t>
            </w:r>
          </w:p>
        </w:tc>
      </w:tr>
    </w:tbl>
    <w:p w14:paraId="3FE416F2" w14:textId="77777777" w:rsidR="002F75F5" w:rsidRDefault="00D6217B" w:rsidP="00D6217B">
      <w:pPr>
        <w:rPr>
          <w:rFonts w:ascii="Book Antiqua" w:hAnsi="Book Antiqua" w:cs="Arial"/>
          <w:b/>
          <w:sz w:val="24"/>
          <w:szCs w:val="24"/>
        </w:rPr>
      </w:pPr>
      <w:r>
        <w:rPr>
          <w:rFonts w:ascii="Book Antiqua" w:hAnsi="Book Antiqua" w:cs="Arial"/>
          <w:b/>
          <w:sz w:val="24"/>
          <w:szCs w:val="24"/>
        </w:rPr>
        <w:t xml:space="preserve">                                                              </w:t>
      </w:r>
    </w:p>
    <w:p w14:paraId="57DCF2EA" w14:textId="7F10BB08" w:rsidR="00A84FF7" w:rsidRPr="00650479" w:rsidRDefault="00A84FF7" w:rsidP="002F75F5">
      <w:pPr>
        <w:jc w:val="center"/>
        <w:rPr>
          <w:rFonts w:ascii="Book Antiqua" w:hAnsi="Book Antiqua" w:cs="Arial"/>
          <w:b/>
          <w:sz w:val="24"/>
          <w:szCs w:val="24"/>
        </w:rPr>
      </w:pPr>
      <w:r w:rsidRPr="00650479">
        <w:rPr>
          <w:rFonts w:ascii="Book Antiqua" w:hAnsi="Book Antiqua" w:cs="Arial"/>
          <w:b/>
          <w:sz w:val="24"/>
          <w:szCs w:val="24"/>
        </w:rPr>
        <w:t>Before</w:t>
      </w:r>
    </w:p>
    <w:p w14:paraId="40C330E9" w14:textId="77777777" w:rsidR="00A84FF7" w:rsidRPr="00650479" w:rsidRDefault="00A84FF7" w:rsidP="00A84FF7">
      <w:pPr>
        <w:jc w:val="center"/>
        <w:rPr>
          <w:rFonts w:ascii="Book Antiqua" w:hAnsi="Book Antiqua" w:cs="Arial"/>
          <w:b/>
          <w:sz w:val="24"/>
          <w:szCs w:val="24"/>
        </w:rPr>
      </w:pPr>
      <w:r w:rsidRPr="00650479">
        <w:rPr>
          <w:rFonts w:ascii="Book Antiqua" w:hAnsi="Book Antiqua" w:cs="Arial"/>
          <w:b/>
          <w:sz w:val="24"/>
          <w:szCs w:val="24"/>
        </w:rPr>
        <w:t xml:space="preserve"> UPPER TRIBUNAL JUDGE RIMINGTON</w:t>
      </w:r>
    </w:p>
    <w:p w14:paraId="5384EA46" w14:textId="77777777" w:rsidR="00A84FF7" w:rsidRPr="00650479" w:rsidRDefault="00A84FF7" w:rsidP="00A84FF7">
      <w:pPr>
        <w:jc w:val="center"/>
        <w:rPr>
          <w:rFonts w:ascii="Book Antiqua" w:hAnsi="Book Antiqua" w:cs="Arial"/>
          <w:b/>
          <w:sz w:val="24"/>
          <w:szCs w:val="24"/>
        </w:rPr>
      </w:pPr>
      <w:r w:rsidRPr="00650479">
        <w:rPr>
          <w:rFonts w:ascii="Book Antiqua" w:hAnsi="Book Antiqua" w:cs="Arial"/>
          <w:b/>
          <w:sz w:val="24"/>
          <w:szCs w:val="24"/>
        </w:rPr>
        <w:t>Between</w:t>
      </w:r>
    </w:p>
    <w:p w14:paraId="2D1C60EA" w14:textId="035FCD7C" w:rsidR="00A84FF7" w:rsidRPr="00650479" w:rsidRDefault="00A84FF7" w:rsidP="002F75F5">
      <w:pPr>
        <w:spacing w:after="0" w:line="240" w:lineRule="auto"/>
        <w:jc w:val="center"/>
        <w:rPr>
          <w:rFonts w:ascii="Book Antiqua" w:hAnsi="Book Antiqua" w:cs="Arial"/>
          <w:b/>
          <w:sz w:val="24"/>
          <w:szCs w:val="24"/>
        </w:rPr>
      </w:pPr>
      <w:r w:rsidRPr="00650479">
        <w:rPr>
          <w:rFonts w:ascii="Book Antiqua" w:hAnsi="Book Antiqua" w:cs="Arial"/>
          <w:b/>
          <w:sz w:val="24"/>
          <w:szCs w:val="24"/>
        </w:rPr>
        <w:t>Mr H A</w:t>
      </w:r>
    </w:p>
    <w:p w14:paraId="34BEB08C" w14:textId="36387B46" w:rsidR="00A84FF7" w:rsidRPr="002F75F5" w:rsidRDefault="002F75F5" w:rsidP="002F75F5">
      <w:pPr>
        <w:spacing w:after="0" w:line="240" w:lineRule="auto"/>
        <w:jc w:val="center"/>
        <w:rPr>
          <w:rFonts w:ascii="Book Antiqua" w:hAnsi="Book Antiqua" w:cs="Arial"/>
          <w:sz w:val="24"/>
          <w:szCs w:val="24"/>
        </w:rPr>
      </w:pPr>
      <w:r w:rsidRPr="002F75F5">
        <w:rPr>
          <w:rFonts w:ascii="Book Antiqua" w:hAnsi="Book Antiqua" w:cs="Arial"/>
          <w:sz w:val="24"/>
          <w:szCs w:val="24"/>
        </w:rPr>
        <w:t xml:space="preserve">(ANONYMITY DIRECTION MADE) </w:t>
      </w:r>
    </w:p>
    <w:p w14:paraId="1287C5E6" w14:textId="77777777" w:rsidR="00A84FF7" w:rsidRPr="00650479" w:rsidRDefault="00A84FF7" w:rsidP="00A84FF7">
      <w:pPr>
        <w:jc w:val="right"/>
        <w:rPr>
          <w:rFonts w:ascii="Book Antiqua" w:hAnsi="Book Antiqua" w:cs="Arial"/>
          <w:sz w:val="24"/>
          <w:szCs w:val="24"/>
          <w:u w:val="single"/>
        </w:rPr>
      </w:pPr>
      <w:r w:rsidRPr="00650479">
        <w:rPr>
          <w:rFonts w:ascii="Book Antiqua" w:hAnsi="Book Antiqua" w:cs="Arial"/>
          <w:sz w:val="24"/>
          <w:szCs w:val="24"/>
          <w:u w:val="single"/>
        </w:rPr>
        <w:t>Appellant</w:t>
      </w:r>
    </w:p>
    <w:p w14:paraId="7DBFD6A0" w14:textId="5655A691" w:rsidR="00A84FF7" w:rsidRDefault="002F75F5" w:rsidP="00A84FF7">
      <w:pPr>
        <w:jc w:val="center"/>
        <w:rPr>
          <w:rFonts w:ascii="Book Antiqua" w:hAnsi="Book Antiqua" w:cs="Arial"/>
          <w:b/>
          <w:sz w:val="24"/>
          <w:szCs w:val="24"/>
        </w:rPr>
      </w:pPr>
      <w:r w:rsidRPr="00650479">
        <w:rPr>
          <w:rFonts w:ascii="Book Antiqua" w:hAnsi="Book Antiqua" w:cs="Arial"/>
          <w:b/>
          <w:sz w:val="24"/>
          <w:szCs w:val="24"/>
        </w:rPr>
        <w:t>A</w:t>
      </w:r>
      <w:r w:rsidR="00A84FF7" w:rsidRPr="00650479">
        <w:rPr>
          <w:rFonts w:ascii="Book Antiqua" w:hAnsi="Book Antiqua" w:cs="Arial"/>
          <w:b/>
          <w:sz w:val="24"/>
          <w:szCs w:val="24"/>
        </w:rPr>
        <w:t>nd</w:t>
      </w:r>
    </w:p>
    <w:p w14:paraId="424FA28F" w14:textId="455918A1" w:rsidR="002F75F5" w:rsidRPr="00650479" w:rsidRDefault="002F75F5" w:rsidP="00A84FF7">
      <w:pPr>
        <w:jc w:val="center"/>
        <w:rPr>
          <w:rFonts w:ascii="Book Antiqua" w:hAnsi="Book Antiqua" w:cs="Arial"/>
          <w:b/>
          <w:sz w:val="24"/>
          <w:szCs w:val="24"/>
        </w:rPr>
      </w:pPr>
      <w:r>
        <w:rPr>
          <w:rFonts w:ascii="Book Antiqua" w:hAnsi="Book Antiqua" w:cs="Arial"/>
          <w:b/>
          <w:sz w:val="24"/>
          <w:szCs w:val="24"/>
        </w:rPr>
        <w:t>THE SECRETARY OF STATE FOR THE HOME DEPARTMENT</w:t>
      </w:r>
    </w:p>
    <w:p w14:paraId="03403F9D" w14:textId="77777777" w:rsidR="00A84FF7" w:rsidRPr="00650479" w:rsidRDefault="00A84FF7" w:rsidP="00A84FF7">
      <w:pPr>
        <w:jc w:val="right"/>
        <w:rPr>
          <w:rFonts w:ascii="Book Antiqua" w:hAnsi="Book Antiqua" w:cs="Arial"/>
          <w:sz w:val="24"/>
          <w:szCs w:val="24"/>
          <w:u w:val="single"/>
        </w:rPr>
      </w:pPr>
      <w:r w:rsidRPr="00650479">
        <w:rPr>
          <w:rFonts w:ascii="Book Antiqua" w:hAnsi="Book Antiqua" w:cs="Arial"/>
          <w:sz w:val="24"/>
          <w:szCs w:val="24"/>
          <w:u w:val="single"/>
        </w:rPr>
        <w:t>Respondent</w:t>
      </w:r>
    </w:p>
    <w:p w14:paraId="508554C0" w14:textId="77777777" w:rsidR="002F75F5" w:rsidRDefault="002F75F5" w:rsidP="00A84FF7">
      <w:pPr>
        <w:rPr>
          <w:rFonts w:ascii="Book Antiqua" w:hAnsi="Book Antiqua" w:cs="Arial"/>
          <w:b/>
          <w:sz w:val="24"/>
          <w:szCs w:val="24"/>
          <w:u w:val="single"/>
        </w:rPr>
      </w:pPr>
    </w:p>
    <w:p w14:paraId="52D51B1D" w14:textId="44717AEB" w:rsidR="00A84FF7" w:rsidRPr="00650479" w:rsidRDefault="00A84FF7" w:rsidP="00A84FF7">
      <w:pPr>
        <w:rPr>
          <w:rFonts w:ascii="Book Antiqua" w:hAnsi="Book Antiqua" w:cs="Arial"/>
          <w:sz w:val="24"/>
          <w:szCs w:val="24"/>
        </w:rPr>
      </w:pPr>
      <w:r w:rsidRPr="00650479">
        <w:rPr>
          <w:rFonts w:ascii="Book Antiqua" w:hAnsi="Book Antiqua" w:cs="Arial"/>
          <w:b/>
          <w:sz w:val="24"/>
          <w:szCs w:val="24"/>
          <w:u w:val="single"/>
        </w:rPr>
        <w:t>Representation</w:t>
      </w:r>
      <w:r w:rsidRPr="00650479">
        <w:rPr>
          <w:rFonts w:ascii="Book Antiqua" w:hAnsi="Book Antiqua" w:cs="Arial"/>
          <w:b/>
          <w:sz w:val="24"/>
          <w:szCs w:val="24"/>
        </w:rPr>
        <w:t>:</w:t>
      </w:r>
    </w:p>
    <w:p w14:paraId="547E0067" w14:textId="2C1CFE4B" w:rsidR="00A84FF7" w:rsidRPr="00650479" w:rsidRDefault="00A84FF7" w:rsidP="002F75F5">
      <w:pPr>
        <w:tabs>
          <w:tab w:val="left" w:pos="2520"/>
        </w:tabs>
        <w:spacing w:after="0" w:line="240" w:lineRule="auto"/>
        <w:rPr>
          <w:rFonts w:ascii="Book Antiqua" w:hAnsi="Book Antiqua" w:cs="Arial"/>
          <w:sz w:val="24"/>
          <w:szCs w:val="24"/>
        </w:rPr>
      </w:pPr>
      <w:r w:rsidRPr="00650479">
        <w:rPr>
          <w:rFonts w:ascii="Book Antiqua" w:hAnsi="Book Antiqua" w:cs="Arial"/>
          <w:sz w:val="24"/>
          <w:szCs w:val="24"/>
        </w:rPr>
        <w:t>For the Appellant:</w:t>
      </w:r>
      <w:r w:rsidRPr="00650479">
        <w:rPr>
          <w:rFonts w:ascii="Book Antiqua" w:hAnsi="Book Antiqua" w:cs="Arial"/>
          <w:sz w:val="24"/>
          <w:szCs w:val="24"/>
        </w:rPr>
        <w:tab/>
        <w:t>Miss L Profumo instructed by Migrant Legal Project</w:t>
      </w:r>
    </w:p>
    <w:p w14:paraId="00E24A3C" w14:textId="749CD5B4" w:rsidR="00A84FF7" w:rsidRPr="00650479" w:rsidRDefault="00A84FF7" w:rsidP="002F75F5">
      <w:pPr>
        <w:tabs>
          <w:tab w:val="left" w:pos="2520"/>
        </w:tabs>
        <w:spacing w:after="0" w:line="240" w:lineRule="auto"/>
        <w:rPr>
          <w:rFonts w:ascii="Book Antiqua" w:hAnsi="Book Antiqua" w:cs="Arial"/>
          <w:sz w:val="24"/>
          <w:szCs w:val="24"/>
        </w:rPr>
      </w:pPr>
      <w:r w:rsidRPr="00650479">
        <w:rPr>
          <w:rFonts w:ascii="Book Antiqua" w:hAnsi="Book Antiqua" w:cs="Arial"/>
          <w:sz w:val="24"/>
          <w:szCs w:val="24"/>
        </w:rPr>
        <w:t>For the Respondent:</w:t>
      </w:r>
      <w:r w:rsidRPr="00650479">
        <w:rPr>
          <w:rFonts w:ascii="Book Antiqua" w:hAnsi="Book Antiqua" w:cs="Arial"/>
          <w:sz w:val="24"/>
          <w:szCs w:val="24"/>
        </w:rPr>
        <w:tab/>
        <w:t xml:space="preserve">Mrs Eboni,  Home Office Presenting Officer </w:t>
      </w:r>
    </w:p>
    <w:p w14:paraId="7FA753D4" w14:textId="77777777" w:rsidR="002F75F5" w:rsidRDefault="002F75F5" w:rsidP="00A84FF7">
      <w:pPr>
        <w:tabs>
          <w:tab w:val="left" w:pos="2520"/>
        </w:tabs>
        <w:jc w:val="center"/>
        <w:rPr>
          <w:rFonts w:ascii="Book Antiqua" w:hAnsi="Book Antiqua" w:cs="Arial"/>
          <w:b/>
          <w:sz w:val="24"/>
          <w:szCs w:val="24"/>
          <w:u w:val="single"/>
        </w:rPr>
      </w:pPr>
    </w:p>
    <w:p w14:paraId="044698F9" w14:textId="6A8B5E23" w:rsidR="00A84FF7" w:rsidRPr="00650479" w:rsidRDefault="00A84FF7" w:rsidP="00A84FF7">
      <w:pPr>
        <w:tabs>
          <w:tab w:val="left" w:pos="2520"/>
        </w:tabs>
        <w:jc w:val="center"/>
        <w:rPr>
          <w:rFonts w:ascii="Book Antiqua" w:hAnsi="Book Antiqua" w:cs="Arial"/>
          <w:sz w:val="24"/>
          <w:szCs w:val="24"/>
        </w:rPr>
      </w:pPr>
      <w:r w:rsidRPr="00650479">
        <w:rPr>
          <w:rFonts w:ascii="Book Antiqua" w:hAnsi="Book Antiqua" w:cs="Arial"/>
          <w:b/>
          <w:sz w:val="24"/>
          <w:szCs w:val="24"/>
          <w:u w:val="single"/>
        </w:rPr>
        <w:t>DECISION AND REASONS</w:t>
      </w:r>
    </w:p>
    <w:p w14:paraId="23672C47" w14:textId="4547990C"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The appellant is a national of Iraq born on 21 January 2000. He appealed against a decision of the Secretary of State dated 28 April 2017 refusing his asylum</w:t>
      </w:r>
      <w:r w:rsidR="0071138F">
        <w:rPr>
          <w:rFonts w:ascii="Book Antiqua" w:hAnsi="Book Antiqua" w:cs="Arial"/>
          <w:sz w:val="24"/>
          <w:szCs w:val="24"/>
        </w:rPr>
        <w:t>,</w:t>
      </w:r>
      <w:r w:rsidRPr="00650479">
        <w:rPr>
          <w:rFonts w:ascii="Book Antiqua" w:hAnsi="Book Antiqua" w:cs="Arial"/>
          <w:sz w:val="24"/>
          <w:szCs w:val="24"/>
        </w:rPr>
        <w:t xml:space="preserve"> humanitarian and human rights claim. The appellant claimed asylum on the basis parents had split up and he had suffered domestic abuse from his father. He feared being returned</w:t>
      </w:r>
      <w:r w:rsidR="008F00C3">
        <w:rPr>
          <w:rFonts w:ascii="Book Antiqua" w:hAnsi="Book Antiqua" w:cs="Arial"/>
          <w:sz w:val="24"/>
          <w:szCs w:val="24"/>
        </w:rPr>
        <w:t xml:space="preserve"> Iraq</w:t>
      </w:r>
      <w:r w:rsidRPr="00650479">
        <w:rPr>
          <w:rFonts w:ascii="Book Antiqua" w:hAnsi="Book Antiqua" w:cs="Arial"/>
          <w:sz w:val="24"/>
          <w:szCs w:val="24"/>
        </w:rPr>
        <w:t>. The respondent accepted the appellant was of Kurdish ethnicity.</w:t>
      </w:r>
      <w:r w:rsidR="00424605" w:rsidRPr="00650479">
        <w:rPr>
          <w:rFonts w:ascii="Book Antiqua" w:hAnsi="Book Antiqua" w:cs="Arial"/>
          <w:sz w:val="24"/>
          <w:szCs w:val="24"/>
        </w:rPr>
        <w:t xml:space="preserve"> The respondent </w:t>
      </w:r>
      <w:r w:rsidR="008F00C3">
        <w:rPr>
          <w:rFonts w:ascii="Book Antiqua" w:hAnsi="Book Antiqua" w:cs="Arial"/>
          <w:sz w:val="24"/>
          <w:szCs w:val="24"/>
        </w:rPr>
        <w:t xml:space="preserve">also </w:t>
      </w:r>
      <w:r w:rsidR="00424605" w:rsidRPr="00650479">
        <w:rPr>
          <w:rFonts w:ascii="Book Antiqua" w:hAnsi="Book Antiqua" w:cs="Arial"/>
          <w:sz w:val="24"/>
          <w:szCs w:val="24"/>
        </w:rPr>
        <w:t>accepted</w:t>
      </w:r>
      <w:r w:rsidR="000C405C">
        <w:rPr>
          <w:rFonts w:ascii="Book Antiqua" w:hAnsi="Book Antiqua" w:cs="Arial"/>
          <w:sz w:val="24"/>
          <w:szCs w:val="24"/>
        </w:rPr>
        <w:t xml:space="preserve"> because of possible abuse and</w:t>
      </w:r>
      <w:r w:rsidR="00424605" w:rsidRPr="00650479">
        <w:rPr>
          <w:rFonts w:ascii="Book Antiqua" w:hAnsi="Book Antiqua" w:cs="Arial"/>
          <w:sz w:val="24"/>
          <w:szCs w:val="24"/>
        </w:rPr>
        <w:t xml:space="preserve"> </w:t>
      </w:r>
      <w:r w:rsidR="008F7BC6">
        <w:rPr>
          <w:rFonts w:ascii="Book Antiqua" w:hAnsi="Book Antiqua" w:cs="Arial"/>
          <w:sz w:val="24"/>
          <w:szCs w:val="24"/>
        </w:rPr>
        <w:t xml:space="preserve">the nature of the </w:t>
      </w:r>
      <w:r w:rsidR="00424605" w:rsidRPr="00650479">
        <w:rPr>
          <w:rFonts w:ascii="Book Antiqua" w:hAnsi="Book Antiqua" w:cs="Arial"/>
          <w:sz w:val="24"/>
          <w:szCs w:val="24"/>
        </w:rPr>
        <w:t>reception arrangements could not be established</w:t>
      </w:r>
      <w:r w:rsidR="000C405C">
        <w:rPr>
          <w:rFonts w:ascii="Book Antiqua" w:hAnsi="Book Antiqua" w:cs="Arial"/>
          <w:sz w:val="24"/>
          <w:szCs w:val="24"/>
        </w:rPr>
        <w:t>,</w:t>
      </w:r>
      <w:r w:rsidR="00424605" w:rsidRPr="00650479">
        <w:rPr>
          <w:rFonts w:ascii="Book Antiqua" w:hAnsi="Book Antiqua" w:cs="Arial"/>
          <w:sz w:val="24"/>
          <w:szCs w:val="24"/>
        </w:rPr>
        <w:t xml:space="preserve"> that return would only take place when he was an adult. The letter also</w:t>
      </w:r>
      <w:r w:rsidR="006A24B0">
        <w:rPr>
          <w:rFonts w:ascii="Book Antiqua" w:hAnsi="Book Antiqua" w:cs="Arial"/>
          <w:sz w:val="24"/>
          <w:szCs w:val="24"/>
        </w:rPr>
        <w:t>, however,</w:t>
      </w:r>
      <w:r w:rsidR="00424605" w:rsidRPr="00650479">
        <w:rPr>
          <w:rFonts w:ascii="Book Antiqua" w:hAnsi="Book Antiqua" w:cs="Arial"/>
          <w:sz w:val="24"/>
          <w:szCs w:val="24"/>
        </w:rPr>
        <w:t xml:space="preserve"> identified </w:t>
      </w:r>
      <w:r w:rsidR="006A24B0">
        <w:rPr>
          <w:rFonts w:ascii="Book Antiqua" w:hAnsi="Book Antiqua" w:cs="Arial"/>
          <w:sz w:val="24"/>
          <w:szCs w:val="24"/>
        </w:rPr>
        <w:t xml:space="preserve">as curious by the First-tier Tribunal Judge Page, </w:t>
      </w:r>
      <w:r w:rsidR="00424605" w:rsidRPr="00650479">
        <w:rPr>
          <w:rFonts w:ascii="Book Antiqua" w:hAnsi="Book Antiqua" w:cs="Arial"/>
          <w:sz w:val="24"/>
          <w:szCs w:val="24"/>
        </w:rPr>
        <w:t xml:space="preserve">that it was reasonable to return the appellant to the IKR </w:t>
      </w:r>
      <w:r w:rsidR="008F7BC6" w:rsidRPr="00650479">
        <w:rPr>
          <w:rFonts w:ascii="Book Antiqua" w:hAnsi="Book Antiqua" w:cs="Arial"/>
          <w:sz w:val="24"/>
          <w:szCs w:val="24"/>
        </w:rPr>
        <w:t>namely Erbil</w:t>
      </w:r>
      <w:r w:rsidR="00424605" w:rsidRPr="00650479">
        <w:rPr>
          <w:rFonts w:ascii="Book Antiqua" w:hAnsi="Book Antiqua" w:cs="Arial"/>
          <w:sz w:val="24"/>
          <w:szCs w:val="24"/>
        </w:rPr>
        <w:t xml:space="preserve">. </w:t>
      </w:r>
      <w:r w:rsidR="00424605" w:rsidRPr="00650479">
        <w:rPr>
          <w:rFonts w:ascii="Book Antiqua" w:hAnsi="Book Antiqua" w:cs="Arial"/>
          <w:sz w:val="24"/>
          <w:szCs w:val="24"/>
        </w:rPr>
        <w:lastRenderedPageBreak/>
        <w:t>This was on the basis of the appellant previously lived in the IKR with his family.</w:t>
      </w:r>
    </w:p>
    <w:p w14:paraId="11BDC076" w14:textId="095F3E2E" w:rsidR="00424605" w:rsidRPr="00650479" w:rsidRDefault="00424605"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 xml:space="preserve">At the hearing before Judge Page, the appellant declined to give evidence and was therefore not cross-examined on his account. The judge acknowledged that the appellant was in the </w:t>
      </w:r>
      <w:r w:rsidR="00AF0A3C">
        <w:rPr>
          <w:rFonts w:ascii="Book Antiqua" w:hAnsi="Book Antiqua" w:cs="Arial"/>
          <w:sz w:val="24"/>
          <w:szCs w:val="24"/>
        </w:rPr>
        <w:t>care of</w:t>
      </w:r>
      <w:r w:rsidRPr="00650479">
        <w:rPr>
          <w:rFonts w:ascii="Book Antiqua" w:hAnsi="Book Antiqua" w:cs="Arial"/>
          <w:sz w:val="24"/>
          <w:szCs w:val="24"/>
        </w:rPr>
        <w:t xml:space="preserve"> Devon County Council social services and that he was nervous of giving evidence. The judge accepted that it was plausible that the appellant left home because he had been abused by his father and had nowhere to go when he left. The judge was unable to make </w:t>
      </w:r>
      <w:r w:rsidR="00AF0A3C">
        <w:rPr>
          <w:rFonts w:ascii="Book Antiqua" w:hAnsi="Book Antiqua" w:cs="Arial"/>
          <w:sz w:val="24"/>
          <w:szCs w:val="24"/>
        </w:rPr>
        <w:t xml:space="preserve">a </w:t>
      </w:r>
      <w:r w:rsidRPr="00650479">
        <w:rPr>
          <w:rFonts w:ascii="Book Antiqua" w:hAnsi="Book Antiqua" w:cs="Arial"/>
          <w:sz w:val="24"/>
          <w:szCs w:val="24"/>
        </w:rPr>
        <w:t>finding as to whether the appellant’s asylum claim met the low standard of proof in the absence of evidence from the appellant. The judge nonetheless proceeded on the basis the appellant was an unaccompanied child and that</w:t>
      </w:r>
      <w:r w:rsidR="00AF0A3C">
        <w:rPr>
          <w:rFonts w:ascii="Book Antiqua" w:hAnsi="Book Antiqua" w:cs="Arial"/>
          <w:sz w:val="24"/>
          <w:szCs w:val="24"/>
        </w:rPr>
        <w:t xml:space="preserve"> </w:t>
      </w:r>
      <w:r w:rsidRPr="00650479">
        <w:rPr>
          <w:rFonts w:ascii="Book Antiqua" w:hAnsi="Book Antiqua" w:cs="Arial"/>
          <w:sz w:val="24"/>
          <w:szCs w:val="24"/>
        </w:rPr>
        <w:t>there were no known reception facilities available</w:t>
      </w:r>
      <w:r w:rsidR="00F6386D">
        <w:rPr>
          <w:rFonts w:ascii="Book Antiqua" w:hAnsi="Book Antiqua" w:cs="Arial"/>
          <w:sz w:val="24"/>
          <w:szCs w:val="24"/>
        </w:rPr>
        <w:t>.</w:t>
      </w:r>
      <w:r w:rsidRPr="00650479">
        <w:rPr>
          <w:rFonts w:ascii="Book Antiqua" w:hAnsi="Book Antiqua" w:cs="Arial"/>
          <w:sz w:val="24"/>
          <w:szCs w:val="24"/>
        </w:rPr>
        <w:t xml:space="preserve"> </w:t>
      </w:r>
      <w:r w:rsidR="00F6386D">
        <w:rPr>
          <w:rFonts w:ascii="Book Antiqua" w:hAnsi="Book Antiqua" w:cs="Arial"/>
          <w:sz w:val="24"/>
          <w:szCs w:val="24"/>
        </w:rPr>
        <w:t xml:space="preserve">The </w:t>
      </w:r>
      <w:r w:rsidRPr="00650479">
        <w:rPr>
          <w:rFonts w:ascii="Book Antiqua" w:hAnsi="Book Antiqua" w:cs="Arial"/>
          <w:sz w:val="24"/>
          <w:szCs w:val="24"/>
        </w:rPr>
        <w:t>judge also</w:t>
      </w:r>
      <w:r w:rsidR="00F6386D">
        <w:rPr>
          <w:rFonts w:ascii="Book Antiqua" w:hAnsi="Book Antiqua" w:cs="Arial"/>
          <w:sz w:val="24"/>
          <w:szCs w:val="24"/>
        </w:rPr>
        <w:t>,</w:t>
      </w:r>
      <w:r w:rsidRPr="00650479">
        <w:rPr>
          <w:rFonts w:ascii="Book Antiqua" w:hAnsi="Book Antiqua" w:cs="Arial"/>
          <w:sz w:val="24"/>
          <w:szCs w:val="24"/>
        </w:rPr>
        <w:t xml:space="preserve"> in reliance on the report Dr Ghaderi</w:t>
      </w:r>
      <w:r w:rsidR="00F6386D">
        <w:rPr>
          <w:rFonts w:ascii="Book Antiqua" w:hAnsi="Book Antiqua" w:cs="Arial"/>
          <w:sz w:val="24"/>
          <w:szCs w:val="24"/>
        </w:rPr>
        <w:t>,</w:t>
      </w:r>
      <w:r w:rsidRPr="00650479">
        <w:rPr>
          <w:rFonts w:ascii="Book Antiqua" w:hAnsi="Book Antiqua" w:cs="Arial"/>
          <w:sz w:val="24"/>
          <w:szCs w:val="24"/>
        </w:rPr>
        <w:t xml:space="preserve"> accepted that </w:t>
      </w:r>
      <w:r w:rsidR="00F6386D">
        <w:rPr>
          <w:rFonts w:ascii="Book Antiqua" w:hAnsi="Book Antiqua" w:cs="Arial"/>
          <w:sz w:val="24"/>
          <w:szCs w:val="24"/>
        </w:rPr>
        <w:t>Iraq</w:t>
      </w:r>
      <w:r w:rsidRPr="00650479">
        <w:rPr>
          <w:rFonts w:ascii="Book Antiqua" w:hAnsi="Book Antiqua" w:cs="Arial"/>
          <w:sz w:val="24"/>
          <w:szCs w:val="24"/>
        </w:rPr>
        <w:t xml:space="preserve"> was “one of the most dangerous places for children”. </w:t>
      </w:r>
    </w:p>
    <w:p w14:paraId="7636E590" w14:textId="30B3220C" w:rsidR="00227AFE" w:rsidRDefault="00227AFE"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w:t>
      </w:r>
      <w:r w:rsidR="00424605" w:rsidRPr="00650479">
        <w:rPr>
          <w:rFonts w:ascii="Book Antiqua" w:hAnsi="Book Antiqua" w:cs="Arial"/>
          <w:sz w:val="24"/>
          <w:szCs w:val="24"/>
        </w:rPr>
        <w:t>he judge at paragraph 22</w:t>
      </w:r>
      <w:r w:rsidR="00F6386D">
        <w:rPr>
          <w:rFonts w:ascii="Book Antiqua" w:hAnsi="Book Antiqua" w:cs="Arial"/>
          <w:sz w:val="24"/>
          <w:szCs w:val="24"/>
        </w:rPr>
        <w:t>, however,</w:t>
      </w:r>
      <w:r w:rsidR="00424605" w:rsidRPr="00650479">
        <w:rPr>
          <w:rFonts w:ascii="Book Antiqua" w:hAnsi="Book Antiqua" w:cs="Arial"/>
          <w:sz w:val="24"/>
          <w:szCs w:val="24"/>
        </w:rPr>
        <w:t xml:space="preserve"> stated </w:t>
      </w:r>
    </w:p>
    <w:p w14:paraId="3E3FE690" w14:textId="3AB912E2" w:rsidR="00424605" w:rsidRPr="00227AFE" w:rsidRDefault="00424605" w:rsidP="00227AFE">
      <w:pPr>
        <w:spacing w:before="240" w:after="0" w:line="240" w:lineRule="auto"/>
        <w:ind w:left="567"/>
        <w:jc w:val="both"/>
        <w:rPr>
          <w:rFonts w:ascii="Book Antiqua" w:hAnsi="Book Antiqua" w:cs="Arial"/>
          <w:i/>
          <w:sz w:val="24"/>
          <w:szCs w:val="24"/>
        </w:rPr>
      </w:pPr>
      <w:r w:rsidRPr="00227AFE">
        <w:rPr>
          <w:rFonts w:ascii="Book Antiqua" w:hAnsi="Book Antiqua" w:cs="Arial"/>
          <w:i/>
          <w:sz w:val="24"/>
          <w:szCs w:val="24"/>
        </w:rPr>
        <w:t xml:space="preserve">“I am unable to reach a conclusion as to whether the lower standard of proof has been met on the basis of the core of the appellant’s asylum claim, which I find to be plausible on its face and possibly true. But a serious possibility? I am unable to make that finding the absence of his claim being scrutinised in cross examination. For this reason, I find the low standard of proof is not met stop standard of proof may be </w:t>
      </w:r>
      <w:r w:rsidR="006E6E73" w:rsidRPr="00227AFE">
        <w:rPr>
          <w:rFonts w:ascii="Book Antiqua" w:hAnsi="Book Antiqua" w:cs="Arial"/>
          <w:i/>
          <w:sz w:val="24"/>
          <w:szCs w:val="24"/>
        </w:rPr>
        <w:t>low,</w:t>
      </w:r>
      <w:r w:rsidRPr="00227AFE">
        <w:rPr>
          <w:rFonts w:ascii="Book Antiqua" w:hAnsi="Book Antiqua" w:cs="Arial"/>
          <w:i/>
          <w:sz w:val="24"/>
          <w:szCs w:val="24"/>
        </w:rPr>
        <w:t xml:space="preserve"> but it is still there to be met, and cannot be met in circumstances where an appellant’s claim possibly be </w:t>
      </w:r>
      <w:r w:rsidR="006E6E73" w:rsidRPr="00227AFE">
        <w:rPr>
          <w:rFonts w:ascii="Book Antiqua" w:hAnsi="Book Antiqua" w:cs="Arial"/>
          <w:i/>
          <w:sz w:val="24"/>
          <w:szCs w:val="24"/>
        </w:rPr>
        <w:t>true,</w:t>
      </w:r>
      <w:r w:rsidRPr="00227AFE">
        <w:rPr>
          <w:rFonts w:ascii="Book Antiqua" w:hAnsi="Book Antiqua" w:cs="Arial"/>
          <w:i/>
          <w:sz w:val="24"/>
          <w:szCs w:val="24"/>
        </w:rPr>
        <w:t xml:space="preserve"> but the appellant does not want to give evidence to contest the refusal of his claim by the Home Office”.</w:t>
      </w:r>
    </w:p>
    <w:p w14:paraId="3EDEBBFA" w14:textId="3F6BAE84" w:rsidR="00424605" w:rsidRPr="00650479" w:rsidRDefault="00424605"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The judge did accept that the appellant was at risk and return as an unaccompanied child returning to Iraqi Kurdistan with no adequate reception facilities. Miss Profumo submitted that an unaccompanied child in Iraq constituted a particular social group the purposes of the refugee convention.</w:t>
      </w:r>
      <w:r w:rsidR="0000467D" w:rsidRPr="00650479">
        <w:rPr>
          <w:rFonts w:ascii="Book Antiqua" w:hAnsi="Book Antiqua" w:cs="Arial"/>
          <w:sz w:val="24"/>
          <w:szCs w:val="24"/>
        </w:rPr>
        <w:t xml:space="preserve"> The judge found that nowhere in the respondent’s decision had she considered </w:t>
      </w:r>
      <w:r w:rsidR="00176CBF">
        <w:rPr>
          <w:rFonts w:ascii="Book Antiqua" w:hAnsi="Book Antiqua" w:cs="Arial"/>
          <w:sz w:val="24"/>
          <w:szCs w:val="24"/>
        </w:rPr>
        <w:t>the appellant being</w:t>
      </w:r>
      <w:r w:rsidR="0000467D" w:rsidRPr="00650479">
        <w:rPr>
          <w:rFonts w:ascii="Book Antiqua" w:hAnsi="Book Antiqua" w:cs="Arial"/>
          <w:sz w:val="24"/>
          <w:szCs w:val="24"/>
        </w:rPr>
        <w:t xml:space="preserve"> returned as a child and the child specific risks. If the appellant had no known support network or relatives he would have to relocate on his own. The appellant had no skills or qualifications and would struggle to find job as a child of 17. The respondent had suggested that he could relocate to </w:t>
      </w:r>
      <w:r w:rsidR="00243303" w:rsidRPr="00650479">
        <w:rPr>
          <w:rFonts w:ascii="Book Antiqua" w:hAnsi="Book Antiqua" w:cs="Arial"/>
          <w:sz w:val="24"/>
          <w:szCs w:val="24"/>
        </w:rPr>
        <w:t>Baghdad,</w:t>
      </w:r>
      <w:r w:rsidR="0000467D" w:rsidRPr="00650479">
        <w:rPr>
          <w:rFonts w:ascii="Book Antiqua" w:hAnsi="Book Antiqua" w:cs="Arial"/>
          <w:sz w:val="24"/>
          <w:szCs w:val="24"/>
        </w:rPr>
        <w:t xml:space="preserve"> but this </w:t>
      </w:r>
      <w:r w:rsidR="003D3E06">
        <w:rPr>
          <w:rFonts w:ascii="Book Antiqua" w:hAnsi="Book Antiqua" w:cs="Arial"/>
          <w:sz w:val="24"/>
          <w:szCs w:val="24"/>
        </w:rPr>
        <w:t xml:space="preserve">too </w:t>
      </w:r>
      <w:r w:rsidR="0000467D" w:rsidRPr="00650479">
        <w:rPr>
          <w:rFonts w:ascii="Book Antiqua" w:hAnsi="Book Antiqua" w:cs="Arial"/>
          <w:sz w:val="24"/>
          <w:szCs w:val="24"/>
        </w:rPr>
        <w:t>had not been developed with any further reasoned argument.</w:t>
      </w:r>
    </w:p>
    <w:p w14:paraId="481A5806" w14:textId="6D06DB2D" w:rsidR="00A84FF7" w:rsidRPr="00650479" w:rsidRDefault="0000467D" w:rsidP="0000467D">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 xml:space="preserve">Judge Page allowed the appeal under </w:t>
      </w:r>
      <w:r w:rsidR="003D3E06">
        <w:rPr>
          <w:rFonts w:ascii="Book Antiqua" w:hAnsi="Book Antiqua" w:cs="Arial"/>
          <w:sz w:val="24"/>
          <w:szCs w:val="24"/>
        </w:rPr>
        <w:t>A</w:t>
      </w:r>
      <w:r w:rsidRPr="00650479">
        <w:rPr>
          <w:rFonts w:ascii="Book Antiqua" w:hAnsi="Book Antiqua" w:cs="Arial"/>
          <w:sz w:val="24"/>
          <w:szCs w:val="24"/>
        </w:rPr>
        <w:t xml:space="preserve">rticle 3 and under </w:t>
      </w:r>
      <w:r w:rsidR="003D3E06">
        <w:rPr>
          <w:rFonts w:ascii="Book Antiqua" w:hAnsi="Book Antiqua" w:cs="Arial"/>
          <w:sz w:val="24"/>
          <w:szCs w:val="24"/>
        </w:rPr>
        <w:t>A</w:t>
      </w:r>
      <w:r w:rsidRPr="00650479">
        <w:rPr>
          <w:rFonts w:ascii="Book Antiqua" w:hAnsi="Book Antiqua" w:cs="Arial"/>
          <w:sz w:val="24"/>
          <w:szCs w:val="24"/>
        </w:rPr>
        <w:t>rticle 15 (</w:t>
      </w:r>
      <w:r w:rsidR="003D3E06">
        <w:rPr>
          <w:rFonts w:ascii="Book Antiqua" w:hAnsi="Book Antiqua" w:cs="Arial"/>
          <w:sz w:val="24"/>
          <w:szCs w:val="24"/>
        </w:rPr>
        <w:t>b)</w:t>
      </w:r>
      <w:r w:rsidRPr="00650479">
        <w:rPr>
          <w:rFonts w:ascii="Book Antiqua" w:hAnsi="Book Antiqua" w:cs="Arial"/>
          <w:sz w:val="24"/>
          <w:szCs w:val="24"/>
        </w:rPr>
        <w:t xml:space="preserve"> and noted they would be very significant obstacles to the appellant’s return. The judge specifically accepted at paragraph 30 and that he would not be facing risk of persecution for a refugee Convention reason.</w:t>
      </w:r>
      <w:r w:rsidR="00A84FF7" w:rsidRPr="00650479">
        <w:rPr>
          <w:rFonts w:ascii="Book Antiqua" w:hAnsi="Book Antiqua" w:cs="Arial"/>
          <w:sz w:val="24"/>
          <w:szCs w:val="24"/>
        </w:rPr>
        <w:t xml:space="preserve"> </w:t>
      </w:r>
    </w:p>
    <w:p w14:paraId="35AFA985" w14:textId="77777777" w:rsidR="00A84FF7" w:rsidRPr="00650479" w:rsidRDefault="00A84FF7" w:rsidP="00A84FF7">
      <w:pPr>
        <w:spacing w:before="240"/>
        <w:jc w:val="both"/>
        <w:rPr>
          <w:rFonts w:ascii="Book Antiqua" w:hAnsi="Book Antiqua" w:cs="Arial"/>
          <w:b/>
          <w:sz w:val="24"/>
          <w:szCs w:val="24"/>
          <w:u w:val="single"/>
        </w:rPr>
      </w:pPr>
      <w:r w:rsidRPr="00650479">
        <w:rPr>
          <w:rFonts w:ascii="Book Antiqua" w:hAnsi="Book Antiqua" w:cs="Arial"/>
          <w:b/>
          <w:sz w:val="24"/>
          <w:szCs w:val="24"/>
          <w:u w:val="single"/>
        </w:rPr>
        <w:t>Application for Permission to Appeal</w:t>
      </w:r>
    </w:p>
    <w:p w14:paraId="2F07327A" w14:textId="12734C84"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The application for permission made stated that the determination contained material errors of law specifically that the judge failed</w:t>
      </w:r>
      <w:r w:rsidR="0000467D" w:rsidRPr="00650479">
        <w:rPr>
          <w:rFonts w:ascii="Book Antiqua" w:hAnsi="Book Antiqua" w:cs="Arial"/>
          <w:sz w:val="24"/>
          <w:szCs w:val="24"/>
        </w:rPr>
        <w:t xml:space="preserve"> to make a finding in respect of the asylum claim. The appellant had alleged risk to </w:t>
      </w:r>
      <w:r w:rsidR="0000467D" w:rsidRPr="00650479">
        <w:rPr>
          <w:rFonts w:ascii="Book Antiqua" w:hAnsi="Book Antiqua" w:cs="Arial"/>
          <w:sz w:val="24"/>
          <w:szCs w:val="24"/>
        </w:rPr>
        <w:lastRenderedPageBreak/>
        <w:t>domestic violence from his father on return</w:t>
      </w:r>
      <w:r w:rsidR="00917D70">
        <w:rPr>
          <w:rFonts w:ascii="Book Antiqua" w:hAnsi="Book Antiqua" w:cs="Arial"/>
          <w:sz w:val="24"/>
          <w:szCs w:val="24"/>
        </w:rPr>
        <w:t xml:space="preserve"> but also and</w:t>
      </w:r>
      <w:r w:rsidR="0000467D" w:rsidRPr="00650479">
        <w:rPr>
          <w:rFonts w:ascii="Book Antiqua" w:hAnsi="Book Antiqua" w:cs="Arial"/>
          <w:sz w:val="24"/>
          <w:szCs w:val="24"/>
        </w:rPr>
        <w:t xml:space="preserve"> second</w:t>
      </w:r>
      <w:r w:rsidR="00AD044F">
        <w:rPr>
          <w:rFonts w:ascii="Book Antiqua" w:hAnsi="Book Antiqua" w:cs="Arial"/>
          <w:sz w:val="24"/>
          <w:szCs w:val="24"/>
        </w:rPr>
        <w:t>ly claimed</w:t>
      </w:r>
      <w:r w:rsidR="0000467D" w:rsidRPr="00650479">
        <w:rPr>
          <w:rFonts w:ascii="Book Antiqua" w:hAnsi="Book Antiqua" w:cs="Arial"/>
          <w:sz w:val="24"/>
          <w:szCs w:val="24"/>
        </w:rPr>
        <w:t xml:space="preserve"> asylum </w:t>
      </w:r>
      <w:r w:rsidR="00AD044F">
        <w:rPr>
          <w:rFonts w:ascii="Book Antiqua" w:hAnsi="Book Antiqua" w:cs="Arial"/>
          <w:sz w:val="24"/>
          <w:szCs w:val="24"/>
        </w:rPr>
        <w:t xml:space="preserve">because </w:t>
      </w:r>
      <w:r w:rsidR="0000467D" w:rsidRPr="00650479">
        <w:rPr>
          <w:rFonts w:ascii="Book Antiqua" w:hAnsi="Book Antiqua" w:cs="Arial"/>
          <w:sz w:val="24"/>
          <w:szCs w:val="24"/>
        </w:rPr>
        <w:t>he was facing return as an unaccompanied child. As a second ground of appeal was submitted that the judge had made a material misdirection as to the evidence and mistakenly conflated the evidential basis to asylum claims. The issue of the credibility related to his first claim that of domestic violence. Having correctly apprise</w:t>
      </w:r>
      <w:r w:rsidR="00B92101">
        <w:rPr>
          <w:rFonts w:ascii="Book Antiqua" w:hAnsi="Book Antiqua" w:cs="Arial"/>
          <w:sz w:val="24"/>
          <w:szCs w:val="24"/>
        </w:rPr>
        <w:t>d</w:t>
      </w:r>
      <w:r w:rsidR="0000467D" w:rsidRPr="00650479">
        <w:rPr>
          <w:rFonts w:ascii="Book Antiqua" w:hAnsi="Book Antiqua" w:cs="Arial"/>
          <w:sz w:val="24"/>
          <w:szCs w:val="24"/>
        </w:rPr>
        <w:t xml:space="preserve"> the objective evidence within the country report</w:t>
      </w:r>
      <w:r w:rsidR="00B92101">
        <w:rPr>
          <w:rFonts w:ascii="Book Antiqua" w:hAnsi="Book Antiqua" w:cs="Arial"/>
          <w:sz w:val="24"/>
          <w:szCs w:val="24"/>
        </w:rPr>
        <w:t>,</w:t>
      </w:r>
      <w:r w:rsidR="0000467D" w:rsidRPr="00650479">
        <w:rPr>
          <w:rFonts w:ascii="Book Antiqua" w:hAnsi="Book Antiqua" w:cs="Arial"/>
          <w:sz w:val="24"/>
          <w:szCs w:val="24"/>
        </w:rPr>
        <w:t xml:space="preserve"> the judge mistakenly transposed the evidential findings from the first asylum claim to the second. The refusal of the asylum claim was devoid of any cogent or relevant evidential basis</w:t>
      </w:r>
      <w:r w:rsidRPr="00650479">
        <w:rPr>
          <w:rFonts w:ascii="Book Antiqua" w:hAnsi="Book Antiqua" w:cs="Arial"/>
          <w:sz w:val="24"/>
          <w:szCs w:val="24"/>
        </w:rPr>
        <w:t xml:space="preserve">. </w:t>
      </w:r>
    </w:p>
    <w:p w14:paraId="42284005" w14:textId="416DA312"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Permission to appeal was granted b</w:t>
      </w:r>
      <w:r w:rsidR="0000467D" w:rsidRPr="00650479">
        <w:rPr>
          <w:rFonts w:ascii="Book Antiqua" w:hAnsi="Book Antiqua" w:cs="Arial"/>
          <w:sz w:val="24"/>
          <w:szCs w:val="24"/>
        </w:rPr>
        <w:t>y Judge Hollingworth on the basis that it was arguable that a sufficient basis existed in relation to the second limb of the appellant’s claim for asylum and that the judge had erred in stating he was unable to make finding on the basis asylum.</w:t>
      </w:r>
    </w:p>
    <w:p w14:paraId="1D2CE785" w14:textId="77777777" w:rsidR="00A84FF7" w:rsidRPr="00650479" w:rsidRDefault="00A84FF7" w:rsidP="00A84FF7">
      <w:pPr>
        <w:spacing w:before="240"/>
        <w:jc w:val="both"/>
        <w:rPr>
          <w:rFonts w:ascii="Book Antiqua" w:hAnsi="Book Antiqua" w:cs="Arial"/>
          <w:b/>
          <w:sz w:val="24"/>
          <w:szCs w:val="24"/>
          <w:u w:val="single"/>
        </w:rPr>
      </w:pPr>
      <w:r w:rsidRPr="00650479">
        <w:rPr>
          <w:rFonts w:ascii="Book Antiqua" w:hAnsi="Book Antiqua" w:cs="Arial"/>
          <w:b/>
          <w:sz w:val="24"/>
          <w:szCs w:val="24"/>
          <w:u w:val="single"/>
        </w:rPr>
        <w:t>The Hearing</w:t>
      </w:r>
    </w:p>
    <w:p w14:paraId="5EBA9BC7" w14:textId="37CA15E5"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 xml:space="preserve">At the hearing, </w:t>
      </w:r>
      <w:r w:rsidR="0000467D" w:rsidRPr="00650479">
        <w:rPr>
          <w:rFonts w:ascii="Book Antiqua" w:hAnsi="Book Antiqua" w:cs="Arial"/>
          <w:sz w:val="24"/>
          <w:szCs w:val="24"/>
        </w:rPr>
        <w:t xml:space="preserve">Miss Profumo accepted that the error in relation to the asylum claim was now in effect academic. She argued that albeit that being a child was an immutable characteristic there was no bright line and the applicant could still be considered a child with those attendant risks on return. When she settled the </w:t>
      </w:r>
      <w:r w:rsidR="005429BD" w:rsidRPr="00650479">
        <w:rPr>
          <w:rFonts w:ascii="Book Antiqua" w:hAnsi="Book Antiqua" w:cs="Arial"/>
          <w:sz w:val="24"/>
          <w:szCs w:val="24"/>
        </w:rPr>
        <w:t>grounds,</w:t>
      </w:r>
      <w:r w:rsidR="0000467D" w:rsidRPr="00650479">
        <w:rPr>
          <w:rFonts w:ascii="Book Antiqua" w:hAnsi="Book Antiqua" w:cs="Arial"/>
          <w:sz w:val="24"/>
          <w:szCs w:val="24"/>
        </w:rPr>
        <w:t xml:space="preserve"> the </w:t>
      </w:r>
      <w:r w:rsidR="00BD725C">
        <w:rPr>
          <w:rFonts w:ascii="Book Antiqua" w:hAnsi="Book Antiqua" w:cs="Arial"/>
          <w:sz w:val="24"/>
          <w:szCs w:val="24"/>
        </w:rPr>
        <w:t xml:space="preserve">appellant </w:t>
      </w:r>
      <w:r w:rsidR="0000467D" w:rsidRPr="00650479">
        <w:rPr>
          <w:rFonts w:ascii="Book Antiqua" w:hAnsi="Book Antiqua" w:cs="Arial"/>
          <w:sz w:val="24"/>
          <w:szCs w:val="24"/>
        </w:rPr>
        <w:t>was still a child but she accepted that he was no longer</w:t>
      </w:r>
      <w:r w:rsidR="00097AB5">
        <w:rPr>
          <w:rFonts w:ascii="Book Antiqua" w:hAnsi="Book Antiqua" w:cs="Arial"/>
          <w:sz w:val="24"/>
          <w:szCs w:val="24"/>
        </w:rPr>
        <w:t xml:space="preserve"> and would not be for the purpose of any further hearing</w:t>
      </w:r>
      <w:r w:rsidR="0000467D" w:rsidRPr="00650479">
        <w:rPr>
          <w:rFonts w:ascii="Book Antiqua" w:hAnsi="Book Antiqua" w:cs="Arial"/>
          <w:sz w:val="24"/>
          <w:szCs w:val="24"/>
        </w:rPr>
        <w:t>. She was particularly concerned that the findings in relation to humanitarian protection and article 3 were not disturbed</w:t>
      </w:r>
    </w:p>
    <w:p w14:paraId="37F6FF8E" w14:textId="5E152071"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M</w:t>
      </w:r>
      <w:r w:rsidR="0000467D" w:rsidRPr="00650479">
        <w:rPr>
          <w:rFonts w:ascii="Book Antiqua" w:hAnsi="Book Antiqua" w:cs="Arial"/>
          <w:sz w:val="24"/>
          <w:szCs w:val="24"/>
        </w:rPr>
        <w:t>rs Eboni submitted that the fact that the appellant was no longer a child and had been granted humanitarian protection made the hearing irrelevant. That he was still at risk was reflected in the finding in relation to article 15 (b).</w:t>
      </w:r>
      <w:r w:rsidRPr="00650479">
        <w:rPr>
          <w:rFonts w:ascii="Book Antiqua" w:hAnsi="Book Antiqua" w:cs="Arial"/>
          <w:sz w:val="24"/>
          <w:szCs w:val="24"/>
        </w:rPr>
        <w:t xml:space="preserve"> </w:t>
      </w:r>
    </w:p>
    <w:p w14:paraId="4C6AE1E3" w14:textId="77777777" w:rsidR="00C82FD4" w:rsidRDefault="00C82FD4" w:rsidP="0036247A">
      <w:pPr>
        <w:spacing w:before="240" w:after="0" w:line="240" w:lineRule="auto"/>
        <w:jc w:val="both"/>
        <w:rPr>
          <w:rFonts w:ascii="Book Antiqua" w:hAnsi="Book Antiqua" w:cs="Arial"/>
          <w:b/>
          <w:sz w:val="24"/>
          <w:szCs w:val="24"/>
          <w:u w:val="single"/>
        </w:rPr>
      </w:pPr>
    </w:p>
    <w:p w14:paraId="19B6B165" w14:textId="017DA68B" w:rsidR="00A84FF7" w:rsidRPr="006F211A" w:rsidRDefault="00A84FF7" w:rsidP="0036247A">
      <w:pPr>
        <w:spacing w:before="240" w:after="0" w:line="240" w:lineRule="auto"/>
        <w:jc w:val="both"/>
        <w:rPr>
          <w:rFonts w:ascii="Book Antiqua" w:hAnsi="Book Antiqua" w:cs="Arial"/>
          <w:b/>
          <w:sz w:val="24"/>
          <w:szCs w:val="24"/>
          <w:u w:val="single"/>
        </w:rPr>
      </w:pPr>
      <w:r w:rsidRPr="006F211A">
        <w:rPr>
          <w:rFonts w:ascii="Book Antiqua" w:hAnsi="Book Antiqua" w:cs="Arial"/>
          <w:b/>
          <w:sz w:val="24"/>
          <w:szCs w:val="24"/>
          <w:u w:val="single"/>
        </w:rPr>
        <w:t>Conclusions</w:t>
      </w:r>
    </w:p>
    <w:p w14:paraId="6C604279" w14:textId="7E7D9C24" w:rsidR="00F15FB1" w:rsidRPr="003E604C" w:rsidRDefault="0000467D" w:rsidP="00BD6524">
      <w:pPr>
        <w:numPr>
          <w:ilvl w:val="0"/>
          <w:numId w:val="1"/>
        </w:numPr>
        <w:tabs>
          <w:tab w:val="clear" w:pos="720"/>
        </w:tabs>
        <w:spacing w:before="240" w:after="0" w:line="240" w:lineRule="auto"/>
        <w:ind w:left="567" w:hanging="567"/>
        <w:jc w:val="both"/>
        <w:rPr>
          <w:rFonts w:ascii="Book Antiqua" w:hAnsi="Book Antiqua" w:cs="Arial"/>
          <w:i/>
          <w:sz w:val="24"/>
          <w:szCs w:val="24"/>
        </w:rPr>
      </w:pPr>
      <w:r w:rsidRPr="00650479">
        <w:rPr>
          <w:rFonts w:ascii="Book Antiqua" w:hAnsi="Book Antiqua" w:cs="Arial"/>
          <w:sz w:val="24"/>
          <w:szCs w:val="24"/>
        </w:rPr>
        <w:t xml:space="preserve">At the hearing Miss Profumo was </w:t>
      </w:r>
      <w:r w:rsidR="004E7D44" w:rsidRPr="00650479">
        <w:rPr>
          <w:rFonts w:ascii="Book Antiqua" w:hAnsi="Book Antiqua" w:cs="Arial"/>
          <w:sz w:val="24"/>
          <w:szCs w:val="24"/>
        </w:rPr>
        <w:t xml:space="preserve">clear that her challenge to the findings of the First-tier </w:t>
      </w:r>
      <w:r w:rsidR="00F14143">
        <w:rPr>
          <w:rFonts w:ascii="Book Antiqua" w:hAnsi="Book Antiqua" w:cs="Arial"/>
          <w:sz w:val="24"/>
          <w:szCs w:val="24"/>
        </w:rPr>
        <w:t>T</w:t>
      </w:r>
      <w:r w:rsidR="004E7D44" w:rsidRPr="00650479">
        <w:rPr>
          <w:rFonts w:ascii="Book Antiqua" w:hAnsi="Book Antiqua" w:cs="Arial"/>
          <w:sz w:val="24"/>
          <w:szCs w:val="24"/>
        </w:rPr>
        <w:t xml:space="preserve">ribunal </w:t>
      </w:r>
      <w:r w:rsidR="00F14143">
        <w:rPr>
          <w:rFonts w:ascii="Book Antiqua" w:hAnsi="Book Antiqua" w:cs="Arial"/>
          <w:sz w:val="24"/>
          <w:szCs w:val="24"/>
        </w:rPr>
        <w:t>J</w:t>
      </w:r>
      <w:r w:rsidR="004E7D44" w:rsidRPr="00650479">
        <w:rPr>
          <w:rFonts w:ascii="Book Antiqua" w:hAnsi="Book Antiqua" w:cs="Arial"/>
          <w:sz w:val="24"/>
          <w:szCs w:val="24"/>
        </w:rPr>
        <w:t>udge were specifically</w:t>
      </w:r>
      <w:r w:rsidR="001D17CC" w:rsidRPr="00650479">
        <w:rPr>
          <w:rFonts w:ascii="Book Antiqua" w:hAnsi="Book Antiqua" w:cs="Arial"/>
          <w:sz w:val="24"/>
          <w:szCs w:val="24"/>
        </w:rPr>
        <w:t xml:space="preserve"> in relation to the second limb for claiming asylum</w:t>
      </w:r>
      <w:r w:rsidR="00BE10EE">
        <w:rPr>
          <w:rFonts w:ascii="Book Antiqua" w:hAnsi="Book Antiqua" w:cs="Arial"/>
          <w:sz w:val="24"/>
          <w:szCs w:val="24"/>
        </w:rPr>
        <w:t>,</w:t>
      </w:r>
      <w:r w:rsidR="001D17CC" w:rsidRPr="00650479">
        <w:rPr>
          <w:rFonts w:ascii="Book Antiqua" w:hAnsi="Book Antiqua" w:cs="Arial"/>
          <w:sz w:val="24"/>
          <w:szCs w:val="24"/>
        </w:rPr>
        <w:t xml:space="preserve"> that is</w:t>
      </w:r>
      <w:r w:rsidR="00BE10EE">
        <w:rPr>
          <w:rFonts w:ascii="Book Antiqua" w:hAnsi="Book Antiqua" w:cs="Arial"/>
          <w:sz w:val="24"/>
          <w:szCs w:val="24"/>
        </w:rPr>
        <w:t>,</w:t>
      </w:r>
      <w:r w:rsidR="001D17CC" w:rsidRPr="00650479">
        <w:rPr>
          <w:rFonts w:ascii="Book Antiqua" w:hAnsi="Book Antiqua" w:cs="Arial"/>
          <w:sz w:val="24"/>
          <w:szCs w:val="24"/>
        </w:rPr>
        <w:t xml:space="preserve"> that the appellant was </w:t>
      </w:r>
      <w:r w:rsidR="00F14143">
        <w:rPr>
          <w:rFonts w:ascii="Book Antiqua" w:hAnsi="Book Antiqua" w:cs="Arial"/>
          <w:sz w:val="24"/>
          <w:szCs w:val="24"/>
        </w:rPr>
        <w:t xml:space="preserve">a minor </w:t>
      </w:r>
      <w:r w:rsidR="001D17CC" w:rsidRPr="00650479">
        <w:rPr>
          <w:rFonts w:ascii="Book Antiqua" w:hAnsi="Book Antiqua" w:cs="Arial"/>
          <w:sz w:val="24"/>
          <w:szCs w:val="24"/>
        </w:rPr>
        <w:t xml:space="preserve">and </w:t>
      </w:r>
      <w:r w:rsidR="006D725A" w:rsidRPr="00650479">
        <w:rPr>
          <w:rFonts w:ascii="Book Antiqua" w:hAnsi="Book Antiqua" w:cs="Arial"/>
          <w:sz w:val="24"/>
          <w:szCs w:val="24"/>
        </w:rPr>
        <w:t>this caused him to be covered by a’ Convention’ reason as held by</w:t>
      </w:r>
      <w:r w:rsidR="006D725A" w:rsidRPr="00403191">
        <w:rPr>
          <w:rFonts w:ascii="Book Antiqua" w:hAnsi="Book Antiqua" w:cs="Arial"/>
          <w:sz w:val="24"/>
          <w:szCs w:val="24"/>
        </w:rPr>
        <w:t xml:space="preserve"> </w:t>
      </w:r>
      <w:r w:rsidR="006D725A" w:rsidRPr="00097AB5">
        <w:rPr>
          <w:rFonts w:ascii="Book Antiqua" w:hAnsi="Book Antiqua" w:cs="Arial"/>
          <w:b/>
          <w:sz w:val="24"/>
          <w:szCs w:val="24"/>
          <w:u w:val="single"/>
        </w:rPr>
        <w:t>LQ</w:t>
      </w:r>
      <w:r w:rsidR="00403191" w:rsidRPr="00097AB5">
        <w:rPr>
          <w:rFonts w:ascii="Book Antiqua" w:hAnsi="Book Antiqua" w:cs="Arial"/>
          <w:b/>
          <w:sz w:val="24"/>
          <w:szCs w:val="24"/>
          <w:u w:val="single"/>
        </w:rPr>
        <w:t xml:space="preserve"> </w:t>
      </w:r>
      <w:r w:rsidR="00403191" w:rsidRPr="00097AB5">
        <w:rPr>
          <w:rFonts w:ascii="Book Antiqua" w:hAnsi="Book Antiqua"/>
          <w:b/>
          <w:sz w:val="24"/>
          <w:szCs w:val="24"/>
          <w:u w:val="single"/>
        </w:rPr>
        <w:t>(Age: immutable characteristic) Afghanistan</w:t>
      </w:r>
      <w:r w:rsidR="00403191" w:rsidRPr="00403191">
        <w:rPr>
          <w:rFonts w:ascii="Book Antiqua" w:hAnsi="Book Antiqua"/>
          <w:sz w:val="24"/>
          <w:szCs w:val="24"/>
        </w:rPr>
        <w:t xml:space="preserve"> </w:t>
      </w:r>
      <w:hyperlink r:id="rId9" w:history="1">
        <w:r w:rsidR="00403191" w:rsidRPr="00403191">
          <w:rPr>
            <w:rStyle w:val="Hyperlink"/>
            <w:rFonts w:ascii="Book Antiqua" w:hAnsi="Book Antiqua"/>
            <w:color w:val="auto"/>
            <w:sz w:val="24"/>
            <w:szCs w:val="24"/>
          </w:rPr>
          <w:t>[2008] UKAIT 00005</w:t>
        </w:r>
      </w:hyperlink>
      <w:r w:rsidR="006D725A" w:rsidRPr="00650479">
        <w:rPr>
          <w:rFonts w:ascii="Book Antiqua" w:hAnsi="Book Antiqua" w:cs="Arial"/>
          <w:sz w:val="24"/>
          <w:szCs w:val="24"/>
        </w:rPr>
        <w:t xml:space="preserve">. </w:t>
      </w:r>
    </w:p>
    <w:p w14:paraId="1E0B37D6" w14:textId="77777777" w:rsidR="00BD6524" w:rsidRDefault="0047173B"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At the date of the hearing before Judge Page</w:t>
      </w:r>
      <w:r w:rsidR="00BE10EE">
        <w:rPr>
          <w:rFonts w:ascii="Book Antiqua" w:hAnsi="Book Antiqua" w:cs="Arial"/>
          <w:sz w:val="24"/>
          <w:szCs w:val="24"/>
        </w:rPr>
        <w:t>,</w:t>
      </w:r>
      <w:r w:rsidRPr="00650479">
        <w:rPr>
          <w:rFonts w:ascii="Book Antiqua" w:hAnsi="Book Antiqua" w:cs="Arial"/>
          <w:sz w:val="24"/>
          <w:szCs w:val="24"/>
        </w:rPr>
        <w:t xml:space="preserve"> the appellant was 17</w:t>
      </w:r>
      <w:r w:rsidR="005B3E5A" w:rsidRPr="00650479">
        <w:rPr>
          <w:rFonts w:ascii="Book Antiqua" w:hAnsi="Book Antiqua" w:cs="Arial"/>
          <w:sz w:val="24"/>
          <w:szCs w:val="24"/>
        </w:rPr>
        <w:t xml:space="preserve"> years old. The hearing date was 25 August 2017. </w:t>
      </w:r>
      <w:r w:rsidR="00A83146">
        <w:rPr>
          <w:rFonts w:ascii="Book Antiqua" w:hAnsi="Book Antiqua" w:cs="Arial"/>
          <w:sz w:val="24"/>
          <w:szCs w:val="24"/>
        </w:rPr>
        <w:t xml:space="preserve"> </w:t>
      </w:r>
      <w:r w:rsidR="00F219B3">
        <w:rPr>
          <w:rFonts w:ascii="Book Antiqua" w:hAnsi="Book Antiqua" w:cs="Arial"/>
          <w:sz w:val="24"/>
          <w:szCs w:val="24"/>
        </w:rPr>
        <w:t>Nearly a year on t</w:t>
      </w:r>
      <w:r w:rsidR="00F70149" w:rsidRPr="00650479">
        <w:rPr>
          <w:rFonts w:ascii="Book Antiqua" w:hAnsi="Book Antiqua" w:cs="Arial"/>
          <w:sz w:val="24"/>
          <w:szCs w:val="24"/>
        </w:rPr>
        <w:t xml:space="preserve">he appellant is now 18 ½ years old. </w:t>
      </w:r>
      <w:r w:rsidR="00A83146">
        <w:rPr>
          <w:rFonts w:ascii="Book Antiqua" w:hAnsi="Book Antiqua" w:cs="Arial"/>
          <w:sz w:val="24"/>
          <w:szCs w:val="24"/>
        </w:rPr>
        <w:t xml:space="preserve"> Any revisiting of </w:t>
      </w:r>
      <w:r w:rsidR="001601F3">
        <w:rPr>
          <w:rFonts w:ascii="Book Antiqua" w:hAnsi="Book Antiqua" w:cs="Arial"/>
          <w:sz w:val="24"/>
          <w:szCs w:val="24"/>
        </w:rPr>
        <w:t>the claim for asylum as a child</w:t>
      </w:r>
      <w:r w:rsidR="00A83146">
        <w:rPr>
          <w:rFonts w:ascii="Book Antiqua" w:hAnsi="Book Antiqua" w:cs="Arial"/>
          <w:sz w:val="24"/>
          <w:szCs w:val="24"/>
        </w:rPr>
        <w:t xml:space="preserve"> would have to be on the basis that the appellant has reached maturity.  </w:t>
      </w:r>
      <w:r w:rsidR="00F70149" w:rsidRPr="00650479">
        <w:rPr>
          <w:rFonts w:ascii="Book Antiqua" w:hAnsi="Book Antiqua" w:cs="Arial"/>
          <w:sz w:val="24"/>
          <w:szCs w:val="24"/>
        </w:rPr>
        <w:t xml:space="preserve"> </w:t>
      </w:r>
      <w:r w:rsidR="00393153" w:rsidRPr="00650479">
        <w:rPr>
          <w:rFonts w:ascii="Book Antiqua" w:hAnsi="Book Antiqua" w:cs="Arial"/>
          <w:sz w:val="24"/>
          <w:szCs w:val="24"/>
        </w:rPr>
        <w:t xml:space="preserve">I accept that there is no bright line in terms of the appellant’s vulnerability and return to </w:t>
      </w:r>
      <w:r w:rsidR="0066238C" w:rsidRPr="00650479">
        <w:rPr>
          <w:rFonts w:ascii="Book Antiqua" w:hAnsi="Book Antiqua" w:cs="Arial"/>
          <w:sz w:val="24"/>
          <w:szCs w:val="24"/>
        </w:rPr>
        <w:t>Iraq,</w:t>
      </w:r>
      <w:r w:rsidR="00393153" w:rsidRPr="00650479">
        <w:rPr>
          <w:rFonts w:ascii="Book Antiqua" w:hAnsi="Book Antiqua" w:cs="Arial"/>
          <w:sz w:val="24"/>
          <w:szCs w:val="24"/>
        </w:rPr>
        <w:t xml:space="preserve"> but I do not accept</w:t>
      </w:r>
      <w:r w:rsidR="00BB155D" w:rsidRPr="00650479">
        <w:rPr>
          <w:rFonts w:ascii="Book Antiqua" w:hAnsi="Book Antiqua" w:cs="Arial"/>
          <w:sz w:val="24"/>
          <w:szCs w:val="24"/>
        </w:rPr>
        <w:t xml:space="preserve"> that</w:t>
      </w:r>
      <w:r w:rsidR="00196869">
        <w:rPr>
          <w:rFonts w:ascii="Book Antiqua" w:hAnsi="Book Antiqua" w:cs="Arial"/>
          <w:sz w:val="24"/>
          <w:szCs w:val="24"/>
        </w:rPr>
        <w:t>,</w:t>
      </w:r>
      <w:r w:rsidR="00BB155D" w:rsidRPr="00650479">
        <w:rPr>
          <w:rFonts w:ascii="Book Antiqua" w:hAnsi="Book Antiqua" w:cs="Arial"/>
          <w:sz w:val="24"/>
          <w:szCs w:val="24"/>
        </w:rPr>
        <w:t xml:space="preserve"> now he is an adult</w:t>
      </w:r>
      <w:r w:rsidR="00196869">
        <w:rPr>
          <w:rFonts w:ascii="Book Antiqua" w:hAnsi="Book Antiqua" w:cs="Arial"/>
          <w:sz w:val="24"/>
          <w:szCs w:val="24"/>
        </w:rPr>
        <w:t>,</w:t>
      </w:r>
      <w:r w:rsidR="00BB155D" w:rsidRPr="00650479">
        <w:rPr>
          <w:rFonts w:ascii="Book Antiqua" w:hAnsi="Book Antiqua" w:cs="Arial"/>
          <w:sz w:val="24"/>
          <w:szCs w:val="24"/>
        </w:rPr>
        <w:t xml:space="preserve"> he would be deemed as a child for the purposes of the refugee convention. </w:t>
      </w:r>
    </w:p>
    <w:p w14:paraId="2F69BFD8" w14:textId="571C9D36" w:rsidR="00BD6524" w:rsidRPr="00BD6524" w:rsidRDefault="00BD6524" w:rsidP="00BD6524">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lastRenderedPageBreak/>
        <w:t xml:space="preserve">As </w:t>
      </w:r>
      <w:r w:rsidRPr="00BD6524">
        <w:rPr>
          <w:rFonts w:ascii="Book Antiqua" w:hAnsi="Book Antiqua" w:cs="Arial"/>
          <w:b/>
          <w:sz w:val="24"/>
          <w:szCs w:val="24"/>
          <w:u w:val="single"/>
        </w:rPr>
        <w:t>LQ</w:t>
      </w:r>
      <w:r w:rsidRPr="00BD6524">
        <w:rPr>
          <w:rFonts w:ascii="Book Antiqua" w:hAnsi="Book Antiqua" w:cs="Arial"/>
          <w:sz w:val="24"/>
          <w:szCs w:val="24"/>
        </w:rPr>
        <w:t xml:space="preserve"> held at paragraph 6</w:t>
      </w:r>
    </w:p>
    <w:p w14:paraId="06F196AB" w14:textId="77777777" w:rsidR="00BD6524" w:rsidRPr="003E604C" w:rsidRDefault="00BD6524" w:rsidP="00BD6524">
      <w:pPr>
        <w:spacing w:before="240" w:after="0" w:line="240" w:lineRule="auto"/>
        <w:ind w:left="567"/>
        <w:jc w:val="both"/>
        <w:rPr>
          <w:rFonts w:ascii="Book Antiqua" w:hAnsi="Book Antiqua" w:cs="Arial"/>
          <w:i/>
          <w:sz w:val="24"/>
          <w:szCs w:val="24"/>
        </w:rPr>
      </w:pPr>
      <w:r>
        <w:t>‘</w:t>
      </w:r>
      <w:r w:rsidRPr="003E604C">
        <w:rPr>
          <w:rFonts w:ascii="Book Antiqua" w:hAnsi="Book Antiqua"/>
          <w:i/>
          <w:sz w:val="24"/>
          <w:szCs w:val="24"/>
        </w:rPr>
        <w:t>At the date when the appellant’s status has to be assessed he is a child and although, assuming he survives, he will in due course cease to be a child, he is immutably a child at the time of assessment. (</w:t>
      </w:r>
      <w:r w:rsidRPr="00550F92">
        <w:rPr>
          <w:rFonts w:ascii="Book Antiqua" w:hAnsi="Book Antiqua"/>
          <w:i/>
          <w:sz w:val="24"/>
          <w:szCs w:val="24"/>
          <w:u w:val="single"/>
        </w:rPr>
        <w:t>That is not, of course, to say that he would be entitled indefinitely to refugee status acquired while, and because of, his minority. He would be a refugee only whilst the risk to him as a child remained</w:t>
      </w:r>
      <w:r>
        <w:rPr>
          <w:rFonts w:ascii="Book Antiqua" w:hAnsi="Book Antiqua"/>
          <w:i/>
          <w:sz w:val="24"/>
          <w:szCs w:val="24"/>
        </w:rPr>
        <w:t>.)</w:t>
      </w:r>
      <w:r w:rsidRPr="003E604C">
        <w:rPr>
          <w:rFonts w:ascii="Book Antiqua" w:hAnsi="Book Antiqua"/>
          <w:i/>
          <w:sz w:val="24"/>
          <w:szCs w:val="24"/>
        </w:rPr>
        <w:t>’</w:t>
      </w:r>
    </w:p>
    <w:p w14:paraId="10C03C1F" w14:textId="33DC1B2C" w:rsidR="00A84FF7" w:rsidRPr="00650479" w:rsidRDefault="00BB155D"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 xml:space="preserve">As </w:t>
      </w:r>
      <w:r w:rsidR="00203114" w:rsidRPr="00650479">
        <w:rPr>
          <w:rFonts w:ascii="Book Antiqua" w:hAnsi="Book Antiqua" w:cs="Arial"/>
          <w:sz w:val="24"/>
          <w:szCs w:val="24"/>
        </w:rPr>
        <w:t>Mrs Eboni</w:t>
      </w:r>
      <w:r w:rsidRPr="00650479">
        <w:rPr>
          <w:rFonts w:ascii="Book Antiqua" w:hAnsi="Book Antiqua" w:cs="Arial"/>
          <w:sz w:val="24"/>
          <w:szCs w:val="24"/>
        </w:rPr>
        <w:t xml:space="preserve"> submitted</w:t>
      </w:r>
      <w:r w:rsidR="00203114" w:rsidRPr="00650479">
        <w:rPr>
          <w:rFonts w:ascii="Book Antiqua" w:hAnsi="Book Antiqua" w:cs="Arial"/>
          <w:sz w:val="24"/>
          <w:szCs w:val="24"/>
        </w:rPr>
        <w:t>, the appel</w:t>
      </w:r>
      <w:r w:rsidR="00F219B3">
        <w:rPr>
          <w:rFonts w:ascii="Book Antiqua" w:hAnsi="Book Antiqua" w:cs="Arial"/>
          <w:sz w:val="24"/>
          <w:szCs w:val="24"/>
        </w:rPr>
        <w:t>l</w:t>
      </w:r>
      <w:r w:rsidR="00203114" w:rsidRPr="00650479">
        <w:rPr>
          <w:rFonts w:ascii="Book Antiqua" w:hAnsi="Book Antiqua" w:cs="Arial"/>
          <w:sz w:val="24"/>
          <w:szCs w:val="24"/>
        </w:rPr>
        <w:t>ant’s</w:t>
      </w:r>
      <w:r w:rsidR="0036247A" w:rsidRPr="00650479">
        <w:rPr>
          <w:rFonts w:ascii="Book Antiqua" w:hAnsi="Book Antiqua" w:cs="Arial"/>
          <w:sz w:val="24"/>
          <w:szCs w:val="24"/>
        </w:rPr>
        <w:t xml:space="preserve"> vulnerability</w:t>
      </w:r>
      <w:r w:rsidR="00203114" w:rsidRPr="00650479">
        <w:rPr>
          <w:rFonts w:ascii="Book Antiqua" w:hAnsi="Book Antiqua" w:cs="Arial"/>
          <w:sz w:val="24"/>
          <w:szCs w:val="24"/>
        </w:rPr>
        <w:t xml:space="preserve"> </w:t>
      </w:r>
      <w:r w:rsidR="00F219B3">
        <w:rPr>
          <w:rFonts w:ascii="Book Antiqua" w:hAnsi="Book Antiqua" w:cs="Arial"/>
          <w:sz w:val="24"/>
          <w:szCs w:val="24"/>
        </w:rPr>
        <w:t>owing to</w:t>
      </w:r>
      <w:r w:rsidR="00203114" w:rsidRPr="00650479">
        <w:rPr>
          <w:rFonts w:ascii="Book Antiqua" w:hAnsi="Book Antiqua" w:cs="Arial"/>
          <w:sz w:val="24"/>
          <w:szCs w:val="24"/>
        </w:rPr>
        <w:t xml:space="preserve"> his age</w:t>
      </w:r>
      <w:r w:rsidR="0036247A" w:rsidRPr="00650479">
        <w:rPr>
          <w:rFonts w:ascii="Book Antiqua" w:hAnsi="Book Antiqua" w:cs="Arial"/>
          <w:sz w:val="24"/>
          <w:szCs w:val="24"/>
        </w:rPr>
        <w:t xml:space="preserve"> and individual circumstances were reflected in allowing of the appeal under article 15(b).</w:t>
      </w:r>
      <w:r w:rsidR="0064409F" w:rsidRPr="00650479">
        <w:rPr>
          <w:rFonts w:ascii="Book Antiqua" w:hAnsi="Book Antiqua" w:cs="Arial"/>
          <w:sz w:val="24"/>
          <w:szCs w:val="24"/>
        </w:rPr>
        <w:t xml:space="preserve"> There was no challenge to those findings by the Secretary of State</w:t>
      </w:r>
      <w:r w:rsidR="00215A18" w:rsidRPr="00650479">
        <w:rPr>
          <w:rFonts w:ascii="Book Antiqua" w:hAnsi="Book Antiqua" w:cs="Arial"/>
          <w:sz w:val="24"/>
          <w:szCs w:val="24"/>
        </w:rPr>
        <w:t xml:space="preserve">.  </w:t>
      </w:r>
      <w:r w:rsidR="0094754B" w:rsidRPr="00650479">
        <w:rPr>
          <w:rFonts w:ascii="Book Antiqua" w:hAnsi="Book Antiqua" w:cs="Arial"/>
          <w:sz w:val="24"/>
          <w:szCs w:val="24"/>
        </w:rPr>
        <w:t xml:space="preserve">Miss Profumo was </w:t>
      </w:r>
      <w:r w:rsidR="00F219B3" w:rsidRPr="00650479">
        <w:rPr>
          <w:rFonts w:ascii="Book Antiqua" w:hAnsi="Book Antiqua" w:cs="Arial"/>
          <w:sz w:val="24"/>
          <w:szCs w:val="24"/>
        </w:rPr>
        <w:t xml:space="preserve">rightly </w:t>
      </w:r>
      <w:r w:rsidR="0094754B" w:rsidRPr="00650479">
        <w:rPr>
          <w:rFonts w:ascii="Book Antiqua" w:hAnsi="Book Antiqua" w:cs="Arial"/>
          <w:sz w:val="24"/>
          <w:szCs w:val="24"/>
        </w:rPr>
        <w:t xml:space="preserve">concerned that those findings should not be </w:t>
      </w:r>
      <w:r w:rsidR="00DF491F" w:rsidRPr="00650479">
        <w:rPr>
          <w:rFonts w:ascii="Book Antiqua" w:hAnsi="Book Antiqua" w:cs="Arial"/>
          <w:sz w:val="24"/>
          <w:szCs w:val="24"/>
        </w:rPr>
        <w:t>exposed to further challenge</w:t>
      </w:r>
      <w:r w:rsidR="006F211A">
        <w:rPr>
          <w:rFonts w:ascii="Book Antiqua" w:hAnsi="Book Antiqua" w:cs="Arial"/>
          <w:sz w:val="24"/>
          <w:szCs w:val="24"/>
        </w:rPr>
        <w:t xml:space="preserve">, which setting </w:t>
      </w:r>
      <w:r w:rsidR="006F211A" w:rsidRPr="00650479">
        <w:rPr>
          <w:rFonts w:ascii="Book Antiqua" w:hAnsi="Book Antiqua" w:cs="Arial"/>
          <w:sz w:val="24"/>
          <w:szCs w:val="24"/>
        </w:rPr>
        <w:t>aside the decision of Judge Page and remak</w:t>
      </w:r>
      <w:r w:rsidR="006F211A">
        <w:rPr>
          <w:rFonts w:ascii="Book Antiqua" w:hAnsi="Book Antiqua" w:cs="Arial"/>
          <w:sz w:val="24"/>
          <w:szCs w:val="24"/>
        </w:rPr>
        <w:t>ing</w:t>
      </w:r>
      <w:r w:rsidR="006F211A" w:rsidRPr="00650479">
        <w:rPr>
          <w:rFonts w:ascii="Book Antiqua" w:hAnsi="Book Antiqua" w:cs="Arial"/>
          <w:sz w:val="24"/>
          <w:szCs w:val="24"/>
        </w:rPr>
        <w:t xml:space="preserve"> the decision</w:t>
      </w:r>
      <w:r w:rsidR="006F211A">
        <w:rPr>
          <w:rFonts w:ascii="Book Antiqua" w:hAnsi="Book Antiqua" w:cs="Arial"/>
          <w:sz w:val="24"/>
          <w:szCs w:val="24"/>
        </w:rPr>
        <w:t xml:space="preserve"> might involve</w:t>
      </w:r>
      <w:r w:rsidR="00DF491F" w:rsidRPr="00650479">
        <w:rPr>
          <w:rFonts w:ascii="Book Antiqua" w:hAnsi="Book Antiqua" w:cs="Arial"/>
          <w:sz w:val="24"/>
          <w:szCs w:val="24"/>
        </w:rPr>
        <w:t>.  Indeed, t</w:t>
      </w:r>
      <w:r w:rsidR="0064409F" w:rsidRPr="00650479">
        <w:rPr>
          <w:rFonts w:ascii="Book Antiqua" w:hAnsi="Book Antiqua" w:cs="Arial"/>
          <w:sz w:val="24"/>
          <w:szCs w:val="24"/>
        </w:rPr>
        <w:t xml:space="preserve">he challenge by the appellant’s representatives was only in relation to the judge’s finding </w:t>
      </w:r>
      <w:r w:rsidR="00C03B85" w:rsidRPr="00650479">
        <w:rPr>
          <w:rFonts w:ascii="Book Antiqua" w:hAnsi="Book Antiqua" w:cs="Arial"/>
          <w:sz w:val="24"/>
          <w:szCs w:val="24"/>
        </w:rPr>
        <w:t>on the second limb of the appellant claim</w:t>
      </w:r>
      <w:r w:rsidR="00DF491F" w:rsidRPr="00650479">
        <w:rPr>
          <w:rFonts w:ascii="Book Antiqua" w:hAnsi="Book Antiqua" w:cs="Arial"/>
          <w:sz w:val="24"/>
          <w:szCs w:val="24"/>
        </w:rPr>
        <w:t xml:space="preserve">, that is </w:t>
      </w:r>
      <w:r w:rsidR="00C9448C" w:rsidRPr="00650479">
        <w:rPr>
          <w:rFonts w:ascii="Book Antiqua" w:hAnsi="Book Antiqua" w:cs="Arial"/>
          <w:sz w:val="24"/>
          <w:szCs w:val="24"/>
        </w:rPr>
        <w:t>in relation to his age</w:t>
      </w:r>
      <w:r w:rsidR="00C03B85" w:rsidRPr="00650479">
        <w:rPr>
          <w:rFonts w:ascii="Book Antiqua" w:hAnsi="Book Antiqua" w:cs="Arial"/>
          <w:sz w:val="24"/>
          <w:szCs w:val="24"/>
        </w:rPr>
        <w:t>.</w:t>
      </w:r>
      <w:r w:rsidR="009424EF">
        <w:rPr>
          <w:rFonts w:ascii="Book Antiqua" w:hAnsi="Book Antiqua" w:cs="Arial"/>
          <w:sz w:val="24"/>
          <w:szCs w:val="24"/>
        </w:rPr>
        <w:t xml:space="preserve"> </w:t>
      </w:r>
      <w:r w:rsidR="0071138F">
        <w:rPr>
          <w:rFonts w:ascii="Book Antiqua" w:hAnsi="Book Antiqua" w:cs="Arial"/>
          <w:sz w:val="24"/>
          <w:szCs w:val="24"/>
        </w:rPr>
        <w:t xml:space="preserve"> </w:t>
      </w:r>
      <w:r w:rsidR="00C03B85" w:rsidRPr="00650479">
        <w:rPr>
          <w:rFonts w:ascii="Book Antiqua" w:hAnsi="Book Antiqua" w:cs="Arial"/>
          <w:sz w:val="24"/>
          <w:szCs w:val="24"/>
        </w:rPr>
        <w:t>Bearing in mind the passage of time</w:t>
      </w:r>
      <w:r w:rsidR="00C9448C" w:rsidRPr="00650479">
        <w:rPr>
          <w:rFonts w:ascii="Book Antiqua" w:hAnsi="Book Antiqua" w:cs="Arial"/>
          <w:sz w:val="24"/>
          <w:szCs w:val="24"/>
        </w:rPr>
        <w:t>, I find th</w:t>
      </w:r>
      <w:r w:rsidR="0071138F">
        <w:rPr>
          <w:rFonts w:ascii="Book Antiqua" w:hAnsi="Book Antiqua" w:cs="Arial"/>
          <w:sz w:val="24"/>
          <w:szCs w:val="24"/>
        </w:rPr>
        <w:t xml:space="preserve">at </w:t>
      </w:r>
      <w:r w:rsidR="0066238C">
        <w:rPr>
          <w:rFonts w:ascii="Book Antiqua" w:hAnsi="Book Antiqua" w:cs="Arial"/>
          <w:sz w:val="24"/>
          <w:szCs w:val="24"/>
        </w:rPr>
        <w:t>challenge</w:t>
      </w:r>
      <w:r w:rsidR="00C9448C" w:rsidRPr="00650479">
        <w:rPr>
          <w:rFonts w:ascii="Book Antiqua" w:hAnsi="Book Antiqua" w:cs="Arial"/>
          <w:sz w:val="24"/>
          <w:szCs w:val="24"/>
        </w:rPr>
        <w:t xml:space="preserve"> has now been rendered academic and therefore </w:t>
      </w:r>
      <w:r w:rsidR="00C03B85" w:rsidRPr="00650479">
        <w:rPr>
          <w:rFonts w:ascii="Book Antiqua" w:hAnsi="Book Antiqua" w:cs="Arial"/>
          <w:sz w:val="24"/>
          <w:szCs w:val="24"/>
        </w:rPr>
        <w:t>I am not persuaded</w:t>
      </w:r>
      <w:r w:rsidR="00435658" w:rsidRPr="00650479">
        <w:rPr>
          <w:rFonts w:ascii="Book Antiqua" w:hAnsi="Book Antiqua" w:cs="Arial"/>
          <w:sz w:val="24"/>
          <w:szCs w:val="24"/>
        </w:rPr>
        <w:t xml:space="preserve"> that there is any material error of law in the judge’s decision</w:t>
      </w:r>
      <w:r w:rsidR="00203114" w:rsidRPr="00650479">
        <w:rPr>
          <w:rFonts w:ascii="Book Antiqua" w:hAnsi="Book Antiqua" w:cs="Arial"/>
          <w:sz w:val="24"/>
          <w:szCs w:val="24"/>
        </w:rPr>
        <w:t>.</w:t>
      </w:r>
    </w:p>
    <w:p w14:paraId="101CD6F7" w14:textId="15F7FBCE" w:rsidR="00A84FF7" w:rsidRPr="00650479" w:rsidRDefault="00A84FF7" w:rsidP="00A84FF7">
      <w:pPr>
        <w:numPr>
          <w:ilvl w:val="0"/>
          <w:numId w:val="1"/>
        </w:numPr>
        <w:tabs>
          <w:tab w:val="clear" w:pos="720"/>
        </w:tabs>
        <w:spacing w:before="240" w:after="0" w:line="240" w:lineRule="auto"/>
        <w:ind w:left="567" w:hanging="567"/>
        <w:jc w:val="both"/>
        <w:rPr>
          <w:rFonts w:ascii="Book Antiqua" w:hAnsi="Book Antiqua" w:cs="Arial"/>
          <w:sz w:val="24"/>
          <w:szCs w:val="24"/>
        </w:rPr>
      </w:pPr>
      <w:r w:rsidRPr="00650479">
        <w:rPr>
          <w:rFonts w:ascii="Book Antiqua" w:hAnsi="Book Antiqua" w:cs="Arial"/>
          <w:sz w:val="24"/>
          <w:szCs w:val="24"/>
        </w:rPr>
        <w:t xml:space="preserve">For the reasons given I find there is no material error of law in the judge’s decision which incorporated adequately reasoned findings for </w:t>
      </w:r>
      <w:r w:rsidR="00C9448C" w:rsidRPr="00650479">
        <w:rPr>
          <w:rFonts w:ascii="Book Antiqua" w:hAnsi="Book Antiqua" w:cs="Arial"/>
          <w:sz w:val="24"/>
          <w:szCs w:val="24"/>
        </w:rPr>
        <w:t xml:space="preserve">allowing </w:t>
      </w:r>
      <w:r w:rsidRPr="00650479">
        <w:rPr>
          <w:rFonts w:ascii="Book Antiqua" w:hAnsi="Book Antiqua" w:cs="Arial"/>
          <w:sz w:val="24"/>
          <w:szCs w:val="24"/>
        </w:rPr>
        <w:t xml:space="preserve">the appellant’s claim. The First-Tier Tribunal decision will stand. </w:t>
      </w:r>
    </w:p>
    <w:p w14:paraId="3D6F77AE" w14:textId="1F44A5BE" w:rsidR="00A84FF7" w:rsidRDefault="00A84FF7" w:rsidP="00A84FF7">
      <w:pPr>
        <w:jc w:val="both"/>
        <w:rPr>
          <w:rFonts w:ascii="Book Antiqua" w:hAnsi="Book Antiqua" w:cs="Arial"/>
          <w:sz w:val="24"/>
          <w:szCs w:val="24"/>
        </w:rPr>
      </w:pPr>
    </w:p>
    <w:p w14:paraId="70724E32" w14:textId="77777777" w:rsidR="002C43A0" w:rsidRPr="00744ECD" w:rsidRDefault="002C43A0" w:rsidP="002C43A0">
      <w:pPr>
        <w:jc w:val="both"/>
        <w:rPr>
          <w:rFonts w:ascii="Book Antiqua" w:hAnsi="Book Antiqua" w:cs="Arial"/>
          <w:sz w:val="24"/>
          <w:szCs w:val="24"/>
        </w:rPr>
      </w:pPr>
      <w:r w:rsidRPr="00744ECD">
        <w:rPr>
          <w:rFonts w:ascii="Book Antiqua" w:hAnsi="Book Antiqua" w:cs="Arial"/>
          <w:b/>
          <w:sz w:val="24"/>
          <w:szCs w:val="24"/>
          <w:u w:val="single"/>
        </w:rPr>
        <w:t>Direction Regarding Anonymity – Rule 14 of the Tribunal Procedure (Upper Tribunal) Rules 2008</w:t>
      </w:r>
    </w:p>
    <w:p w14:paraId="6C2ED484" w14:textId="77777777" w:rsidR="002C43A0" w:rsidRPr="00744ECD" w:rsidRDefault="002C43A0" w:rsidP="002C43A0">
      <w:pPr>
        <w:jc w:val="both"/>
        <w:rPr>
          <w:rFonts w:ascii="Book Antiqua" w:hAnsi="Book Antiqua" w:cs="Arial"/>
          <w:sz w:val="24"/>
          <w:szCs w:val="24"/>
        </w:rPr>
      </w:pPr>
    </w:p>
    <w:p w14:paraId="5B9BABA3" w14:textId="77777777" w:rsidR="002C43A0" w:rsidRPr="00744ECD" w:rsidRDefault="002C43A0" w:rsidP="002C43A0">
      <w:pPr>
        <w:jc w:val="both"/>
        <w:rPr>
          <w:rFonts w:ascii="Book Antiqua" w:hAnsi="Book Antiqua" w:cs="Arial"/>
          <w:sz w:val="24"/>
          <w:szCs w:val="24"/>
        </w:rPr>
      </w:pPr>
      <w:r w:rsidRPr="00744ECD">
        <w:rPr>
          <w:rFonts w:ascii="Book Antiqua" w:hAnsi="Book Antiqua" w:cs="Arial"/>
          <w:sz w:val="24"/>
          <w:szCs w:val="24"/>
        </w:rPr>
        <w:t xml:space="preserve">Unless and </w:t>
      </w:r>
      <w:r w:rsidRPr="00744ECD">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27973FAB" w14:textId="77777777" w:rsidR="002C43A0" w:rsidRPr="00650479" w:rsidRDefault="002C43A0" w:rsidP="00A84FF7">
      <w:pPr>
        <w:jc w:val="both"/>
        <w:rPr>
          <w:rFonts w:ascii="Book Antiqua" w:hAnsi="Book Antiqua" w:cs="Arial"/>
          <w:sz w:val="24"/>
          <w:szCs w:val="24"/>
        </w:rPr>
      </w:pPr>
      <w:bookmarkStart w:id="0" w:name="_GoBack"/>
      <w:bookmarkEnd w:id="0"/>
    </w:p>
    <w:p w14:paraId="784F1FA8" w14:textId="77777777" w:rsidR="00A84FF7" w:rsidRPr="00650479" w:rsidRDefault="00A84FF7" w:rsidP="00A84FF7">
      <w:pPr>
        <w:ind w:left="540" w:hanging="540"/>
        <w:jc w:val="both"/>
        <w:rPr>
          <w:rFonts w:ascii="Book Antiqua" w:hAnsi="Book Antiqua" w:cs="Arial"/>
          <w:sz w:val="24"/>
          <w:szCs w:val="24"/>
        </w:rPr>
      </w:pPr>
    </w:p>
    <w:p w14:paraId="0E7E5AE2" w14:textId="694A9C9A" w:rsidR="00A84FF7" w:rsidRPr="00650479" w:rsidRDefault="00A84FF7" w:rsidP="00A84FF7">
      <w:pPr>
        <w:ind w:left="540" w:hanging="540"/>
        <w:jc w:val="both"/>
        <w:rPr>
          <w:rFonts w:ascii="Book Antiqua" w:hAnsi="Book Antiqua" w:cs="Arial"/>
          <w:sz w:val="24"/>
          <w:szCs w:val="24"/>
        </w:rPr>
      </w:pPr>
      <w:r w:rsidRPr="00650479">
        <w:rPr>
          <w:rFonts w:ascii="Book Antiqua" w:hAnsi="Book Antiqua" w:cs="Arial"/>
          <w:sz w:val="24"/>
          <w:szCs w:val="24"/>
        </w:rPr>
        <w:t>Signed</w:t>
      </w:r>
      <w:r w:rsidRPr="00650479">
        <w:rPr>
          <w:rFonts w:ascii="Book Antiqua" w:hAnsi="Book Antiqua" w:cs="Arial"/>
          <w:sz w:val="24"/>
          <w:szCs w:val="24"/>
        </w:rPr>
        <w:tab/>
      </w:r>
      <w:r w:rsidRPr="00650479">
        <w:rPr>
          <w:rFonts w:ascii="Book Antiqua" w:hAnsi="Book Antiqua" w:cs="Arial"/>
          <w:sz w:val="24"/>
          <w:szCs w:val="24"/>
        </w:rPr>
        <w:tab/>
      </w:r>
      <w:r w:rsidRPr="00650479">
        <w:rPr>
          <w:rFonts w:ascii="Blackadder ITC" w:hAnsi="Blackadder ITC" w:cs="Arial"/>
          <w:sz w:val="24"/>
          <w:szCs w:val="24"/>
        </w:rPr>
        <w:t>Helen Rimington</w:t>
      </w:r>
      <w:r w:rsidRPr="00650479">
        <w:rPr>
          <w:rFonts w:ascii="Book Antiqua" w:hAnsi="Book Antiqua" w:cs="Arial"/>
          <w:sz w:val="24"/>
          <w:szCs w:val="24"/>
        </w:rPr>
        <w:t xml:space="preserve"> </w:t>
      </w:r>
      <w:r w:rsidRPr="00650479">
        <w:rPr>
          <w:rFonts w:ascii="Book Antiqua" w:hAnsi="Book Antiqua" w:cs="Arial"/>
          <w:sz w:val="24"/>
          <w:szCs w:val="24"/>
        </w:rPr>
        <w:tab/>
      </w:r>
      <w:r w:rsidRPr="00650479">
        <w:rPr>
          <w:rFonts w:ascii="Book Antiqua" w:hAnsi="Book Antiqua" w:cs="Arial"/>
          <w:sz w:val="24"/>
          <w:szCs w:val="24"/>
        </w:rPr>
        <w:tab/>
      </w:r>
      <w:r w:rsidRPr="00650479">
        <w:rPr>
          <w:rFonts w:ascii="Book Antiqua" w:hAnsi="Book Antiqua" w:cs="Arial"/>
          <w:sz w:val="24"/>
          <w:szCs w:val="24"/>
        </w:rPr>
        <w:tab/>
        <w:t xml:space="preserve">Date      </w:t>
      </w:r>
      <w:r w:rsidR="00C9448C" w:rsidRPr="00650479">
        <w:rPr>
          <w:rFonts w:ascii="Book Antiqua" w:hAnsi="Book Antiqua" w:cs="Arial"/>
          <w:sz w:val="24"/>
          <w:szCs w:val="24"/>
        </w:rPr>
        <w:t>15</w:t>
      </w:r>
      <w:r w:rsidR="00C9448C" w:rsidRPr="00650479">
        <w:rPr>
          <w:rFonts w:ascii="Book Antiqua" w:hAnsi="Book Antiqua" w:cs="Arial"/>
          <w:sz w:val="24"/>
          <w:szCs w:val="24"/>
          <w:vertAlign w:val="superscript"/>
        </w:rPr>
        <w:t>th</w:t>
      </w:r>
      <w:r w:rsidR="00C9448C" w:rsidRPr="00650479">
        <w:rPr>
          <w:rFonts w:ascii="Book Antiqua" w:hAnsi="Book Antiqua" w:cs="Arial"/>
          <w:sz w:val="24"/>
          <w:szCs w:val="24"/>
        </w:rPr>
        <w:t xml:space="preserve"> May 2018</w:t>
      </w:r>
    </w:p>
    <w:p w14:paraId="2071447B" w14:textId="77777777" w:rsidR="00A84FF7" w:rsidRPr="00650479" w:rsidRDefault="00A84FF7" w:rsidP="00A84FF7">
      <w:pPr>
        <w:tabs>
          <w:tab w:val="left" w:pos="2520"/>
        </w:tabs>
        <w:ind w:left="540" w:hanging="540"/>
        <w:jc w:val="both"/>
        <w:rPr>
          <w:rFonts w:ascii="Book Antiqua" w:hAnsi="Book Antiqua" w:cs="Arial"/>
          <w:sz w:val="24"/>
          <w:szCs w:val="24"/>
        </w:rPr>
      </w:pPr>
    </w:p>
    <w:p w14:paraId="345CD4E3" w14:textId="77777777" w:rsidR="00A84FF7" w:rsidRPr="00650479" w:rsidRDefault="00A84FF7" w:rsidP="00A84FF7">
      <w:pPr>
        <w:tabs>
          <w:tab w:val="left" w:pos="2520"/>
        </w:tabs>
        <w:ind w:left="540" w:hanging="540"/>
        <w:jc w:val="both"/>
        <w:rPr>
          <w:rFonts w:ascii="Book Antiqua" w:hAnsi="Book Antiqua" w:cs="Arial"/>
          <w:sz w:val="24"/>
          <w:szCs w:val="24"/>
        </w:rPr>
      </w:pPr>
    </w:p>
    <w:p w14:paraId="685FD6C3" w14:textId="77777777" w:rsidR="00A84FF7" w:rsidRPr="00650479" w:rsidRDefault="00A84FF7" w:rsidP="00A84FF7">
      <w:pPr>
        <w:tabs>
          <w:tab w:val="left" w:pos="2520"/>
        </w:tabs>
        <w:jc w:val="both"/>
        <w:rPr>
          <w:rFonts w:ascii="Book Antiqua" w:hAnsi="Book Antiqua" w:cs="Arial"/>
          <w:color w:val="000000"/>
          <w:sz w:val="24"/>
          <w:szCs w:val="24"/>
        </w:rPr>
      </w:pPr>
      <w:r w:rsidRPr="00650479">
        <w:rPr>
          <w:rFonts w:ascii="Book Antiqua" w:hAnsi="Book Antiqua" w:cs="Arial"/>
          <w:color w:val="000000"/>
          <w:sz w:val="24"/>
          <w:szCs w:val="24"/>
        </w:rPr>
        <w:t xml:space="preserve">Upper Tribunal Judge Rimington </w:t>
      </w:r>
    </w:p>
    <w:sectPr w:rsidR="00A84FF7" w:rsidRPr="00650479" w:rsidSect="002F75F5">
      <w:headerReference w:type="default" r:id="rId10"/>
      <w:footerReference w:type="default" r:id="rId11"/>
      <w:headerReference w:type="first" r:id="rId12"/>
      <w:footerReference w:type="first" r:id="rId13"/>
      <w:pgSz w:w="11906" w:h="16838"/>
      <w:pgMar w:top="426" w:right="155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3AA6E" w14:textId="77777777" w:rsidR="00A870C1" w:rsidRDefault="00A870C1" w:rsidP="00C9448C">
      <w:pPr>
        <w:spacing w:after="0" w:line="240" w:lineRule="auto"/>
      </w:pPr>
      <w:r>
        <w:separator/>
      </w:r>
    </w:p>
  </w:endnote>
  <w:endnote w:type="continuationSeparator" w:id="0">
    <w:p w14:paraId="2A9715E3" w14:textId="77777777" w:rsidR="00A870C1" w:rsidRDefault="00A870C1" w:rsidP="00C9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7524" w14:textId="1FFC1A95" w:rsidR="003639B1" w:rsidRPr="002F75F5" w:rsidRDefault="00A870C1" w:rsidP="003639B1">
    <w:pPr>
      <w:pStyle w:val="Footer"/>
      <w:jc w:val="center"/>
      <w:rPr>
        <w:rFonts w:ascii="Book Antiqua" w:hAnsi="Book Antiqua" w:cs="Arial"/>
      </w:rPr>
    </w:pPr>
    <w:r w:rsidRPr="002F75F5">
      <w:rPr>
        <w:rStyle w:val="PageNumber"/>
        <w:rFonts w:ascii="Book Antiqua" w:hAnsi="Book Antiqua" w:cs="Arial"/>
      </w:rPr>
      <w:fldChar w:fldCharType="begin"/>
    </w:r>
    <w:r w:rsidRPr="002F75F5">
      <w:rPr>
        <w:rStyle w:val="PageNumber"/>
        <w:rFonts w:ascii="Book Antiqua" w:hAnsi="Book Antiqua" w:cs="Arial"/>
      </w:rPr>
      <w:instrText xml:space="preserve"> PAGE </w:instrText>
    </w:r>
    <w:r w:rsidRPr="002F75F5">
      <w:rPr>
        <w:rStyle w:val="PageNumber"/>
        <w:rFonts w:ascii="Book Antiqua" w:hAnsi="Book Antiqua" w:cs="Arial"/>
      </w:rPr>
      <w:fldChar w:fldCharType="separate"/>
    </w:r>
    <w:r w:rsidR="00EA46F9">
      <w:rPr>
        <w:rStyle w:val="PageNumber"/>
        <w:rFonts w:ascii="Book Antiqua" w:hAnsi="Book Antiqua" w:cs="Arial"/>
        <w:noProof/>
      </w:rPr>
      <w:t>3</w:t>
    </w:r>
    <w:r w:rsidRPr="002F75F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80DF5" w14:textId="77777777" w:rsidR="003639B1" w:rsidRPr="002F75F5" w:rsidRDefault="00A870C1" w:rsidP="003639B1">
    <w:pPr>
      <w:jc w:val="center"/>
      <w:rPr>
        <w:rFonts w:ascii="Book Antiqua" w:hAnsi="Book Antiqua" w:cs="Arial"/>
        <w:b/>
        <w:sz w:val="24"/>
        <w:szCs w:val="24"/>
      </w:rPr>
    </w:pPr>
    <w:r w:rsidRPr="002F75F5">
      <w:rPr>
        <w:rFonts w:ascii="Book Antiqua" w:hAnsi="Book Antiqua" w:cs="Arial"/>
        <w:b/>
        <w:spacing w:val="-6"/>
        <w:sz w:val="24"/>
        <w:szCs w:val="24"/>
      </w:rPr>
      <w:t>©</w:t>
    </w:r>
    <w:r w:rsidRPr="002F75F5">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6BDBF" w14:textId="77777777" w:rsidR="00A870C1" w:rsidRDefault="00A870C1" w:rsidP="00C9448C">
      <w:pPr>
        <w:spacing w:after="0" w:line="240" w:lineRule="auto"/>
      </w:pPr>
      <w:r>
        <w:separator/>
      </w:r>
    </w:p>
  </w:footnote>
  <w:footnote w:type="continuationSeparator" w:id="0">
    <w:p w14:paraId="3D262DBE" w14:textId="77777777" w:rsidR="00A870C1" w:rsidRDefault="00A870C1" w:rsidP="00C94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A41B" w14:textId="31B43841" w:rsidR="003639B1" w:rsidRDefault="00A870C1"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PA/</w:t>
    </w:r>
    <w:r w:rsidR="00806117">
      <w:rPr>
        <w:rFonts w:ascii="Book Antiqua" w:hAnsi="Book Antiqua" w:cs="Arial"/>
        <w:sz w:val="16"/>
        <w:szCs w:val="16"/>
      </w:rPr>
      <w:t>04984</w:t>
    </w:r>
    <w:r>
      <w:rPr>
        <w:rFonts w:ascii="Book Antiqua" w:hAnsi="Book Antiqua" w:cs="Arial"/>
        <w:sz w:val="16"/>
        <w:szCs w:val="16"/>
      </w:rPr>
      <w:t>/2017</w:t>
    </w:r>
  </w:p>
  <w:p w14:paraId="69DED766" w14:textId="77777777" w:rsidR="00806117" w:rsidRPr="00C4371F" w:rsidRDefault="00806117" w:rsidP="003639B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7375" w14:textId="77777777" w:rsidR="003639B1" w:rsidRPr="00C4371F" w:rsidRDefault="00A870C1">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6093"/>
        </w:tabs>
        <w:ind w:left="6093"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F12C064-0495-4818-957C-CE68192F29DD}"/>
    <w:docVar w:name="dgnword-eventsink" w:val="691450696"/>
  </w:docVars>
  <w:rsids>
    <w:rsidRoot w:val="00A84FF7"/>
    <w:rsid w:val="0000467D"/>
    <w:rsid w:val="00097AB5"/>
    <w:rsid w:val="000C405C"/>
    <w:rsid w:val="000E798C"/>
    <w:rsid w:val="00127896"/>
    <w:rsid w:val="001601F3"/>
    <w:rsid w:val="00176CBF"/>
    <w:rsid w:val="00190CA2"/>
    <w:rsid w:val="00196869"/>
    <w:rsid w:val="001C759F"/>
    <w:rsid w:val="001D17CC"/>
    <w:rsid w:val="00203114"/>
    <w:rsid w:val="00215A18"/>
    <w:rsid w:val="00227AFE"/>
    <w:rsid w:val="00243303"/>
    <w:rsid w:val="002C43A0"/>
    <w:rsid w:val="002F75F5"/>
    <w:rsid w:val="0036247A"/>
    <w:rsid w:val="00393153"/>
    <w:rsid w:val="003D3E06"/>
    <w:rsid w:val="003E604C"/>
    <w:rsid w:val="00403191"/>
    <w:rsid w:val="00424605"/>
    <w:rsid w:val="00435658"/>
    <w:rsid w:val="0047173B"/>
    <w:rsid w:val="004E7D44"/>
    <w:rsid w:val="005429BD"/>
    <w:rsid w:val="00550F92"/>
    <w:rsid w:val="005B3E5A"/>
    <w:rsid w:val="005E796F"/>
    <w:rsid w:val="0064409F"/>
    <w:rsid w:val="00650479"/>
    <w:rsid w:val="0066238C"/>
    <w:rsid w:val="006A24B0"/>
    <w:rsid w:val="006D725A"/>
    <w:rsid w:val="006E6E73"/>
    <w:rsid w:val="006F211A"/>
    <w:rsid w:val="0071138F"/>
    <w:rsid w:val="00744ECD"/>
    <w:rsid w:val="00806117"/>
    <w:rsid w:val="00855562"/>
    <w:rsid w:val="008F00C3"/>
    <w:rsid w:val="008F7BC6"/>
    <w:rsid w:val="00917D70"/>
    <w:rsid w:val="009424EF"/>
    <w:rsid w:val="0094754B"/>
    <w:rsid w:val="00953948"/>
    <w:rsid w:val="00A83146"/>
    <w:rsid w:val="00A84FF7"/>
    <w:rsid w:val="00A870C1"/>
    <w:rsid w:val="00AD044F"/>
    <w:rsid w:val="00AF0A3C"/>
    <w:rsid w:val="00B92101"/>
    <w:rsid w:val="00BB155D"/>
    <w:rsid w:val="00BD6524"/>
    <w:rsid w:val="00BD725C"/>
    <w:rsid w:val="00BE10EE"/>
    <w:rsid w:val="00C03B85"/>
    <w:rsid w:val="00C04CF1"/>
    <w:rsid w:val="00C82FD4"/>
    <w:rsid w:val="00C9448C"/>
    <w:rsid w:val="00CD7501"/>
    <w:rsid w:val="00D170A9"/>
    <w:rsid w:val="00D221F2"/>
    <w:rsid w:val="00D51CAD"/>
    <w:rsid w:val="00D6217B"/>
    <w:rsid w:val="00DF491F"/>
    <w:rsid w:val="00E45F0D"/>
    <w:rsid w:val="00EA46F9"/>
    <w:rsid w:val="00F14143"/>
    <w:rsid w:val="00F15FB1"/>
    <w:rsid w:val="00F219B3"/>
    <w:rsid w:val="00F503F7"/>
    <w:rsid w:val="00F6386D"/>
    <w:rsid w:val="00F7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1C94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FF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4FF7"/>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A84FF7"/>
    <w:rPr>
      <w:rFonts w:ascii="Times New Roman" w:eastAsia="Times New Roman" w:hAnsi="Times New Roman" w:cs="Times New Roman"/>
      <w:sz w:val="24"/>
      <w:szCs w:val="24"/>
      <w:lang w:eastAsia="en-GB"/>
    </w:rPr>
  </w:style>
  <w:style w:type="paragraph" w:styleId="Footer">
    <w:name w:val="footer"/>
    <w:basedOn w:val="Normal"/>
    <w:link w:val="FooterChar"/>
    <w:rsid w:val="00A84FF7"/>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A84FF7"/>
    <w:rPr>
      <w:rFonts w:ascii="Times New Roman" w:eastAsia="Times New Roman" w:hAnsi="Times New Roman" w:cs="Times New Roman"/>
      <w:sz w:val="24"/>
      <w:szCs w:val="24"/>
      <w:lang w:eastAsia="en-GB"/>
    </w:rPr>
  </w:style>
  <w:style w:type="character" w:styleId="PageNumber">
    <w:name w:val="page number"/>
    <w:rsid w:val="00A84FF7"/>
  </w:style>
  <w:style w:type="character" w:styleId="Hyperlink">
    <w:name w:val="Hyperlink"/>
    <w:basedOn w:val="DefaultParagraphFont"/>
    <w:uiPriority w:val="99"/>
    <w:semiHidden/>
    <w:unhideWhenUsed/>
    <w:rsid w:val="00403191"/>
    <w:rPr>
      <w:color w:val="0000FF"/>
      <w:u w:val="single"/>
    </w:rPr>
  </w:style>
  <w:style w:type="paragraph" w:styleId="BalloonText">
    <w:name w:val="Balloon Text"/>
    <w:basedOn w:val="Normal"/>
    <w:link w:val="BalloonTextChar"/>
    <w:uiPriority w:val="99"/>
    <w:semiHidden/>
    <w:unhideWhenUsed/>
    <w:rsid w:val="0085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56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ibunalsdecisions.service.gov.uk/utiac/decisions/378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89780-821C-4BA4-A172-B3DBAB1A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2018-06-15T12:46:00Z</dcterms:created>
  <dcterms:modified xsi:type="dcterms:W3CDTF">2018-06-15T12:46:00Z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