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9F13" w14:textId="77777777" w:rsidR="00933B65" w:rsidRPr="00F97703" w:rsidRDefault="00933B65" w:rsidP="00933B65">
      <w:pPr>
        <w:rPr>
          <w:rFonts w:ascii="Book Antiqua" w:hAnsi="Book Antiqua" w:cs="Arial"/>
          <w:color w:val="000000"/>
          <w:sz w:val="16"/>
          <w:szCs w:val="16"/>
        </w:rPr>
      </w:pPr>
    </w:p>
    <w:p w14:paraId="334D9F14" w14:textId="77777777" w:rsidR="00933B65" w:rsidRDefault="00FE0046" w:rsidP="00933B65">
      <w:pPr>
        <w:jc w:val="center"/>
        <w:rPr>
          <w:rFonts w:ascii="Book Antiqua" w:hAnsi="Book Antiqua" w:cs="Arial"/>
          <w:color w:val="000000"/>
        </w:rPr>
      </w:pPr>
      <w:r>
        <w:rPr>
          <w:noProof/>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B861283" w14:textId="77777777" w:rsidR="009D4E3C" w:rsidRDefault="009D4E3C" w:rsidP="00933B65">
      <w:pPr>
        <w:tabs>
          <w:tab w:val="right" w:pos="9720"/>
        </w:tabs>
        <w:ind w:right="-82"/>
        <w:rPr>
          <w:rFonts w:ascii="Book Antiqua" w:hAnsi="Book Antiqua" w:cs="Arial"/>
          <w:b/>
          <w:color w:val="000000"/>
        </w:rPr>
      </w:pPr>
    </w:p>
    <w:p w14:paraId="0B746334" w14:textId="77777777" w:rsidR="007C1D93" w:rsidRDefault="007C1D93" w:rsidP="008A64A7">
      <w:pPr>
        <w:tabs>
          <w:tab w:val="right" w:pos="9720"/>
        </w:tabs>
        <w:ind w:right="-82"/>
        <w:rPr>
          <w:rFonts w:ascii="Book Antiqua" w:hAnsi="Book Antiqua" w:cs="Arial"/>
          <w:b/>
          <w:color w:val="000000"/>
        </w:rPr>
      </w:pPr>
    </w:p>
    <w:p w14:paraId="7F2A82F5" w14:textId="77777777" w:rsidR="00BA6D43" w:rsidRDefault="00933B65" w:rsidP="008A64A7">
      <w:pPr>
        <w:tabs>
          <w:tab w:val="right" w:pos="9720"/>
        </w:tabs>
        <w:ind w:right="-82"/>
        <w:rPr>
          <w:rFonts w:ascii="Book Antiqua" w:hAnsi="Book Antiqua" w:cs="Arial"/>
          <w:b/>
          <w:color w:val="000000"/>
        </w:rPr>
      </w:pPr>
      <w:r w:rsidRPr="00732E12">
        <w:rPr>
          <w:rFonts w:ascii="Book Antiqua" w:hAnsi="Book Antiqua" w:cs="Arial"/>
          <w:b/>
          <w:color w:val="000000"/>
        </w:rPr>
        <w:t xml:space="preserve">Upper Tribunal </w:t>
      </w:r>
    </w:p>
    <w:p w14:paraId="1DDD0925" w14:textId="61B1DAFA" w:rsidR="00B4691A" w:rsidRPr="00732E12" w:rsidRDefault="00933B65" w:rsidP="008A64A7">
      <w:pPr>
        <w:tabs>
          <w:tab w:val="right" w:pos="9720"/>
        </w:tabs>
        <w:ind w:right="-82"/>
        <w:rPr>
          <w:rFonts w:ascii="Book Antiqua" w:hAnsi="Book Antiqua" w:cs="Arial"/>
          <w:b/>
          <w:color w:val="000000"/>
        </w:rPr>
      </w:pPr>
      <w:r w:rsidRPr="00732E12">
        <w:rPr>
          <w:rFonts w:ascii="Book Antiqua" w:hAnsi="Book Antiqua" w:cs="Arial"/>
          <w:b/>
          <w:color w:val="000000"/>
        </w:rPr>
        <w:t xml:space="preserve">(Immigration and Asylum </w:t>
      </w:r>
      <w:proofErr w:type="gramStart"/>
      <w:r w:rsidR="0013284E" w:rsidRPr="00732E12">
        <w:rPr>
          <w:rFonts w:ascii="Book Antiqua" w:hAnsi="Book Antiqua" w:cs="Arial"/>
          <w:b/>
          <w:color w:val="000000"/>
        </w:rPr>
        <w:t>Chamber)</w:t>
      </w:r>
      <w:r w:rsidR="0013284E">
        <w:rPr>
          <w:rFonts w:ascii="Book Antiqua" w:hAnsi="Book Antiqua" w:cs="Arial"/>
          <w:b/>
          <w:color w:val="000000"/>
        </w:rPr>
        <w:t xml:space="preserve">  </w:t>
      </w:r>
      <w:r w:rsidR="009247BF">
        <w:rPr>
          <w:rFonts w:ascii="Book Antiqua" w:hAnsi="Book Antiqua" w:cs="Arial"/>
          <w:b/>
          <w:color w:val="000000"/>
        </w:rPr>
        <w:t xml:space="preserve"> </w:t>
      </w:r>
      <w:proofErr w:type="gramEnd"/>
      <w:r w:rsidR="009247BF">
        <w:rPr>
          <w:rFonts w:ascii="Book Antiqua" w:hAnsi="Book Antiqua" w:cs="Arial"/>
          <w:b/>
          <w:color w:val="000000"/>
        </w:rPr>
        <w:t xml:space="preserve">      </w:t>
      </w:r>
      <w:r w:rsidR="009247BF">
        <w:rPr>
          <w:rFonts w:ascii="Book Antiqua" w:hAnsi="Book Antiqua" w:cs="Arial"/>
          <w:b/>
          <w:color w:val="000000"/>
        </w:rPr>
        <w:tab/>
        <w:t xml:space="preserve"> </w:t>
      </w:r>
      <w:bookmarkStart w:id="0" w:name="_GoBack"/>
      <w:r w:rsidR="00D91092">
        <w:rPr>
          <w:rFonts w:ascii="Book Antiqua" w:hAnsi="Book Antiqua" w:cs="Arial"/>
          <w:color w:val="000000"/>
        </w:rPr>
        <w:t>PA/05897</w:t>
      </w:r>
      <w:r w:rsidR="009247BF" w:rsidRPr="009247BF">
        <w:rPr>
          <w:rFonts w:ascii="Book Antiqua" w:hAnsi="Book Antiqua" w:cs="Arial"/>
          <w:color w:val="000000"/>
        </w:rPr>
        <w:t>/2016</w:t>
      </w:r>
      <w:bookmarkEnd w:id="0"/>
    </w:p>
    <w:p w14:paraId="044045FB" w14:textId="77777777" w:rsidR="00B4691A" w:rsidRDefault="00B4691A" w:rsidP="008A64A7">
      <w:pPr>
        <w:tabs>
          <w:tab w:val="right" w:pos="9720"/>
        </w:tabs>
        <w:ind w:right="-82"/>
        <w:rPr>
          <w:rFonts w:ascii="Book Antiqua" w:hAnsi="Book Antiqua" w:cs="Arial"/>
          <w:color w:val="000000"/>
        </w:rPr>
      </w:pPr>
    </w:p>
    <w:p w14:paraId="334D9F17" w14:textId="77777777" w:rsidR="00933B65" w:rsidRPr="00F97703" w:rsidRDefault="00933B65" w:rsidP="00933B65">
      <w:pPr>
        <w:jc w:val="center"/>
        <w:rPr>
          <w:rFonts w:ascii="Book Antiqua" w:hAnsi="Book Antiqua" w:cs="Arial"/>
          <w:color w:val="000000"/>
        </w:rPr>
      </w:pPr>
    </w:p>
    <w:p w14:paraId="334D9F18" w14:textId="6AE052F8"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3ADBE0BE" w14:textId="40FFF489" w:rsidR="009D4E3C" w:rsidRPr="00F97703" w:rsidRDefault="00DA6CCB" w:rsidP="00933B65">
      <w:pPr>
        <w:jc w:val="center"/>
        <w:rPr>
          <w:rFonts w:ascii="Book Antiqua" w:hAnsi="Book Antiqua" w:cs="Arial"/>
          <w:b/>
          <w:u w:val="single"/>
        </w:rPr>
      </w:pPr>
      <w:r>
        <w:rPr>
          <w:rFonts w:ascii="Book Antiqua" w:hAnsi="Book Antiqua" w:cs="Arial"/>
          <w:b/>
          <w:u w:val="single"/>
        </w:rPr>
        <w:t xml:space="preserve"> </w:t>
      </w:r>
    </w:p>
    <w:p w14:paraId="334D9F19" w14:textId="77777777" w:rsidR="00933B65" w:rsidRPr="00F97703" w:rsidRDefault="00933B65" w:rsidP="00933B65">
      <w:pPr>
        <w:jc w:val="center"/>
        <w:rPr>
          <w:rFonts w:ascii="Book Antiqua" w:hAnsi="Book Antiqua" w:cs="Arial"/>
          <w:b/>
          <w:u w:val="single"/>
        </w:rPr>
      </w:pPr>
    </w:p>
    <w:tbl>
      <w:tblPr>
        <w:tblW w:w="10229" w:type="dxa"/>
        <w:tblLook w:val="01E0" w:firstRow="1" w:lastRow="1" w:firstColumn="1" w:lastColumn="1" w:noHBand="0" w:noVBand="0"/>
      </w:tblPr>
      <w:tblGrid>
        <w:gridCol w:w="6279"/>
        <w:gridCol w:w="3950"/>
      </w:tblGrid>
      <w:tr w:rsidR="00933B65" w:rsidRPr="002154EF" w14:paraId="334D9F1C" w14:textId="77777777" w:rsidTr="00E84BB5">
        <w:trPr>
          <w:trHeight w:val="658"/>
        </w:trPr>
        <w:tc>
          <w:tcPr>
            <w:tcW w:w="6279" w:type="dxa"/>
            <w:shd w:val="clear" w:color="auto" w:fill="auto"/>
          </w:tcPr>
          <w:p w14:paraId="40C20C88" w14:textId="77777777" w:rsidR="00933B65"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p w14:paraId="334D9F1A" w14:textId="78EA3FBC" w:rsidR="00E84BB5" w:rsidRPr="002154EF" w:rsidRDefault="00E84BB5" w:rsidP="002154EF">
            <w:pPr>
              <w:jc w:val="both"/>
              <w:rPr>
                <w:rFonts w:ascii="Book Antiqua" w:hAnsi="Book Antiqua" w:cs="Arial"/>
                <w:b/>
              </w:rPr>
            </w:pPr>
            <w:r>
              <w:rPr>
                <w:rFonts w:ascii="Book Antiqua" w:hAnsi="Book Antiqua" w:cs="Arial"/>
                <w:b/>
              </w:rPr>
              <w:t>On 16 August 2018</w:t>
            </w:r>
          </w:p>
        </w:tc>
        <w:tc>
          <w:tcPr>
            <w:tcW w:w="3950" w:type="dxa"/>
            <w:shd w:val="clear" w:color="auto" w:fill="auto"/>
          </w:tcPr>
          <w:p w14:paraId="54FCFA9A" w14:textId="77777777" w:rsidR="00933B65" w:rsidRDefault="00E84BB5" w:rsidP="002154EF">
            <w:pPr>
              <w:jc w:val="both"/>
              <w:rPr>
                <w:rFonts w:ascii="Book Antiqua" w:hAnsi="Book Antiqua" w:cs="Arial"/>
                <w:b/>
                <w:color w:val="000000"/>
              </w:rPr>
            </w:pPr>
            <w:r>
              <w:rPr>
                <w:rFonts w:ascii="Book Antiqua" w:hAnsi="Book Antiqua" w:cs="Arial"/>
                <w:b/>
                <w:color w:val="000000"/>
              </w:rPr>
              <w:t>Decision &amp; Reasons Promulgated</w:t>
            </w:r>
          </w:p>
          <w:p w14:paraId="334D9F1B" w14:textId="46B4DBE9" w:rsidR="00E84BB5" w:rsidRPr="002154EF" w:rsidRDefault="00E84BB5" w:rsidP="002154EF">
            <w:pPr>
              <w:jc w:val="both"/>
              <w:rPr>
                <w:rFonts w:ascii="Book Antiqua" w:hAnsi="Book Antiqua" w:cs="Arial"/>
                <w:b/>
                <w:color w:val="000000"/>
              </w:rPr>
            </w:pPr>
            <w:r>
              <w:rPr>
                <w:rFonts w:ascii="Book Antiqua" w:hAnsi="Book Antiqua" w:cs="Arial"/>
                <w:b/>
                <w:color w:val="000000"/>
              </w:rPr>
              <w:t>On 13 September 2018</w:t>
            </w:r>
          </w:p>
        </w:tc>
      </w:tr>
      <w:tr w:rsidR="00933B65" w:rsidRPr="002154EF" w14:paraId="334D9F1F" w14:textId="77777777" w:rsidTr="00E84BB5">
        <w:trPr>
          <w:trHeight w:val="329"/>
        </w:trPr>
        <w:tc>
          <w:tcPr>
            <w:tcW w:w="6279" w:type="dxa"/>
            <w:shd w:val="clear" w:color="auto" w:fill="auto"/>
          </w:tcPr>
          <w:p w14:paraId="334D9F1D" w14:textId="160F00F5" w:rsidR="00933B65" w:rsidRPr="002154EF" w:rsidRDefault="00933B65" w:rsidP="002154EF">
            <w:pPr>
              <w:jc w:val="both"/>
              <w:rPr>
                <w:rFonts w:ascii="Book Antiqua" w:hAnsi="Book Antiqua" w:cs="Arial"/>
                <w:b/>
              </w:rPr>
            </w:pPr>
          </w:p>
        </w:tc>
        <w:tc>
          <w:tcPr>
            <w:tcW w:w="3950" w:type="dxa"/>
            <w:shd w:val="clear" w:color="auto" w:fill="auto"/>
          </w:tcPr>
          <w:p w14:paraId="334D9F1E" w14:textId="77777777" w:rsidR="00933B65" w:rsidRPr="002154EF" w:rsidRDefault="00933B65" w:rsidP="002154EF">
            <w:pPr>
              <w:jc w:val="both"/>
              <w:rPr>
                <w:rFonts w:ascii="Book Antiqua" w:hAnsi="Book Antiqua" w:cs="Arial"/>
                <w:b/>
              </w:rPr>
            </w:pPr>
          </w:p>
        </w:tc>
      </w:tr>
      <w:tr w:rsidR="00933B65" w:rsidRPr="002154EF" w14:paraId="334D9F22" w14:textId="77777777" w:rsidTr="00E84BB5">
        <w:trPr>
          <w:trHeight w:val="329"/>
        </w:trPr>
        <w:tc>
          <w:tcPr>
            <w:tcW w:w="6279" w:type="dxa"/>
            <w:shd w:val="clear" w:color="auto" w:fill="auto"/>
          </w:tcPr>
          <w:p w14:paraId="334D9F20" w14:textId="77777777" w:rsidR="00933B65" w:rsidRPr="002154EF" w:rsidRDefault="00933B65" w:rsidP="002154EF">
            <w:pPr>
              <w:jc w:val="both"/>
              <w:rPr>
                <w:rFonts w:ascii="Book Antiqua" w:hAnsi="Book Antiqua" w:cs="Arial"/>
                <w:b/>
              </w:rPr>
            </w:pPr>
          </w:p>
        </w:tc>
        <w:tc>
          <w:tcPr>
            <w:tcW w:w="3950" w:type="dxa"/>
            <w:shd w:val="clear" w:color="auto" w:fill="auto"/>
          </w:tcPr>
          <w:p w14:paraId="334D9F21" w14:textId="536D2FC3" w:rsidR="00933B65" w:rsidRPr="002154EF" w:rsidRDefault="00933B65" w:rsidP="002154EF">
            <w:pPr>
              <w:jc w:val="both"/>
              <w:rPr>
                <w:rFonts w:ascii="Book Antiqua" w:hAnsi="Book Antiqua" w:cs="Arial"/>
                <w:b/>
              </w:rPr>
            </w:pPr>
          </w:p>
        </w:tc>
      </w:tr>
    </w:tbl>
    <w:p w14:paraId="414E61D8" w14:textId="77777777" w:rsidR="009D4E3C" w:rsidRDefault="009D4E3C" w:rsidP="00933B65">
      <w:pPr>
        <w:jc w:val="center"/>
        <w:rPr>
          <w:rFonts w:ascii="Book Antiqua" w:hAnsi="Book Antiqua" w:cs="Arial"/>
          <w:b/>
        </w:rPr>
      </w:pPr>
    </w:p>
    <w:p w14:paraId="334D9F23" w14:textId="3DB76FF2"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334D9F24" w14:textId="77777777" w:rsidR="00933B65" w:rsidRPr="00F97703" w:rsidRDefault="00933B65" w:rsidP="00933B65">
      <w:pPr>
        <w:jc w:val="center"/>
        <w:rPr>
          <w:rFonts w:ascii="Book Antiqua" w:hAnsi="Book Antiqua" w:cs="Arial"/>
          <w:b/>
        </w:rPr>
      </w:pPr>
    </w:p>
    <w:p w14:paraId="334D9F25" w14:textId="62B639C4" w:rsidR="00933B65" w:rsidRPr="00F97703" w:rsidRDefault="00EF50B6" w:rsidP="00933B65">
      <w:pPr>
        <w:jc w:val="center"/>
        <w:rPr>
          <w:rFonts w:ascii="Book Antiqua" w:hAnsi="Book Antiqua" w:cs="Arial"/>
          <w:b/>
          <w:color w:val="000000"/>
        </w:rPr>
      </w:pPr>
      <w:r>
        <w:rPr>
          <w:rFonts w:ascii="Book Antiqua" w:hAnsi="Book Antiqua" w:cs="Arial"/>
          <w:b/>
          <w:color w:val="000000"/>
        </w:rPr>
        <w:t>Mr C M G OCKELTON, VICE PRESIDENT &amp; UT</w:t>
      </w:r>
      <w:r w:rsidR="00933B65">
        <w:rPr>
          <w:rFonts w:ascii="Book Antiqua" w:hAnsi="Book Antiqua" w:cs="Arial"/>
          <w:b/>
          <w:color w:val="000000"/>
        </w:rPr>
        <w:t xml:space="preserve"> JUDGE </w:t>
      </w:r>
      <w:r w:rsidR="008B5B9B">
        <w:rPr>
          <w:rFonts w:ascii="Book Antiqua" w:hAnsi="Book Antiqua" w:cs="Arial"/>
          <w:b/>
          <w:color w:val="000000"/>
        </w:rPr>
        <w:t>MACLEMAN</w:t>
      </w:r>
    </w:p>
    <w:p w14:paraId="334D9F26" w14:textId="77777777" w:rsidR="00933B65" w:rsidRPr="00F97703" w:rsidRDefault="00933B65" w:rsidP="00933B65">
      <w:pPr>
        <w:jc w:val="center"/>
        <w:rPr>
          <w:rFonts w:ascii="Book Antiqua" w:hAnsi="Book Antiqua" w:cs="Arial"/>
          <w:b/>
        </w:rPr>
      </w:pPr>
    </w:p>
    <w:p w14:paraId="334D9F27"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334D9F28" w14:textId="1B26870C" w:rsidR="00933B65" w:rsidRDefault="00933B65" w:rsidP="00933B65">
      <w:pPr>
        <w:jc w:val="center"/>
        <w:rPr>
          <w:rFonts w:ascii="Book Antiqua" w:hAnsi="Book Antiqua" w:cs="Arial"/>
          <w:b/>
        </w:rPr>
      </w:pPr>
    </w:p>
    <w:p w14:paraId="30178B83" w14:textId="5E252607" w:rsidR="00820F21" w:rsidRPr="00BB3930" w:rsidRDefault="00F02B44" w:rsidP="00933B65">
      <w:pPr>
        <w:jc w:val="center"/>
        <w:rPr>
          <w:rFonts w:ascii="Book Antiqua" w:hAnsi="Book Antiqua" w:cs="Arial"/>
          <w:b/>
        </w:rPr>
      </w:pPr>
      <w:r>
        <w:rPr>
          <w:rFonts w:ascii="Book Antiqua" w:hAnsi="Book Antiqua" w:cs="Arial"/>
          <w:b/>
        </w:rPr>
        <w:t>A</w:t>
      </w:r>
      <w:r w:rsidR="00D91092">
        <w:rPr>
          <w:rFonts w:ascii="Book Antiqua" w:hAnsi="Book Antiqua" w:cs="Arial"/>
          <w:b/>
        </w:rPr>
        <w:t>HMAD SOLTANI</w:t>
      </w:r>
    </w:p>
    <w:p w14:paraId="334D9F29" w14:textId="2FF05C68" w:rsidR="00933B65" w:rsidRPr="00BB3930" w:rsidRDefault="00933B65" w:rsidP="00933B65">
      <w:pPr>
        <w:jc w:val="center"/>
        <w:rPr>
          <w:rFonts w:ascii="Book Antiqua" w:hAnsi="Book Antiqua" w:cs="Arial"/>
          <w:b/>
        </w:rPr>
      </w:pPr>
    </w:p>
    <w:p w14:paraId="334D9F2A" w14:textId="5230C876" w:rsidR="00933B65" w:rsidRPr="00BB3930" w:rsidRDefault="00933B65" w:rsidP="00933B65">
      <w:pPr>
        <w:jc w:val="right"/>
        <w:rPr>
          <w:rFonts w:ascii="Book Antiqua" w:hAnsi="Book Antiqua" w:cs="Arial"/>
          <w:u w:val="single"/>
        </w:rPr>
      </w:pPr>
      <w:r w:rsidRPr="00BB3930">
        <w:rPr>
          <w:rFonts w:ascii="Book Antiqua" w:hAnsi="Book Antiqua" w:cs="Arial"/>
          <w:u w:val="single"/>
        </w:rPr>
        <w:t>Appellant</w:t>
      </w:r>
    </w:p>
    <w:p w14:paraId="334D9F2B"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334D9F2C" w14:textId="77777777" w:rsidR="00933B65" w:rsidRPr="00F97703" w:rsidRDefault="00933B65" w:rsidP="00933B65">
      <w:pPr>
        <w:jc w:val="center"/>
        <w:rPr>
          <w:rFonts w:ascii="Book Antiqua" w:hAnsi="Book Antiqua" w:cs="Arial"/>
          <w:b/>
        </w:rPr>
      </w:pPr>
    </w:p>
    <w:p w14:paraId="18CC68FB" w14:textId="77777777" w:rsidR="00470F4E" w:rsidRDefault="00470F4E" w:rsidP="00470F4E">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334D9F30" w14:textId="46C89A18" w:rsidR="00933B65" w:rsidRPr="00F97703" w:rsidRDefault="00933B65" w:rsidP="00933B65">
      <w:pPr>
        <w:jc w:val="center"/>
        <w:rPr>
          <w:rFonts w:ascii="Book Antiqua" w:hAnsi="Book Antiqua" w:cs="Arial"/>
          <w:b/>
        </w:rPr>
      </w:pPr>
    </w:p>
    <w:p w14:paraId="01D51CC4" w14:textId="36D48BDD" w:rsidR="009D4E3C" w:rsidRDefault="00933B65" w:rsidP="008A64A7">
      <w:pPr>
        <w:jc w:val="right"/>
        <w:rPr>
          <w:rFonts w:ascii="Book Antiqua" w:hAnsi="Book Antiqua" w:cs="Arial"/>
          <w:u w:val="single"/>
        </w:rPr>
      </w:pPr>
      <w:r w:rsidRPr="00F97703">
        <w:rPr>
          <w:rFonts w:ascii="Book Antiqua" w:hAnsi="Book Antiqua" w:cs="Arial"/>
          <w:u w:val="single"/>
        </w:rPr>
        <w:t>Respondent</w:t>
      </w:r>
    </w:p>
    <w:p w14:paraId="1306643F" w14:textId="77777777" w:rsidR="00694545" w:rsidRPr="00F97703" w:rsidRDefault="00694545" w:rsidP="008A64A7">
      <w:pPr>
        <w:jc w:val="right"/>
        <w:rPr>
          <w:rFonts w:ascii="Book Antiqua" w:hAnsi="Book Antiqua" w:cs="Arial"/>
          <w:u w:val="single"/>
        </w:rPr>
      </w:pPr>
    </w:p>
    <w:p w14:paraId="334D9F32" w14:textId="68B51B9F" w:rsidR="00933B65" w:rsidRPr="000D6AC3" w:rsidRDefault="000A450C" w:rsidP="00933B65">
      <w:pPr>
        <w:rPr>
          <w:rFonts w:ascii="Book Antiqua" w:hAnsi="Book Antiqua" w:cs="Arial"/>
          <w:sz w:val="20"/>
          <w:szCs w:val="20"/>
        </w:rPr>
      </w:pPr>
      <w:r w:rsidRPr="000D6AC3">
        <w:rPr>
          <w:rFonts w:ascii="Book Antiqua" w:hAnsi="Book Antiqua" w:cs="Arial"/>
          <w:sz w:val="20"/>
          <w:szCs w:val="20"/>
        </w:rPr>
        <w:t xml:space="preserve">For the appellants:         </w:t>
      </w:r>
      <w:r w:rsidR="00622505" w:rsidRPr="000D6AC3">
        <w:rPr>
          <w:rFonts w:ascii="Book Antiqua" w:hAnsi="Book Antiqua" w:cs="Arial"/>
          <w:sz w:val="20"/>
          <w:szCs w:val="20"/>
        </w:rPr>
        <w:t xml:space="preserve">Mr </w:t>
      </w:r>
      <w:r w:rsidR="00D91092" w:rsidRPr="000D6AC3">
        <w:rPr>
          <w:rFonts w:ascii="Book Antiqua" w:hAnsi="Book Antiqua" w:cs="Arial"/>
          <w:sz w:val="20"/>
          <w:szCs w:val="20"/>
        </w:rPr>
        <w:t xml:space="preserve">A </w:t>
      </w:r>
      <w:r w:rsidR="00183E1A" w:rsidRPr="000D6AC3">
        <w:rPr>
          <w:rFonts w:ascii="Book Antiqua" w:hAnsi="Book Antiqua" w:cs="Arial"/>
          <w:sz w:val="20"/>
          <w:szCs w:val="20"/>
        </w:rPr>
        <w:t>D</w:t>
      </w:r>
      <w:r w:rsidR="00D91092" w:rsidRPr="000D6AC3">
        <w:rPr>
          <w:rFonts w:ascii="Book Antiqua" w:hAnsi="Book Antiqua" w:cs="Arial"/>
          <w:sz w:val="20"/>
          <w:szCs w:val="20"/>
        </w:rPr>
        <w:t xml:space="preserve">evlin, </w:t>
      </w:r>
      <w:r w:rsidR="000D6AC3" w:rsidRPr="000D6AC3">
        <w:rPr>
          <w:rFonts w:ascii="Book Antiqua" w:hAnsi="Book Antiqua" w:cs="Arial"/>
          <w:sz w:val="20"/>
          <w:szCs w:val="20"/>
        </w:rPr>
        <w:t xml:space="preserve">Advocate, </w:t>
      </w:r>
      <w:r w:rsidR="005A111B" w:rsidRPr="000D6AC3">
        <w:rPr>
          <w:rFonts w:ascii="Book Antiqua" w:hAnsi="Book Antiqua" w:cs="Arial"/>
          <w:sz w:val="20"/>
          <w:szCs w:val="20"/>
        </w:rPr>
        <w:t xml:space="preserve">instructed by </w:t>
      </w:r>
      <w:r w:rsidR="00CB7074" w:rsidRPr="000D6AC3">
        <w:rPr>
          <w:rFonts w:ascii="Book Antiqua" w:hAnsi="Book Antiqua" w:cs="Arial"/>
          <w:sz w:val="20"/>
          <w:szCs w:val="20"/>
        </w:rPr>
        <w:t xml:space="preserve">Quinn, Martin &amp; </w:t>
      </w:r>
      <w:proofErr w:type="spellStart"/>
      <w:r w:rsidR="00CB7074" w:rsidRPr="000D6AC3">
        <w:rPr>
          <w:rFonts w:ascii="Book Antiqua" w:hAnsi="Book Antiqua" w:cs="Arial"/>
          <w:sz w:val="20"/>
          <w:szCs w:val="20"/>
        </w:rPr>
        <w:t>Langan</w:t>
      </w:r>
      <w:proofErr w:type="spellEnd"/>
      <w:r w:rsidR="00183E1A" w:rsidRPr="000D6AC3">
        <w:rPr>
          <w:rFonts w:ascii="Book Antiqua" w:hAnsi="Book Antiqua" w:cs="Arial"/>
          <w:sz w:val="20"/>
          <w:szCs w:val="20"/>
        </w:rPr>
        <w:t>, Solicitors</w:t>
      </w:r>
      <w:r w:rsidR="00622505" w:rsidRPr="000D6AC3">
        <w:rPr>
          <w:rFonts w:ascii="Book Antiqua" w:hAnsi="Book Antiqua" w:cs="Arial"/>
          <w:sz w:val="20"/>
          <w:szCs w:val="20"/>
        </w:rPr>
        <w:t xml:space="preserve"> </w:t>
      </w:r>
    </w:p>
    <w:p w14:paraId="623169D9" w14:textId="62BAEA66" w:rsidR="009D4E3C" w:rsidRPr="000D6AC3" w:rsidRDefault="00933B65" w:rsidP="008A64A7">
      <w:pPr>
        <w:tabs>
          <w:tab w:val="left" w:pos="2520"/>
        </w:tabs>
        <w:rPr>
          <w:rFonts w:ascii="Book Antiqua" w:hAnsi="Book Antiqua" w:cs="Arial"/>
          <w:sz w:val="20"/>
          <w:szCs w:val="20"/>
        </w:rPr>
      </w:pPr>
      <w:r w:rsidRPr="000D6AC3">
        <w:rPr>
          <w:rFonts w:ascii="Book Antiqua" w:hAnsi="Book Antiqua" w:cs="Arial"/>
          <w:sz w:val="20"/>
          <w:szCs w:val="20"/>
        </w:rPr>
        <w:t xml:space="preserve">For the </w:t>
      </w:r>
      <w:r w:rsidR="000A450C" w:rsidRPr="000D6AC3">
        <w:rPr>
          <w:rFonts w:ascii="Book Antiqua" w:hAnsi="Book Antiqua" w:cs="Arial"/>
          <w:sz w:val="20"/>
          <w:szCs w:val="20"/>
        </w:rPr>
        <w:t>r</w:t>
      </w:r>
      <w:r w:rsidR="00774BC8" w:rsidRPr="000D6AC3">
        <w:rPr>
          <w:rFonts w:ascii="Book Antiqua" w:hAnsi="Book Antiqua" w:cs="Arial"/>
          <w:sz w:val="20"/>
          <w:szCs w:val="20"/>
        </w:rPr>
        <w:t>espondent</w:t>
      </w:r>
      <w:r w:rsidRPr="000D6AC3">
        <w:rPr>
          <w:rFonts w:ascii="Book Antiqua" w:hAnsi="Book Antiqua" w:cs="Arial"/>
          <w:sz w:val="20"/>
          <w:szCs w:val="20"/>
        </w:rPr>
        <w:t>:</w:t>
      </w:r>
      <w:r w:rsidR="000C1725">
        <w:rPr>
          <w:rFonts w:ascii="Book Antiqua" w:hAnsi="Book Antiqua" w:cs="Arial"/>
          <w:sz w:val="20"/>
          <w:szCs w:val="20"/>
        </w:rPr>
        <w:t xml:space="preserve">       </w:t>
      </w:r>
      <w:r w:rsidR="00F73C0B" w:rsidRPr="000D6AC3">
        <w:rPr>
          <w:rFonts w:ascii="Book Antiqua" w:hAnsi="Book Antiqua" w:cs="Arial"/>
          <w:sz w:val="20"/>
          <w:szCs w:val="20"/>
        </w:rPr>
        <w:t xml:space="preserve">Mr </w:t>
      </w:r>
      <w:r w:rsidR="00183E1A" w:rsidRPr="000D6AC3">
        <w:rPr>
          <w:rFonts w:ascii="Book Antiqua" w:hAnsi="Book Antiqua" w:cs="Arial"/>
          <w:sz w:val="20"/>
          <w:szCs w:val="20"/>
        </w:rPr>
        <w:t>A Govan</w:t>
      </w:r>
      <w:r w:rsidR="00F73C0B" w:rsidRPr="000D6AC3">
        <w:rPr>
          <w:rFonts w:ascii="Book Antiqua" w:hAnsi="Book Antiqua" w:cs="Arial"/>
          <w:sz w:val="20"/>
          <w:szCs w:val="20"/>
        </w:rPr>
        <w:t xml:space="preserve">, </w:t>
      </w:r>
      <w:r w:rsidR="003D7D3D" w:rsidRPr="000D6AC3">
        <w:rPr>
          <w:rFonts w:ascii="Book Antiqua" w:hAnsi="Book Antiqua" w:cs="Arial"/>
          <w:sz w:val="20"/>
          <w:szCs w:val="20"/>
        </w:rPr>
        <w:t>Senior</w:t>
      </w:r>
      <w:r w:rsidRPr="000D6AC3">
        <w:rPr>
          <w:rFonts w:ascii="Book Antiqua" w:hAnsi="Book Antiqua" w:cs="Arial"/>
          <w:sz w:val="20"/>
          <w:szCs w:val="20"/>
        </w:rPr>
        <w:t xml:space="preserve"> Home Office Presenting Officer</w:t>
      </w:r>
    </w:p>
    <w:p w14:paraId="38DE389E" w14:textId="77777777" w:rsidR="007C1D93" w:rsidRPr="00F97703" w:rsidRDefault="007C1D93" w:rsidP="008A64A7">
      <w:pPr>
        <w:tabs>
          <w:tab w:val="left" w:pos="2520"/>
        </w:tabs>
        <w:rPr>
          <w:rFonts w:ascii="Book Antiqua" w:hAnsi="Book Antiqua" w:cs="Arial"/>
        </w:rPr>
      </w:pPr>
    </w:p>
    <w:p w14:paraId="334D9F35" w14:textId="77777777" w:rsidR="00933B65" w:rsidRPr="00F97703" w:rsidRDefault="00933B65" w:rsidP="00933B65">
      <w:pPr>
        <w:tabs>
          <w:tab w:val="left" w:pos="2520"/>
        </w:tabs>
        <w:jc w:val="center"/>
        <w:rPr>
          <w:rFonts w:ascii="Book Antiqua" w:hAnsi="Book Antiqua" w:cs="Arial"/>
        </w:rPr>
      </w:pPr>
    </w:p>
    <w:p w14:paraId="334D9F3A" w14:textId="1E3D71C5" w:rsidR="00321C6F" w:rsidRDefault="00774BC8" w:rsidP="00734D2D">
      <w:pPr>
        <w:tabs>
          <w:tab w:val="left" w:pos="2520"/>
        </w:tabs>
        <w:jc w:val="center"/>
        <w:rPr>
          <w:rFonts w:ascii="Book Antiqua" w:hAnsi="Book Antiqua" w:cs="Arial"/>
          <w:b/>
          <w:u w:val="single"/>
        </w:rPr>
      </w:pPr>
      <w:r>
        <w:rPr>
          <w:rFonts w:ascii="Book Antiqua" w:hAnsi="Book Antiqua" w:cs="Arial"/>
          <w:b/>
          <w:u w:val="single"/>
        </w:rPr>
        <w:t>DECISION AND REASONS</w:t>
      </w:r>
    </w:p>
    <w:p w14:paraId="25165EEB" w14:textId="77777777" w:rsidR="009D4E3C" w:rsidRPr="002B54F9" w:rsidRDefault="009D4E3C" w:rsidP="00734D2D">
      <w:pPr>
        <w:tabs>
          <w:tab w:val="left" w:pos="2520"/>
        </w:tabs>
        <w:jc w:val="center"/>
        <w:rPr>
          <w:rFonts w:ascii="Book Antiqua" w:hAnsi="Book Antiqua" w:cs="Arial"/>
          <w:sz w:val="20"/>
          <w:szCs w:val="20"/>
        </w:rPr>
      </w:pPr>
    </w:p>
    <w:p w14:paraId="77358233" w14:textId="5AFA6473" w:rsidR="00470F4E" w:rsidRDefault="00A6021C" w:rsidP="004E53C3">
      <w:pPr>
        <w:numPr>
          <w:ilvl w:val="0"/>
          <w:numId w:val="2"/>
        </w:numPr>
        <w:spacing w:before="240"/>
        <w:jc w:val="both"/>
        <w:rPr>
          <w:rFonts w:ascii="Book Antiqua" w:hAnsi="Book Antiqua" w:cs="Arial"/>
        </w:rPr>
      </w:pPr>
      <w:r>
        <w:rPr>
          <w:rFonts w:ascii="Book Antiqua" w:hAnsi="Book Antiqua" w:cs="Arial"/>
        </w:rPr>
        <w:t>The</w:t>
      </w:r>
      <w:r w:rsidR="00457AE9">
        <w:rPr>
          <w:rFonts w:ascii="Book Antiqua" w:hAnsi="Book Antiqua" w:cs="Arial"/>
        </w:rPr>
        <w:t xml:space="preserve"> appellant identifies himself as a citizen of Iran, born on 30 </w:t>
      </w:r>
      <w:r w:rsidR="008D34EE">
        <w:rPr>
          <w:rFonts w:ascii="Book Antiqua" w:hAnsi="Book Antiqua" w:cs="Arial"/>
        </w:rPr>
        <w:t>M</w:t>
      </w:r>
      <w:r w:rsidR="00457AE9">
        <w:rPr>
          <w:rFonts w:ascii="Book Antiqua" w:hAnsi="Book Antiqua" w:cs="Arial"/>
        </w:rPr>
        <w:t>arch 1989.</w:t>
      </w:r>
      <w:r w:rsidR="00D14F82">
        <w:rPr>
          <w:rFonts w:ascii="Book Antiqua" w:hAnsi="Book Antiqua" w:cs="Arial"/>
        </w:rPr>
        <w:t xml:space="preserve">  He sought asylum</w:t>
      </w:r>
      <w:r w:rsidR="00CA4666">
        <w:rPr>
          <w:rFonts w:ascii="Book Antiqua" w:hAnsi="Book Antiqua" w:cs="Arial"/>
        </w:rPr>
        <w:t xml:space="preserve"> in the UK on 1 December 2015</w:t>
      </w:r>
      <w:r w:rsidR="008D0987">
        <w:rPr>
          <w:rFonts w:ascii="Book Antiqua" w:hAnsi="Book Antiqua" w:cs="Arial"/>
        </w:rPr>
        <w:t>.</w:t>
      </w:r>
      <w:r w:rsidR="0093697B">
        <w:rPr>
          <w:rFonts w:ascii="Book Antiqua" w:hAnsi="Book Antiqua" w:cs="Arial"/>
        </w:rPr>
        <w:t xml:space="preserve">  </w:t>
      </w:r>
      <w:r w:rsidR="008D0987">
        <w:rPr>
          <w:rFonts w:ascii="Book Antiqua" w:hAnsi="Book Antiqua" w:cs="Arial"/>
        </w:rPr>
        <w:t xml:space="preserve">He said that he converted in Iran from Islam to Christianity, and fled </w:t>
      </w:r>
      <w:r w:rsidR="00743E81">
        <w:rPr>
          <w:rFonts w:ascii="Book Antiqua" w:hAnsi="Book Antiqua" w:cs="Arial"/>
        </w:rPr>
        <w:t>when</w:t>
      </w:r>
      <w:r w:rsidR="00CC55C9">
        <w:rPr>
          <w:rFonts w:ascii="Book Antiqua" w:hAnsi="Book Antiqua" w:cs="Arial"/>
        </w:rPr>
        <w:t xml:space="preserve"> </w:t>
      </w:r>
      <w:r w:rsidR="009562C0">
        <w:rPr>
          <w:rFonts w:ascii="Book Antiqua" w:hAnsi="Book Antiqua" w:cs="Arial"/>
        </w:rPr>
        <w:t>the authoritie</w:t>
      </w:r>
      <w:r w:rsidR="00743E81">
        <w:rPr>
          <w:rFonts w:ascii="Book Antiqua" w:hAnsi="Book Antiqua" w:cs="Arial"/>
        </w:rPr>
        <w:t xml:space="preserve">s identified him </w:t>
      </w:r>
      <w:r w:rsidR="00CC55C9">
        <w:rPr>
          <w:rFonts w:ascii="Book Antiqua" w:hAnsi="Book Antiqua" w:cs="Arial"/>
        </w:rPr>
        <w:t>as an apostate.</w:t>
      </w:r>
    </w:p>
    <w:p w14:paraId="3281004D" w14:textId="550F55B1" w:rsidR="0093697B" w:rsidRDefault="0093697B" w:rsidP="004E53C3">
      <w:pPr>
        <w:numPr>
          <w:ilvl w:val="0"/>
          <w:numId w:val="2"/>
        </w:numPr>
        <w:spacing w:before="240"/>
        <w:jc w:val="both"/>
        <w:rPr>
          <w:rFonts w:ascii="Book Antiqua" w:hAnsi="Book Antiqua" w:cs="Arial"/>
        </w:rPr>
      </w:pPr>
      <w:r>
        <w:rPr>
          <w:rFonts w:ascii="Book Antiqua" w:hAnsi="Book Antiqua" w:cs="Arial"/>
        </w:rPr>
        <w:t xml:space="preserve">The respondent </w:t>
      </w:r>
      <w:r w:rsidR="00334A97">
        <w:rPr>
          <w:rFonts w:ascii="Book Antiqua" w:hAnsi="Book Antiqua" w:cs="Arial"/>
        </w:rPr>
        <w:t>refused the claim for reasons given in a decision dated 27 May 2016.</w:t>
      </w:r>
    </w:p>
    <w:p w14:paraId="485757B2" w14:textId="05FF3759" w:rsidR="004C0311" w:rsidRDefault="00BF215F" w:rsidP="004E53C3">
      <w:pPr>
        <w:numPr>
          <w:ilvl w:val="0"/>
          <w:numId w:val="2"/>
        </w:numPr>
        <w:spacing w:before="240"/>
        <w:jc w:val="both"/>
        <w:rPr>
          <w:rFonts w:ascii="Book Antiqua" w:hAnsi="Book Antiqua" w:cs="Arial"/>
        </w:rPr>
      </w:pPr>
      <w:proofErr w:type="spellStart"/>
      <w:r>
        <w:rPr>
          <w:rFonts w:ascii="Book Antiqua" w:hAnsi="Book Antiqua" w:cs="Arial"/>
        </w:rPr>
        <w:lastRenderedPageBreak/>
        <w:t>FtT</w:t>
      </w:r>
      <w:proofErr w:type="spellEnd"/>
      <w:r>
        <w:rPr>
          <w:rFonts w:ascii="Book Antiqua" w:hAnsi="Book Antiqua" w:cs="Arial"/>
        </w:rPr>
        <w:t xml:space="preserve"> Judge Mrs D H Clapham </w:t>
      </w:r>
      <w:r w:rsidR="009B299C">
        <w:rPr>
          <w:rFonts w:ascii="Book Antiqua" w:hAnsi="Book Antiqua" w:cs="Arial"/>
        </w:rPr>
        <w:t xml:space="preserve">heard </w:t>
      </w:r>
      <w:r>
        <w:rPr>
          <w:rFonts w:ascii="Book Antiqua" w:hAnsi="Book Antiqua" w:cs="Arial"/>
        </w:rPr>
        <w:t xml:space="preserve">the </w:t>
      </w:r>
      <w:r w:rsidR="009B299C">
        <w:rPr>
          <w:rFonts w:ascii="Book Antiqua" w:hAnsi="Book Antiqua" w:cs="Arial"/>
        </w:rPr>
        <w:t>appellant’s</w:t>
      </w:r>
      <w:r>
        <w:rPr>
          <w:rFonts w:ascii="Book Antiqua" w:hAnsi="Book Antiqua" w:cs="Arial"/>
        </w:rPr>
        <w:t xml:space="preserve"> appeal </w:t>
      </w:r>
      <w:r w:rsidR="009B299C">
        <w:rPr>
          <w:rFonts w:ascii="Book Antiqua" w:hAnsi="Book Antiqua" w:cs="Arial"/>
        </w:rPr>
        <w:t xml:space="preserve">on 14 June 2017 and dismissed it </w:t>
      </w:r>
      <w:r>
        <w:rPr>
          <w:rFonts w:ascii="Book Antiqua" w:hAnsi="Book Antiqua" w:cs="Arial"/>
        </w:rPr>
        <w:t xml:space="preserve">for reasons given in her decision </w:t>
      </w:r>
      <w:r w:rsidR="009B299C">
        <w:rPr>
          <w:rFonts w:ascii="Book Antiqua" w:hAnsi="Book Antiqua" w:cs="Arial"/>
        </w:rPr>
        <w:t xml:space="preserve">promulgated on 23 </w:t>
      </w:r>
      <w:r w:rsidR="000D6AC3">
        <w:rPr>
          <w:rFonts w:ascii="Book Antiqua" w:hAnsi="Book Antiqua" w:cs="Arial"/>
        </w:rPr>
        <w:t>October</w:t>
      </w:r>
      <w:r w:rsidR="009B299C">
        <w:rPr>
          <w:rFonts w:ascii="Book Antiqua" w:hAnsi="Book Antiqua" w:cs="Arial"/>
        </w:rPr>
        <w:t xml:space="preserve"> 2017.</w:t>
      </w:r>
    </w:p>
    <w:p w14:paraId="365F2521" w14:textId="4EC97973" w:rsidR="00C20778" w:rsidRDefault="00B95AED" w:rsidP="004E53C3">
      <w:pPr>
        <w:numPr>
          <w:ilvl w:val="0"/>
          <w:numId w:val="2"/>
        </w:numPr>
        <w:spacing w:before="240"/>
        <w:jc w:val="both"/>
        <w:rPr>
          <w:rFonts w:ascii="Book Antiqua" w:hAnsi="Book Antiqua" w:cs="Arial"/>
        </w:rPr>
      </w:pPr>
      <w:r w:rsidRPr="0092610C">
        <w:rPr>
          <w:rFonts w:ascii="Book Antiqua" w:hAnsi="Book Antiqua" w:cs="Arial"/>
        </w:rPr>
        <w:t xml:space="preserve">Permission </w:t>
      </w:r>
      <w:r w:rsidR="0051034A" w:rsidRPr="0092610C">
        <w:rPr>
          <w:rFonts w:ascii="Book Antiqua" w:hAnsi="Book Antiqua" w:cs="Arial"/>
        </w:rPr>
        <w:t xml:space="preserve">to appeal to the UT </w:t>
      </w:r>
      <w:r w:rsidRPr="0092610C">
        <w:rPr>
          <w:rFonts w:ascii="Book Antiqua" w:hAnsi="Book Antiqua" w:cs="Arial"/>
        </w:rPr>
        <w:t xml:space="preserve">was </w:t>
      </w:r>
      <w:r w:rsidR="0051034A" w:rsidRPr="0092610C">
        <w:rPr>
          <w:rFonts w:ascii="Book Antiqua" w:hAnsi="Book Antiqua" w:cs="Arial"/>
        </w:rPr>
        <w:t xml:space="preserve">refused by the </w:t>
      </w:r>
      <w:proofErr w:type="spellStart"/>
      <w:r w:rsidR="0051034A" w:rsidRPr="0092610C">
        <w:rPr>
          <w:rFonts w:ascii="Book Antiqua" w:hAnsi="Book Antiqua" w:cs="Arial"/>
        </w:rPr>
        <w:t>FtT</w:t>
      </w:r>
      <w:proofErr w:type="spellEnd"/>
      <w:r w:rsidR="0051034A" w:rsidRPr="0092610C">
        <w:rPr>
          <w:rFonts w:ascii="Book Antiqua" w:hAnsi="Book Antiqua" w:cs="Arial"/>
        </w:rPr>
        <w:t xml:space="preserve">, but </w:t>
      </w:r>
      <w:r w:rsidRPr="0092610C">
        <w:rPr>
          <w:rFonts w:ascii="Book Antiqua" w:hAnsi="Book Antiqua" w:cs="Arial"/>
        </w:rPr>
        <w:t xml:space="preserve">granted </w:t>
      </w:r>
      <w:r w:rsidR="00DE0308" w:rsidRPr="0092610C">
        <w:rPr>
          <w:rFonts w:ascii="Book Antiqua" w:hAnsi="Book Antiqua" w:cs="Arial"/>
        </w:rPr>
        <w:t>by</w:t>
      </w:r>
      <w:r w:rsidRPr="0092610C">
        <w:rPr>
          <w:rFonts w:ascii="Book Antiqua" w:hAnsi="Book Antiqua" w:cs="Arial"/>
        </w:rPr>
        <w:t xml:space="preserve"> the UT</w:t>
      </w:r>
      <w:r w:rsidR="005830F0" w:rsidRPr="0092610C">
        <w:rPr>
          <w:rFonts w:ascii="Book Antiqua" w:hAnsi="Book Antiqua" w:cs="Arial"/>
        </w:rPr>
        <w:t xml:space="preserve"> on 12 February 2018</w:t>
      </w:r>
      <w:r w:rsidR="00C20778">
        <w:rPr>
          <w:rFonts w:ascii="Book Antiqua" w:hAnsi="Book Antiqua" w:cs="Arial"/>
        </w:rPr>
        <w:t xml:space="preserve">, on the view that </w:t>
      </w:r>
      <w:r w:rsidR="00DE75EA">
        <w:rPr>
          <w:rFonts w:ascii="Book Antiqua" w:hAnsi="Book Antiqua" w:cs="Arial"/>
        </w:rPr>
        <w:t>if the interpreter was asked not to translate submissions, that gave rise to</w:t>
      </w:r>
      <w:r w:rsidR="00A558FE">
        <w:rPr>
          <w:rFonts w:ascii="Book Antiqua" w:hAnsi="Book Antiqua" w:cs="Arial"/>
        </w:rPr>
        <w:t xml:space="preserve"> arguable procedural unfairness in preventing the appellant from being an effective participant.</w:t>
      </w:r>
    </w:p>
    <w:p w14:paraId="4E13A54A" w14:textId="37EDA2EB" w:rsidR="00D23DE9" w:rsidRDefault="00DE0308" w:rsidP="004E53C3">
      <w:pPr>
        <w:numPr>
          <w:ilvl w:val="0"/>
          <w:numId w:val="2"/>
        </w:numPr>
        <w:spacing w:before="240"/>
        <w:jc w:val="both"/>
        <w:rPr>
          <w:rFonts w:ascii="Book Antiqua" w:hAnsi="Book Antiqua" w:cs="Arial"/>
        </w:rPr>
      </w:pPr>
      <w:r w:rsidRPr="0092610C">
        <w:rPr>
          <w:rFonts w:ascii="Book Antiqua" w:hAnsi="Book Antiqua" w:cs="Arial"/>
        </w:rPr>
        <w:t xml:space="preserve">The formulation of the grounds </w:t>
      </w:r>
      <w:r w:rsidR="00A80A5E">
        <w:rPr>
          <w:rFonts w:ascii="Book Antiqua" w:hAnsi="Book Antiqua" w:cs="Arial"/>
        </w:rPr>
        <w:t>over</w:t>
      </w:r>
      <w:r w:rsidRPr="0092610C">
        <w:rPr>
          <w:rFonts w:ascii="Book Antiqua" w:hAnsi="Book Antiqua" w:cs="Arial"/>
        </w:rPr>
        <w:t xml:space="preserve"> the two applications results in rather odd</w:t>
      </w:r>
      <w:r w:rsidR="0092610C" w:rsidRPr="0092610C">
        <w:rPr>
          <w:rFonts w:ascii="Book Antiqua" w:hAnsi="Book Antiqua" w:cs="Arial"/>
        </w:rPr>
        <w:t xml:space="preserve"> numbering of paragraphs.</w:t>
      </w:r>
      <w:r w:rsidR="0092610C">
        <w:rPr>
          <w:rFonts w:ascii="Book Antiqua" w:hAnsi="Book Antiqua" w:cs="Arial"/>
        </w:rPr>
        <w:t xml:space="preserve">  </w:t>
      </w:r>
      <w:r w:rsidR="005830F0" w:rsidRPr="0092610C">
        <w:rPr>
          <w:rFonts w:ascii="Book Antiqua" w:hAnsi="Book Antiqua" w:cs="Arial"/>
        </w:rPr>
        <w:t>Mr Devlin confirmed that the appellant relies only on the grounds found within</w:t>
      </w:r>
      <w:r w:rsidR="0092610C">
        <w:rPr>
          <w:rFonts w:ascii="Book Antiqua" w:hAnsi="Book Antiqua" w:cs="Arial"/>
        </w:rPr>
        <w:t xml:space="preserve"> the </w:t>
      </w:r>
      <w:r w:rsidR="00473E4B">
        <w:rPr>
          <w:rFonts w:ascii="Book Antiqua" w:hAnsi="Book Antiqua" w:cs="Arial"/>
        </w:rPr>
        <w:t xml:space="preserve">bounds of the </w:t>
      </w:r>
      <w:r w:rsidR="0092610C">
        <w:rPr>
          <w:rFonts w:ascii="Book Antiqua" w:hAnsi="Book Antiqua" w:cs="Arial"/>
        </w:rPr>
        <w:t>application to the UT filed</w:t>
      </w:r>
      <w:r w:rsidR="00BF4FF4">
        <w:rPr>
          <w:rFonts w:ascii="Book Antiqua" w:hAnsi="Book Antiqua" w:cs="Arial"/>
        </w:rPr>
        <w:t xml:space="preserve"> on 14 December 2017, over two pages, with paragraphs</w:t>
      </w:r>
      <w:r w:rsidR="003B0498">
        <w:rPr>
          <w:rFonts w:ascii="Book Antiqua" w:hAnsi="Book Antiqua" w:cs="Arial"/>
        </w:rPr>
        <w:t xml:space="preserve"> numbered 2 (a) (</w:t>
      </w:r>
      <w:proofErr w:type="spellStart"/>
      <w:r w:rsidR="003B0498">
        <w:rPr>
          <w:rFonts w:ascii="Book Antiqua" w:hAnsi="Book Antiqua" w:cs="Arial"/>
        </w:rPr>
        <w:t>i</w:t>
      </w:r>
      <w:proofErr w:type="spellEnd"/>
      <w:r w:rsidR="003B0498">
        <w:rPr>
          <w:rFonts w:ascii="Book Antiqua" w:hAnsi="Book Antiqua" w:cs="Arial"/>
        </w:rPr>
        <w:t>); 2 (a) (ii); then two unnumbered paragraphs; 2 (b)</w:t>
      </w:r>
      <w:r w:rsidR="00913FE2">
        <w:rPr>
          <w:rFonts w:ascii="Book Antiqua" w:hAnsi="Book Antiqua" w:cs="Arial"/>
        </w:rPr>
        <w:t>; 2 (c); 2 (d); and two further unnumbered paragraphs.  Points raised were de</w:t>
      </w:r>
      <w:r w:rsidR="00D23DE9">
        <w:rPr>
          <w:rFonts w:ascii="Book Antiqua" w:hAnsi="Book Antiqua" w:cs="Arial"/>
        </w:rPr>
        <w:t>alt</w:t>
      </w:r>
      <w:r w:rsidR="00913FE2">
        <w:rPr>
          <w:rFonts w:ascii="Book Antiqua" w:hAnsi="Book Antiqua" w:cs="Arial"/>
        </w:rPr>
        <w:t xml:space="preserve"> with in that order in submissions</w:t>
      </w:r>
      <w:r w:rsidR="00D23DE9">
        <w:rPr>
          <w:rFonts w:ascii="Book Antiqua" w:hAnsi="Book Antiqua" w:cs="Arial"/>
        </w:rPr>
        <w:t>, which we also</w:t>
      </w:r>
      <w:r w:rsidR="00473E4B">
        <w:rPr>
          <w:rFonts w:ascii="Book Antiqua" w:hAnsi="Book Antiqua" w:cs="Arial"/>
        </w:rPr>
        <w:t xml:space="preserve"> follow</w:t>
      </w:r>
      <w:r w:rsidR="00D23DE9">
        <w:rPr>
          <w:rFonts w:ascii="Book Antiqua" w:hAnsi="Book Antiqua" w:cs="Arial"/>
        </w:rPr>
        <w:t>.</w:t>
      </w:r>
    </w:p>
    <w:p w14:paraId="32A6F1DC" w14:textId="77777777" w:rsidR="004011DB" w:rsidRDefault="00D23DE9" w:rsidP="004E53C3">
      <w:pPr>
        <w:numPr>
          <w:ilvl w:val="0"/>
          <w:numId w:val="2"/>
        </w:numPr>
        <w:spacing w:before="240"/>
        <w:jc w:val="both"/>
        <w:rPr>
          <w:rFonts w:ascii="Book Antiqua" w:hAnsi="Book Antiqua" w:cs="Arial"/>
        </w:rPr>
      </w:pPr>
      <w:r>
        <w:rPr>
          <w:rFonts w:ascii="Book Antiqua" w:hAnsi="Book Antiqua" w:cs="Arial"/>
        </w:rPr>
        <w:t>Paragraph 2 (a) (</w:t>
      </w:r>
      <w:proofErr w:type="spellStart"/>
      <w:r>
        <w:rPr>
          <w:rFonts w:ascii="Book Antiqua" w:hAnsi="Book Antiqua" w:cs="Arial"/>
        </w:rPr>
        <w:t>i</w:t>
      </w:r>
      <w:proofErr w:type="spellEnd"/>
      <w:r>
        <w:rPr>
          <w:rFonts w:ascii="Book Antiqua" w:hAnsi="Book Antiqua" w:cs="Arial"/>
        </w:rPr>
        <w:t xml:space="preserve">) alleges error </w:t>
      </w:r>
      <w:r w:rsidR="00EB35B0">
        <w:rPr>
          <w:rFonts w:ascii="Book Antiqua" w:hAnsi="Book Antiqua" w:cs="Arial"/>
        </w:rPr>
        <w:t xml:space="preserve">by the judge </w:t>
      </w:r>
      <w:r>
        <w:rPr>
          <w:rFonts w:ascii="Book Antiqua" w:hAnsi="Book Antiqua" w:cs="Arial"/>
        </w:rPr>
        <w:t xml:space="preserve">in </w:t>
      </w:r>
      <w:r w:rsidR="00EB35B0">
        <w:rPr>
          <w:rFonts w:ascii="Book Antiqua" w:hAnsi="Book Antiqua" w:cs="Arial"/>
        </w:rPr>
        <w:t xml:space="preserve">not recognising that the appellant having been told not to disclose materials to anyone else was tantamount to having been </w:t>
      </w:r>
      <w:r w:rsidR="00E6035F">
        <w:rPr>
          <w:rFonts w:ascii="Book Antiqua" w:hAnsi="Book Antiqua" w:cs="Arial"/>
        </w:rPr>
        <w:t>warned of dangers inherent in doing so</w:t>
      </w:r>
      <w:r w:rsidR="000F65D8">
        <w:rPr>
          <w:rFonts w:ascii="Book Antiqua" w:hAnsi="Book Antiqua" w:cs="Arial"/>
        </w:rPr>
        <w:t>.</w:t>
      </w:r>
    </w:p>
    <w:p w14:paraId="041F9571" w14:textId="6C8C1DAA" w:rsidR="001734CB" w:rsidRDefault="004011DB" w:rsidP="004E53C3">
      <w:pPr>
        <w:numPr>
          <w:ilvl w:val="0"/>
          <w:numId w:val="2"/>
        </w:numPr>
        <w:spacing w:before="240"/>
        <w:jc w:val="both"/>
        <w:rPr>
          <w:rFonts w:ascii="Book Antiqua" w:hAnsi="Book Antiqua" w:cs="Arial"/>
        </w:rPr>
      </w:pPr>
      <w:r>
        <w:rPr>
          <w:rFonts w:ascii="Book Antiqua" w:hAnsi="Book Antiqua" w:cs="Arial"/>
        </w:rPr>
        <w:t>The ground do</w:t>
      </w:r>
      <w:r w:rsidR="00C93538">
        <w:rPr>
          <w:rFonts w:ascii="Book Antiqua" w:hAnsi="Book Antiqua" w:cs="Arial"/>
        </w:rPr>
        <w:t>es</w:t>
      </w:r>
      <w:r>
        <w:rPr>
          <w:rFonts w:ascii="Book Antiqua" w:hAnsi="Book Antiqua" w:cs="Arial"/>
        </w:rPr>
        <w:t xml:space="preserve"> not </w:t>
      </w:r>
      <w:r w:rsidR="00622B9A">
        <w:rPr>
          <w:rFonts w:ascii="Book Antiqua" w:hAnsi="Book Antiqua" w:cs="Arial"/>
        </w:rPr>
        <w:t>tell us</w:t>
      </w:r>
      <w:r>
        <w:rPr>
          <w:rFonts w:ascii="Book Antiqua" w:hAnsi="Book Antiqua" w:cs="Arial"/>
        </w:rPr>
        <w:t xml:space="preserve"> where among the </w:t>
      </w:r>
      <w:r w:rsidR="00DE67CB">
        <w:rPr>
          <w:rFonts w:ascii="Book Antiqua" w:hAnsi="Book Antiqua" w:cs="Arial"/>
        </w:rPr>
        <w:t xml:space="preserve">15 pages and 146 paragraphs of the decision this </w:t>
      </w:r>
      <w:r w:rsidR="00622B9A">
        <w:rPr>
          <w:rFonts w:ascii="Book Antiqua" w:hAnsi="Book Antiqua" w:cs="Arial"/>
        </w:rPr>
        <w:t xml:space="preserve">alleged error </w:t>
      </w:r>
      <w:r w:rsidR="00DE67CB">
        <w:rPr>
          <w:rFonts w:ascii="Book Antiqua" w:hAnsi="Book Antiqua" w:cs="Arial"/>
        </w:rPr>
        <w:t xml:space="preserve">may be found.   </w:t>
      </w:r>
      <w:r w:rsidR="00D028FC">
        <w:rPr>
          <w:rFonts w:ascii="Book Antiqua" w:hAnsi="Book Antiqua" w:cs="Arial"/>
        </w:rPr>
        <w:t>Mr Devlin (who was not, we think, the author of the grounds) advised us that it appeared to be directed against paragraph 13</w:t>
      </w:r>
      <w:r w:rsidR="00B60981">
        <w:rPr>
          <w:rFonts w:ascii="Book Antiqua" w:hAnsi="Book Antiqua" w:cs="Arial"/>
        </w:rPr>
        <w:t>5.</w:t>
      </w:r>
      <w:r w:rsidR="00BB69EE">
        <w:rPr>
          <w:rFonts w:ascii="Book Antiqua" w:hAnsi="Book Antiqua" w:cs="Arial"/>
        </w:rPr>
        <w:t xml:space="preserve">  </w:t>
      </w:r>
      <w:r w:rsidR="00217152">
        <w:rPr>
          <w:rFonts w:ascii="Book Antiqua" w:hAnsi="Book Antiqua" w:cs="Arial"/>
        </w:rPr>
        <w:t>He submitted further that the</w:t>
      </w:r>
      <w:r w:rsidR="00090C23">
        <w:rPr>
          <w:rFonts w:ascii="Book Antiqua" w:hAnsi="Book Antiqua" w:cs="Arial"/>
        </w:rPr>
        <w:t xml:space="preserve"> materials handed to the appellant were obviously dangerous</w:t>
      </w:r>
      <w:r w:rsidR="00A459E6">
        <w:rPr>
          <w:rFonts w:ascii="Book Antiqua" w:hAnsi="Book Antiqua" w:cs="Arial"/>
        </w:rPr>
        <w:t>, and that the observation that he was not told of the risk “during all this time”</w:t>
      </w:r>
      <w:r w:rsidR="0019750E">
        <w:rPr>
          <w:rFonts w:ascii="Book Antiqua" w:hAnsi="Book Antiqua" w:cs="Arial"/>
        </w:rPr>
        <w:t xml:space="preserve"> was unjustified, when no long period seemed to have elapsed.</w:t>
      </w:r>
      <w:r w:rsidR="0064278B">
        <w:rPr>
          <w:rFonts w:ascii="Book Antiqua" w:hAnsi="Book Antiqua" w:cs="Arial"/>
        </w:rPr>
        <w:t xml:space="preserve">  Mr Govan submitted that the judge was entitled to take the view that </w:t>
      </w:r>
      <w:r w:rsidR="001734CB">
        <w:rPr>
          <w:rFonts w:ascii="Book Antiqua" w:hAnsi="Book Antiqua" w:cs="Arial"/>
        </w:rPr>
        <w:t>the appellant would have been given an explicit warning.</w:t>
      </w:r>
    </w:p>
    <w:p w14:paraId="64DF9806" w14:textId="5DC0D521" w:rsidR="001734CB" w:rsidRDefault="001734CB" w:rsidP="004E53C3">
      <w:pPr>
        <w:numPr>
          <w:ilvl w:val="0"/>
          <w:numId w:val="2"/>
        </w:numPr>
        <w:spacing w:before="240"/>
        <w:jc w:val="both"/>
        <w:rPr>
          <w:rFonts w:ascii="Book Antiqua" w:hAnsi="Book Antiqua" w:cs="Arial"/>
        </w:rPr>
      </w:pPr>
      <w:r>
        <w:rPr>
          <w:rFonts w:ascii="Book Antiqua" w:hAnsi="Book Antiqua" w:cs="Arial"/>
        </w:rPr>
        <w:t>We see no more i</w:t>
      </w:r>
      <w:r w:rsidR="001F3322">
        <w:rPr>
          <w:rFonts w:ascii="Book Antiqua" w:hAnsi="Book Antiqua" w:cs="Arial"/>
        </w:rPr>
        <w:t>n</w:t>
      </w:r>
      <w:r>
        <w:rPr>
          <w:rFonts w:ascii="Book Antiqua" w:hAnsi="Book Antiqua" w:cs="Arial"/>
        </w:rPr>
        <w:t xml:space="preserve"> this ground than a </w:t>
      </w:r>
      <w:r w:rsidR="001F3322">
        <w:rPr>
          <w:rFonts w:ascii="Book Antiqua" w:hAnsi="Book Antiqua" w:cs="Arial"/>
        </w:rPr>
        <w:t xml:space="preserve">selective </w:t>
      </w:r>
      <w:r w:rsidR="00A06185">
        <w:rPr>
          <w:rFonts w:ascii="Book Antiqua" w:hAnsi="Book Antiqua" w:cs="Arial"/>
        </w:rPr>
        <w:t xml:space="preserve">and rather obscure </w:t>
      </w:r>
      <w:r>
        <w:rPr>
          <w:rFonts w:ascii="Book Antiqua" w:hAnsi="Book Antiqua" w:cs="Arial"/>
        </w:rPr>
        <w:t xml:space="preserve">disagreement on </w:t>
      </w:r>
      <w:r w:rsidR="001F3322">
        <w:rPr>
          <w:rFonts w:ascii="Book Antiqua" w:hAnsi="Book Antiqua" w:cs="Arial"/>
        </w:rPr>
        <w:t>an issue of fact</w:t>
      </w:r>
      <w:r>
        <w:rPr>
          <w:rFonts w:ascii="Book Antiqua" w:hAnsi="Book Antiqua" w:cs="Arial"/>
        </w:rPr>
        <w:t>.</w:t>
      </w:r>
      <w:r w:rsidR="001F3322">
        <w:rPr>
          <w:rFonts w:ascii="Book Antiqua" w:hAnsi="Book Antiqua" w:cs="Arial"/>
        </w:rPr>
        <w:t xml:space="preserve">  Even as the ground was expanded upon, the </w:t>
      </w:r>
      <w:r w:rsidR="002C3F41">
        <w:rPr>
          <w:rFonts w:ascii="Book Antiqua" w:hAnsi="Book Antiqua" w:cs="Arial"/>
        </w:rPr>
        <w:t xml:space="preserve">period over which </w:t>
      </w:r>
      <w:r w:rsidR="00A06185">
        <w:rPr>
          <w:rFonts w:ascii="Book Antiqua" w:hAnsi="Book Antiqua" w:cs="Arial"/>
        </w:rPr>
        <w:t>there</w:t>
      </w:r>
      <w:r w:rsidR="00ED208D">
        <w:rPr>
          <w:rFonts w:ascii="Book Antiqua" w:hAnsi="Book Antiqua" w:cs="Arial"/>
        </w:rPr>
        <w:t xml:space="preserve"> were</w:t>
      </w:r>
      <w:r w:rsidR="00A06185">
        <w:rPr>
          <w:rFonts w:ascii="Book Antiqua" w:hAnsi="Book Antiqua" w:cs="Arial"/>
        </w:rPr>
        <w:t xml:space="preserve"> </w:t>
      </w:r>
      <w:r w:rsidR="002C3F41">
        <w:rPr>
          <w:rFonts w:ascii="Book Antiqua" w:hAnsi="Book Antiqua" w:cs="Arial"/>
        </w:rPr>
        <w:t xml:space="preserve">contacts regarding </w:t>
      </w:r>
      <w:r w:rsidR="00804EA8">
        <w:rPr>
          <w:rFonts w:ascii="Book Antiqua" w:hAnsi="Book Antiqua" w:cs="Arial"/>
        </w:rPr>
        <w:t>Christianity</w:t>
      </w:r>
      <w:r w:rsidR="002C3F41">
        <w:rPr>
          <w:rFonts w:ascii="Book Antiqua" w:hAnsi="Book Antiqua" w:cs="Arial"/>
        </w:rPr>
        <w:t xml:space="preserve"> appea</w:t>
      </w:r>
      <w:r w:rsidR="00804EA8">
        <w:rPr>
          <w:rFonts w:ascii="Book Antiqua" w:hAnsi="Book Antiqua" w:cs="Arial"/>
        </w:rPr>
        <w:t>rs</w:t>
      </w:r>
      <w:r w:rsidR="002C3F41">
        <w:rPr>
          <w:rFonts w:ascii="Book Antiqua" w:hAnsi="Book Antiqua" w:cs="Arial"/>
        </w:rPr>
        <w:t xml:space="preserve"> to have been about 6 weeks</w:t>
      </w:r>
      <w:r w:rsidR="00804EA8">
        <w:rPr>
          <w:rFonts w:ascii="Book Antiqua" w:hAnsi="Book Antiqua" w:cs="Arial"/>
        </w:rPr>
        <w:t>.</w:t>
      </w:r>
      <w:r w:rsidR="00A9548E">
        <w:rPr>
          <w:rFonts w:ascii="Book Antiqua" w:hAnsi="Book Antiqua" w:cs="Arial"/>
        </w:rPr>
        <w:t xml:space="preserve">  We see no error in the judge’s view that a word of warning might have been a natural expectation.</w:t>
      </w:r>
      <w:r w:rsidR="00804EA8">
        <w:rPr>
          <w:rFonts w:ascii="Book Antiqua" w:hAnsi="Book Antiqua" w:cs="Arial"/>
        </w:rPr>
        <w:t xml:space="preserve">  </w:t>
      </w:r>
    </w:p>
    <w:p w14:paraId="263FDDA7" w14:textId="0E582541" w:rsidR="0056665E" w:rsidRDefault="00351072" w:rsidP="004E53C3">
      <w:pPr>
        <w:numPr>
          <w:ilvl w:val="0"/>
          <w:numId w:val="2"/>
        </w:numPr>
        <w:spacing w:before="240"/>
        <w:jc w:val="both"/>
        <w:rPr>
          <w:rFonts w:ascii="Book Antiqua" w:hAnsi="Book Antiqua" w:cs="Arial"/>
        </w:rPr>
      </w:pPr>
      <w:r>
        <w:rPr>
          <w:rFonts w:ascii="Book Antiqua" w:hAnsi="Book Antiqua" w:cs="Arial"/>
        </w:rPr>
        <w:t>Ground 2 (a) (ii) says the judge went wrong</w:t>
      </w:r>
      <w:r w:rsidR="0043727D">
        <w:rPr>
          <w:rFonts w:ascii="Book Antiqua" w:hAnsi="Book Antiqua" w:cs="Arial"/>
        </w:rPr>
        <w:t xml:space="preserve"> in thinking there was evidence of </w:t>
      </w:r>
      <w:r w:rsidR="00C77FCD">
        <w:rPr>
          <w:rFonts w:ascii="Book Antiqua" w:hAnsi="Book Antiqua" w:cs="Arial"/>
        </w:rPr>
        <w:t>regular</w:t>
      </w:r>
      <w:r w:rsidR="0043727D">
        <w:rPr>
          <w:rFonts w:ascii="Book Antiqua" w:hAnsi="Book Antiqua" w:cs="Arial"/>
        </w:rPr>
        <w:t xml:space="preserve"> use of the phone to discuss </w:t>
      </w:r>
      <w:r w:rsidR="00C77FCD">
        <w:rPr>
          <w:rFonts w:ascii="Book Antiqua" w:hAnsi="Book Antiqua" w:cs="Arial"/>
        </w:rPr>
        <w:t>Christianity</w:t>
      </w:r>
      <w:r w:rsidR="0043727D">
        <w:rPr>
          <w:rFonts w:ascii="Book Antiqua" w:hAnsi="Book Antiqua" w:cs="Arial"/>
        </w:rPr>
        <w:t xml:space="preserve">.  We were told this went to paragraph </w:t>
      </w:r>
      <w:r w:rsidR="00C77FCD">
        <w:rPr>
          <w:rFonts w:ascii="Book Antiqua" w:hAnsi="Book Antiqua" w:cs="Arial"/>
        </w:rPr>
        <w:t>138.</w:t>
      </w:r>
      <w:r w:rsidR="004F0A9E">
        <w:rPr>
          <w:rFonts w:ascii="Book Antiqua" w:hAnsi="Book Antiqua" w:cs="Arial"/>
        </w:rPr>
        <w:t xml:space="preserve">  </w:t>
      </w:r>
      <w:r w:rsidR="00B92541">
        <w:rPr>
          <w:rFonts w:ascii="Book Antiqua" w:hAnsi="Book Antiqua" w:cs="Arial"/>
        </w:rPr>
        <w:t>The ground does not say where the evidence may be to show that the judge went wrong</w:t>
      </w:r>
      <w:r w:rsidR="0056665E">
        <w:rPr>
          <w:rFonts w:ascii="Book Antiqua" w:hAnsi="Book Antiqua" w:cs="Arial"/>
        </w:rPr>
        <w:t>.   R</w:t>
      </w:r>
      <w:r w:rsidR="004F0A9E">
        <w:rPr>
          <w:rFonts w:ascii="Book Antiqua" w:hAnsi="Book Antiqua" w:cs="Arial"/>
        </w:rPr>
        <w:t>eference to Q/A 74 shows that there was a foundation in</w:t>
      </w:r>
      <w:r w:rsidR="0056665E">
        <w:rPr>
          <w:rFonts w:ascii="Book Antiqua" w:hAnsi="Book Antiqua" w:cs="Arial"/>
        </w:rPr>
        <w:t xml:space="preserve"> the</w:t>
      </w:r>
      <w:r w:rsidR="004F0A9E">
        <w:rPr>
          <w:rFonts w:ascii="Book Antiqua" w:hAnsi="Book Antiqua" w:cs="Arial"/>
        </w:rPr>
        <w:t xml:space="preserve"> </w:t>
      </w:r>
      <w:r w:rsidR="00B92541">
        <w:rPr>
          <w:rFonts w:ascii="Book Antiqua" w:hAnsi="Book Antiqua" w:cs="Arial"/>
        </w:rPr>
        <w:t>evidence</w:t>
      </w:r>
      <w:r w:rsidR="00A11A42">
        <w:rPr>
          <w:rFonts w:ascii="Book Antiqua" w:hAnsi="Book Antiqua" w:cs="Arial"/>
        </w:rPr>
        <w:t xml:space="preserve"> for her view</w:t>
      </w:r>
      <w:r w:rsidR="00B92541">
        <w:rPr>
          <w:rFonts w:ascii="Book Antiqua" w:hAnsi="Book Antiqua" w:cs="Arial"/>
        </w:rPr>
        <w:t xml:space="preserve">, and </w:t>
      </w:r>
      <w:r w:rsidR="0056665E">
        <w:rPr>
          <w:rFonts w:ascii="Book Antiqua" w:hAnsi="Book Antiqua" w:cs="Arial"/>
        </w:rPr>
        <w:t>she did not go wrong</w:t>
      </w:r>
      <w:r w:rsidR="00B92541">
        <w:rPr>
          <w:rFonts w:ascii="Book Antiqua" w:hAnsi="Book Antiqua" w:cs="Arial"/>
        </w:rPr>
        <w:t>.</w:t>
      </w:r>
    </w:p>
    <w:p w14:paraId="20DA009C" w14:textId="5BAB80D0" w:rsidR="00D54195" w:rsidRDefault="00D54195" w:rsidP="004E53C3">
      <w:pPr>
        <w:numPr>
          <w:ilvl w:val="0"/>
          <w:numId w:val="2"/>
        </w:numPr>
        <w:spacing w:before="240"/>
        <w:jc w:val="both"/>
        <w:rPr>
          <w:rFonts w:ascii="Book Antiqua" w:hAnsi="Book Antiqua" w:cs="Arial"/>
        </w:rPr>
      </w:pPr>
      <w:r>
        <w:rPr>
          <w:rFonts w:ascii="Book Antiqua" w:hAnsi="Book Antiqua" w:cs="Arial"/>
        </w:rPr>
        <w:t xml:space="preserve">We also note that </w:t>
      </w:r>
      <w:r w:rsidR="006159D9">
        <w:rPr>
          <w:rFonts w:ascii="Book Antiqua" w:hAnsi="Book Antiqua" w:cs="Arial"/>
        </w:rPr>
        <w:t>the judge at paragraph 138 was justified in fi</w:t>
      </w:r>
      <w:r w:rsidR="00CE24DB">
        <w:rPr>
          <w:rFonts w:ascii="Book Antiqua" w:hAnsi="Book Antiqua" w:cs="Arial"/>
        </w:rPr>
        <w:t>n</w:t>
      </w:r>
      <w:r w:rsidR="006159D9">
        <w:rPr>
          <w:rFonts w:ascii="Book Antiqua" w:hAnsi="Book Antiqua" w:cs="Arial"/>
        </w:rPr>
        <w:t xml:space="preserve">ding that </w:t>
      </w:r>
      <w:r w:rsidR="004731F4">
        <w:rPr>
          <w:rFonts w:ascii="Book Antiqua" w:hAnsi="Book Antiqua" w:cs="Arial"/>
        </w:rPr>
        <w:t xml:space="preserve">use of the phone to warn the appellant </w:t>
      </w:r>
      <w:r w:rsidR="00AB7057">
        <w:rPr>
          <w:rFonts w:ascii="Book Antiqua" w:hAnsi="Book Antiqua" w:cs="Arial"/>
        </w:rPr>
        <w:t xml:space="preserve">(the only element in </w:t>
      </w:r>
      <w:r w:rsidR="008E5900">
        <w:rPr>
          <w:rFonts w:ascii="Book Antiqua" w:hAnsi="Book Antiqua" w:cs="Arial"/>
        </w:rPr>
        <w:t>his</w:t>
      </w:r>
      <w:r w:rsidR="00AB7057">
        <w:rPr>
          <w:rFonts w:ascii="Book Antiqua" w:hAnsi="Book Antiqua" w:cs="Arial"/>
        </w:rPr>
        <w:t xml:space="preserve"> account capable of</w:t>
      </w:r>
      <w:r w:rsidR="0097418D">
        <w:rPr>
          <w:rFonts w:ascii="Book Antiqua" w:hAnsi="Book Antiqua" w:cs="Arial"/>
        </w:rPr>
        <w:t xml:space="preserve"> bringing his involvement with the house church to attention of the authorities) </w:t>
      </w:r>
      <w:r w:rsidR="004731F4">
        <w:rPr>
          <w:rFonts w:ascii="Book Antiqua" w:hAnsi="Book Antiqua" w:cs="Arial"/>
        </w:rPr>
        <w:t xml:space="preserve">would, on the </w:t>
      </w:r>
      <w:r w:rsidR="00CE24DB">
        <w:rPr>
          <w:rFonts w:ascii="Book Antiqua" w:hAnsi="Book Antiqua" w:cs="Arial"/>
        </w:rPr>
        <w:t>account given</w:t>
      </w:r>
      <w:r w:rsidR="004731F4">
        <w:rPr>
          <w:rFonts w:ascii="Book Antiqua" w:hAnsi="Book Antiqua" w:cs="Arial"/>
        </w:rPr>
        <w:t>, have been unnecessary and risky</w:t>
      </w:r>
      <w:r w:rsidR="0079148A">
        <w:rPr>
          <w:rFonts w:ascii="Book Antiqua" w:hAnsi="Book Antiqua" w:cs="Arial"/>
        </w:rPr>
        <w:t>,</w:t>
      </w:r>
      <w:r w:rsidR="00CE24DB">
        <w:rPr>
          <w:rFonts w:ascii="Book Antiqua" w:hAnsi="Book Antiqua" w:cs="Arial"/>
        </w:rPr>
        <w:t xml:space="preserve"> and was therefore not credible.</w:t>
      </w:r>
    </w:p>
    <w:p w14:paraId="02EF9595" w14:textId="2805E667" w:rsidR="006954E9" w:rsidRDefault="00DF4966" w:rsidP="004E53C3">
      <w:pPr>
        <w:numPr>
          <w:ilvl w:val="0"/>
          <w:numId w:val="2"/>
        </w:numPr>
        <w:spacing w:before="240"/>
        <w:jc w:val="both"/>
        <w:rPr>
          <w:rFonts w:ascii="Book Antiqua" w:hAnsi="Book Antiqua" w:cs="Arial"/>
        </w:rPr>
      </w:pPr>
      <w:r>
        <w:rPr>
          <w:rFonts w:ascii="Book Antiqua" w:hAnsi="Book Antiqua" w:cs="Arial"/>
        </w:rPr>
        <w:t xml:space="preserve">The next point in the grounds is </w:t>
      </w:r>
      <w:r w:rsidR="002C60EF">
        <w:rPr>
          <w:rFonts w:ascii="Book Antiqua" w:hAnsi="Book Antiqua" w:cs="Arial"/>
        </w:rPr>
        <w:t>obscure, aimi</w:t>
      </w:r>
      <w:r w:rsidR="00642067">
        <w:rPr>
          <w:rFonts w:ascii="Book Antiqua" w:hAnsi="Book Antiqua" w:cs="Arial"/>
        </w:rPr>
        <w:t>n</w:t>
      </w:r>
      <w:r w:rsidR="002C60EF">
        <w:rPr>
          <w:rFonts w:ascii="Book Antiqua" w:hAnsi="Book Antiqua" w:cs="Arial"/>
        </w:rPr>
        <w:t xml:space="preserve">g at a distinction between </w:t>
      </w:r>
      <w:r w:rsidR="00C71982">
        <w:rPr>
          <w:rFonts w:ascii="Book Antiqua" w:hAnsi="Book Antiqua" w:cs="Arial"/>
        </w:rPr>
        <w:t xml:space="preserve">the appellant </w:t>
      </w:r>
      <w:r w:rsidR="002C60EF">
        <w:rPr>
          <w:rFonts w:ascii="Book Antiqua" w:hAnsi="Book Antiqua" w:cs="Arial"/>
        </w:rPr>
        <w:t xml:space="preserve">staying “with his friend for 5 days” </w:t>
      </w:r>
      <w:r w:rsidR="00C71982">
        <w:rPr>
          <w:rFonts w:ascii="Book Antiqua" w:hAnsi="Book Antiqua" w:cs="Arial"/>
        </w:rPr>
        <w:t>or staying</w:t>
      </w:r>
      <w:r w:rsidR="002C60EF">
        <w:rPr>
          <w:rFonts w:ascii="Book Antiqua" w:hAnsi="Book Antiqua" w:cs="Arial"/>
        </w:rPr>
        <w:t xml:space="preserve"> “with</w:t>
      </w:r>
      <w:r w:rsidR="00642067">
        <w:rPr>
          <w:rFonts w:ascii="Book Antiqua" w:hAnsi="Book Antiqua" w:cs="Arial"/>
        </w:rPr>
        <w:t xml:space="preserve"> his brother for 5 days at the house of one of his brother’s friends”.  </w:t>
      </w:r>
      <w:r w:rsidR="006E4247">
        <w:rPr>
          <w:rFonts w:ascii="Book Antiqua" w:hAnsi="Book Antiqua" w:cs="Arial"/>
        </w:rPr>
        <w:t>It</w:t>
      </w:r>
      <w:r w:rsidR="001025BE">
        <w:rPr>
          <w:rFonts w:ascii="Book Antiqua" w:hAnsi="Book Antiqua" w:cs="Arial"/>
        </w:rPr>
        <w:t xml:space="preserve"> appears to be directed against paragraph 139.  It</w:t>
      </w:r>
      <w:r w:rsidR="006E4247">
        <w:rPr>
          <w:rFonts w:ascii="Book Antiqua" w:hAnsi="Book Antiqua" w:cs="Arial"/>
        </w:rPr>
        <w:t xml:space="preserve"> became </w:t>
      </w:r>
      <w:r w:rsidR="0012318F">
        <w:rPr>
          <w:rFonts w:ascii="Book Antiqua" w:hAnsi="Book Antiqua" w:cs="Arial"/>
        </w:rPr>
        <w:t>clear in course of submissions</w:t>
      </w:r>
      <w:r w:rsidR="00392D8F">
        <w:rPr>
          <w:rFonts w:ascii="Book Antiqua" w:hAnsi="Book Antiqua" w:cs="Arial"/>
        </w:rPr>
        <w:t>,</w:t>
      </w:r>
      <w:r w:rsidR="0012318F">
        <w:rPr>
          <w:rFonts w:ascii="Book Antiqua" w:hAnsi="Book Antiqua" w:cs="Arial"/>
        </w:rPr>
        <w:t xml:space="preserve"> on reference to the various sources of </w:t>
      </w:r>
      <w:r w:rsidR="00392D8F">
        <w:rPr>
          <w:rFonts w:ascii="Book Antiqua" w:hAnsi="Book Antiqua" w:cs="Arial"/>
        </w:rPr>
        <w:t>evidence</w:t>
      </w:r>
      <w:r w:rsidR="0012318F">
        <w:rPr>
          <w:rFonts w:ascii="Book Antiqua" w:hAnsi="Book Antiqua" w:cs="Arial"/>
        </w:rPr>
        <w:t xml:space="preserve"> </w:t>
      </w:r>
      <w:r w:rsidR="003C7BEA">
        <w:rPr>
          <w:rFonts w:ascii="Book Antiqua" w:hAnsi="Book Antiqua" w:cs="Arial"/>
        </w:rPr>
        <w:lastRenderedPageBreak/>
        <w:t xml:space="preserve">and to paragraphs </w:t>
      </w:r>
      <w:r w:rsidR="009237B5">
        <w:rPr>
          <w:rFonts w:ascii="Book Antiqua" w:hAnsi="Book Antiqua" w:cs="Arial"/>
        </w:rPr>
        <w:t>13 – 15</w:t>
      </w:r>
      <w:r w:rsidR="00392D8F">
        <w:rPr>
          <w:rFonts w:ascii="Book Antiqua" w:hAnsi="Book Antiqua" w:cs="Arial"/>
        </w:rPr>
        <w:t xml:space="preserve"> of the decision, that </w:t>
      </w:r>
      <w:r w:rsidR="001025BE">
        <w:rPr>
          <w:rFonts w:ascii="Book Antiqua" w:hAnsi="Book Antiqua" w:cs="Arial"/>
        </w:rPr>
        <w:t>the judge did not misunderstand the gist of the evidence</w:t>
      </w:r>
      <w:r w:rsidR="00477036">
        <w:rPr>
          <w:rFonts w:ascii="Book Antiqua" w:hAnsi="Book Antiqua" w:cs="Arial"/>
        </w:rPr>
        <w:t>.  She</w:t>
      </w:r>
      <w:r w:rsidR="00D07109">
        <w:rPr>
          <w:rFonts w:ascii="Book Antiqua" w:hAnsi="Book Antiqua" w:cs="Arial"/>
        </w:rPr>
        <w:t xml:space="preserve"> did not rely on any misidentified inconsistency.</w:t>
      </w:r>
    </w:p>
    <w:p w14:paraId="7B2C75B1" w14:textId="2BB42BC4" w:rsidR="00CA6321" w:rsidRDefault="006954E9" w:rsidP="004E53C3">
      <w:pPr>
        <w:numPr>
          <w:ilvl w:val="0"/>
          <w:numId w:val="2"/>
        </w:numPr>
        <w:spacing w:before="240"/>
        <w:jc w:val="both"/>
        <w:rPr>
          <w:rFonts w:ascii="Book Antiqua" w:hAnsi="Book Antiqua" w:cs="Arial"/>
        </w:rPr>
      </w:pPr>
      <w:r>
        <w:rPr>
          <w:rFonts w:ascii="Book Antiqua" w:hAnsi="Book Antiqua" w:cs="Arial"/>
        </w:rPr>
        <w:t xml:space="preserve">As to the next paragraph of </w:t>
      </w:r>
      <w:r w:rsidR="00D650DC">
        <w:rPr>
          <w:rFonts w:ascii="Book Antiqua" w:hAnsi="Book Antiqua" w:cs="Arial"/>
        </w:rPr>
        <w:t>the grou</w:t>
      </w:r>
      <w:r w:rsidR="00B83DF8">
        <w:rPr>
          <w:rFonts w:ascii="Book Antiqua" w:hAnsi="Book Antiqua" w:cs="Arial"/>
        </w:rPr>
        <w:t>nds</w:t>
      </w:r>
      <w:r w:rsidR="00D650DC">
        <w:rPr>
          <w:rFonts w:ascii="Book Antiqua" w:hAnsi="Book Antiqua" w:cs="Arial"/>
        </w:rPr>
        <w:t>, it is not speculative bu</w:t>
      </w:r>
      <w:r w:rsidR="00B83DF8">
        <w:rPr>
          <w:rFonts w:ascii="Book Antiqua" w:hAnsi="Book Antiqua" w:cs="Arial"/>
        </w:rPr>
        <w:t>t</w:t>
      </w:r>
      <w:r w:rsidR="00D650DC">
        <w:rPr>
          <w:rFonts w:ascii="Book Antiqua" w:hAnsi="Book Antiqua" w:cs="Arial"/>
        </w:rPr>
        <w:t xml:space="preserve"> </w:t>
      </w:r>
      <w:r w:rsidR="00B83DF8">
        <w:rPr>
          <w:rFonts w:ascii="Book Antiqua" w:hAnsi="Book Antiqua" w:cs="Arial"/>
        </w:rPr>
        <w:t xml:space="preserve">good sense to consider that the authorities would </w:t>
      </w:r>
      <w:r w:rsidR="00097234">
        <w:rPr>
          <w:rFonts w:ascii="Book Antiqua" w:hAnsi="Book Antiqua" w:cs="Arial"/>
        </w:rPr>
        <w:t xml:space="preserve">be likely to </w:t>
      </w:r>
      <w:r w:rsidR="00B83DF8">
        <w:rPr>
          <w:rFonts w:ascii="Book Antiqua" w:hAnsi="Book Antiqua" w:cs="Arial"/>
        </w:rPr>
        <w:t>conduct reasonably thorough enquiries, rather than s</w:t>
      </w:r>
      <w:r w:rsidR="00E80D2D">
        <w:rPr>
          <w:rFonts w:ascii="Book Antiqua" w:hAnsi="Book Antiqua" w:cs="Arial"/>
        </w:rPr>
        <w:t xml:space="preserve">earching </w:t>
      </w:r>
      <w:r w:rsidR="00CA6321">
        <w:rPr>
          <w:rFonts w:ascii="Book Antiqua" w:hAnsi="Book Antiqua" w:cs="Arial"/>
        </w:rPr>
        <w:t>only</w:t>
      </w:r>
      <w:r w:rsidR="00DB18B9">
        <w:rPr>
          <w:rFonts w:ascii="Book Antiqua" w:hAnsi="Book Antiqua" w:cs="Arial"/>
        </w:rPr>
        <w:t xml:space="preserve"> one room of a house with several occupants.</w:t>
      </w:r>
    </w:p>
    <w:p w14:paraId="3222D5FF" w14:textId="2ABBF53C" w:rsidR="0056650E" w:rsidRDefault="00FF5218" w:rsidP="004E53C3">
      <w:pPr>
        <w:numPr>
          <w:ilvl w:val="0"/>
          <w:numId w:val="2"/>
        </w:numPr>
        <w:spacing w:before="240"/>
        <w:jc w:val="both"/>
        <w:rPr>
          <w:rFonts w:ascii="Book Antiqua" w:hAnsi="Book Antiqua" w:cs="Arial"/>
        </w:rPr>
      </w:pPr>
      <w:r>
        <w:rPr>
          <w:rFonts w:ascii="Book Antiqua" w:hAnsi="Book Antiqua" w:cs="Arial"/>
        </w:rPr>
        <w:t>Paragraph</w:t>
      </w:r>
      <w:r w:rsidR="00CA6321">
        <w:rPr>
          <w:rFonts w:ascii="Book Antiqua" w:hAnsi="Book Antiqua" w:cs="Arial"/>
        </w:rPr>
        <w:t xml:space="preserve"> 2 (b)</w:t>
      </w:r>
      <w:r>
        <w:rPr>
          <w:rFonts w:ascii="Book Antiqua" w:hAnsi="Book Antiqua" w:cs="Arial"/>
        </w:rPr>
        <w:t xml:space="preserve"> is aimed </w:t>
      </w:r>
      <w:r w:rsidR="006C3597">
        <w:rPr>
          <w:rFonts w:ascii="Book Antiqua" w:hAnsi="Book Antiqua" w:cs="Arial"/>
        </w:rPr>
        <w:t xml:space="preserve">at the negative </w:t>
      </w:r>
      <w:r w:rsidR="00863A3C">
        <w:rPr>
          <w:rFonts w:ascii="Book Antiqua" w:hAnsi="Book Antiqua" w:cs="Arial"/>
        </w:rPr>
        <w:t>view</w:t>
      </w:r>
      <w:r w:rsidR="006C3597">
        <w:rPr>
          <w:rFonts w:ascii="Book Antiqua" w:hAnsi="Book Antiqua" w:cs="Arial"/>
        </w:rPr>
        <w:t xml:space="preserve"> at </w:t>
      </w:r>
      <w:r w:rsidR="00863A3C">
        <w:rPr>
          <w:rFonts w:ascii="Book Antiqua" w:hAnsi="Book Antiqua" w:cs="Arial"/>
        </w:rPr>
        <w:t>paragraph</w:t>
      </w:r>
      <w:r w:rsidR="006C3597">
        <w:rPr>
          <w:rFonts w:ascii="Book Antiqua" w:hAnsi="Book Antiqua" w:cs="Arial"/>
        </w:rPr>
        <w:t xml:space="preserve"> 137 </w:t>
      </w:r>
      <w:r w:rsidR="00863A3C">
        <w:rPr>
          <w:rFonts w:ascii="Book Antiqua" w:hAnsi="Book Antiqua" w:cs="Arial"/>
        </w:rPr>
        <w:t>of</w:t>
      </w:r>
      <w:r w:rsidR="006C3597">
        <w:rPr>
          <w:rFonts w:ascii="Book Antiqua" w:hAnsi="Book Antiqua" w:cs="Arial"/>
        </w:rPr>
        <w:t xml:space="preserve"> the </w:t>
      </w:r>
      <w:r w:rsidR="00B666EB">
        <w:rPr>
          <w:rFonts w:ascii="Book Antiqua" w:hAnsi="Book Antiqua" w:cs="Arial"/>
        </w:rPr>
        <w:t>appellant seeming to “regurgitate almost the same reasons” for rejecting Islam at interview and in o</w:t>
      </w:r>
      <w:r w:rsidR="00863A3C">
        <w:rPr>
          <w:rFonts w:ascii="Book Antiqua" w:hAnsi="Book Antiqua" w:cs="Arial"/>
        </w:rPr>
        <w:t xml:space="preserve">ral evidence.  </w:t>
      </w:r>
      <w:r w:rsidR="001B1148">
        <w:rPr>
          <w:rFonts w:ascii="Book Antiqua" w:hAnsi="Book Antiqua" w:cs="Arial"/>
        </w:rPr>
        <w:t>The ground is wrong in relating this to evidence given in</w:t>
      </w:r>
      <w:r w:rsidR="00C127A5">
        <w:rPr>
          <w:rFonts w:ascii="Book Antiqua" w:hAnsi="Book Antiqua" w:cs="Arial"/>
        </w:rPr>
        <w:t xml:space="preserve"> </w:t>
      </w:r>
      <w:r w:rsidR="001B1148">
        <w:rPr>
          <w:rFonts w:ascii="Book Antiqua" w:hAnsi="Book Antiqua" w:cs="Arial"/>
        </w:rPr>
        <w:t>a foreign language</w:t>
      </w:r>
      <w:r w:rsidR="00C127A5">
        <w:rPr>
          <w:rFonts w:ascii="Book Antiqua" w:hAnsi="Book Antiqua" w:cs="Arial"/>
        </w:rPr>
        <w:t>, as Mr Devlin accepted</w:t>
      </w:r>
      <w:r w:rsidR="007A7B06">
        <w:rPr>
          <w:rFonts w:ascii="Book Antiqua" w:hAnsi="Book Antiqua" w:cs="Arial"/>
        </w:rPr>
        <w:t xml:space="preserve">, </w:t>
      </w:r>
      <w:r w:rsidR="007D6C50">
        <w:rPr>
          <w:rFonts w:ascii="Book Antiqua" w:hAnsi="Book Antiqua" w:cs="Arial"/>
        </w:rPr>
        <w:t>because that makes no difference to the point raised</w:t>
      </w:r>
      <w:r w:rsidR="00C50B24">
        <w:rPr>
          <w:rFonts w:ascii="Book Antiqua" w:hAnsi="Book Antiqua" w:cs="Arial"/>
        </w:rPr>
        <w:t xml:space="preserve">.  However, we </w:t>
      </w:r>
      <w:r w:rsidR="00C127A5">
        <w:rPr>
          <w:rFonts w:ascii="Book Antiqua" w:hAnsi="Book Antiqua" w:cs="Arial"/>
        </w:rPr>
        <w:t xml:space="preserve">think </w:t>
      </w:r>
      <w:r w:rsidR="00C50B24">
        <w:rPr>
          <w:rFonts w:ascii="Book Antiqua" w:hAnsi="Book Antiqua" w:cs="Arial"/>
        </w:rPr>
        <w:t>this ground</w:t>
      </w:r>
      <w:r w:rsidR="00C127A5">
        <w:rPr>
          <w:rFonts w:ascii="Book Antiqua" w:hAnsi="Book Antiqua" w:cs="Arial"/>
        </w:rPr>
        <w:t xml:space="preserve"> does show</w:t>
      </w:r>
      <w:r w:rsidR="00061BB9">
        <w:rPr>
          <w:rFonts w:ascii="Book Antiqua" w:hAnsi="Book Antiqua" w:cs="Arial"/>
        </w:rPr>
        <w:t xml:space="preserve"> unjustified negativity towards consistency in the evidence.</w:t>
      </w:r>
      <w:r w:rsidR="0042355A">
        <w:rPr>
          <w:rFonts w:ascii="Book Antiqua" w:hAnsi="Book Antiqua" w:cs="Arial"/>
        </w:rPr>
        <w:t xml:space="preserve">    </w:t>
      </w:r>
    </w:p>
    <w:p w14:paraId="7198CADB" w14:textId="77777777" w:rsidR="00982AE1" w:rsidRDefault="009206BF" w:rsidP="004E53C3">
      <w:pPr>
        <w:numPr>
          <w:ilvl w:val="0"/>
          <w:numId w:val="2"/>
        </w:numPr>
        <w:spacing w:before="240"/>
        <w:jc w:val="both"/>
        <w:rPr>
          <w:rFonts w:ascii="Book Antiqua" w:hAnsi="Book Antiqua" w:cs="Arial"/>
        </w:rPr>
      </w:pPr>
      <w:r>
        <w:rPr>
          <w:rFonts w:ascii="Book Antiqua" w:hAnsi="Book Antiqua" w:cs="Arial"/>
        </w:rPr>
        <w:t>Ground 2</w:t>
      </w:r>
      <w:r w:rsidR="0053561C">
        <w:rPr>
          <w:rFonts w:ascii="Book Antiqua" w:hAnsi="Book Antiqua" w:cs="Arial"/>
        </w:rPr>
        <w:t xml:space="preserve"> (c)</w:t>
      </w:r>
      <w:r>
        <w:rPr>
          <w:rFonts w:ascii="Book Antiqua" w:hAnsi="Book Antiqua" w:cs="Arial"/>
        </w:rPr>
        <w:t xml:space="preserve"> says that </w:t>
      </w:r>
      <w:r w:rsidR="0053561C">
        <w:rPr>
          <w:rFonts w:ascii="Book Antiqua" w:hAnsi="Book Antiqua" w:cs="Arial"/>
        </w:rPr>
        <w:t xml:space="preserve">the appellant’s honesty and charity should have been taken as indicative of his Christianity.  This </w:t>
      </w:r>
      <w:r w:rsidR="00D97899">
        <w:rPr>
          <w:rFonts w:ascii="Book Antiqua" w:hAnsi="Book Antiqua" w:cs="Arial"/>
        </w:rPr>
        <w:t xml:space="preserve">firstly </w:t>
      </w:r>
      <w:r w:rsidR="00177F66">
        <w:rPr>
          <w:rFonts w:ascii="Book Antiqua" w:hAnsi="Book Antiqua" w:cs="Arial"/>
        </w:rPr>
        <w:t xml:space="preserve">jumps to a conclusion, and </w:t>
      </w:r>
      <w:r w:rsidR="007A5746">
        <w:rPr>
          <w:rFonts w:ascii="Book Antiqua" w:hAnsi="Book Antiqua" w:cs="Arial"/>
        </w:rPr>
        <w:t>secondly</w:t>
      </w:r>
      <w:r w:rsidR="00D97899">
        <w:rPr>
          <w:rFonts w:ascii="Book Antiqua" w:hAnsi="Book Antiqua" w:cs="Arial"/>
        </w:rPr>
        <w:t xml:space="preserve"> </w:t>
      </w:r>
      <w:r w:rsidR="00177F66">
        <w:rPr>
          <w:rFonts w:ascii="Book Antiqua" w:hAnsi="Book Antiqua" w:cs="Arial"/>
        </w:rPr>
        <w:t>overlooks that good qualities may be found in persons of other religions</w:t>
      </w:r>
      <w:r w:rsidR="00E43D50">
        <w:rPr>
          <w:rFonts w:ascii="Book Antiqua" w:hAnsi="Book Antiqua" w:cs="Arial"/>
        </w:rPr>
        <w:t>, including Islam</w:t>
      </w:r>
      <w:r w:rsidR="00177F66">
        <w:rPr>
          <w:rFonts w:ascii="Book Antiqua" w:hAnsi="Book Antiqua" w:cs="Arial"/>
        </w:rPr>
        <w:t xml:space="preserve">, or of none.  </w:t>
      </w:r>
      <w:r w:rsidR="002522C6">
        <w:rPr>
          <w:rFonts w:ascii="Book Antiqua" w:hAnsi="Book Antiqua" w:cs="Arial"/>
        </w:rPr>
        <w:t>The ground goes on to suggest “compartment</w:t>
      </w:r>
      <w:r w:rsidR="00895461">
        <w:rPr>
          <w:rFonts w:ascii="Book Antiqua" w:hAnsi="Book Antiqua" w:cs="Arial"/>
        </w:rPr>
        <w:t>alisation”, but i</w:t>
      </w:r>
      <w:r w:rsidR="0056650E">
        <w:rPr>
          <w:rFonts w:ascii="Book Antiqua" w:hAnsi="Book Antiqua" w:cs="Arial"/>
        </w:rPr>
        <w:t>t is important to bear in mi</w:t>
      </w:r>
      <w:r w:rsidR="00953076">
        <w:rPr>
          <w:rFonts w:ascii="Book Antiqua" w:hAnsi="Book Antiqua" w:cs="Arial"/>
        </w:rPr>
        <w:t>n</w:t>
      </w:r>
      <w:r w:rsidR="0056650E">
        <w:rPr>
          <w:rFonts w:ascii="Book Antiqua" w:hAnsi="Book Antiqua" w:cs="Arial"/>
        </w:rPr>
        <w:t>d that this</w:t>
      </w:r>
      <w:r w:rsidR="00CA6321">
        <w:rPr>
          <w:rFonts w:ascii="Book Antiqua" w:hAnsi="Book Antiqua" w:cs="Arial"/>
        </w:rPr>
        <w:t xml:space="preserve"> </w:t>
      </w:r>
      <w:r w:rsidR="00953076">
        <w:rPr>
          <w:rFonts w:ascii="Book Antiqua" w:hAnsi="Book Antiqua" w:cs="Arial"/>
        </w:rPr>
        <w:t>was a claim</w:t>
      </w:r>
      <w:r w:rsidR="00CE2175">
        <w:rPr>
          <w:rFonts w:ascii="Book Antiqua" w:hAnsi="Book Antiqua" w:cs="Arial"/>
        </w:rPr>
        <w:t xml:space="preserve"> </w:t>
      </w:r>
      <w:r w:rsidR="006C68A9">
        <w:rPr>
          <w:rFonts w:ascii="Book Antiqua" w:hAnsi="Book Antiqua" w:cs="Arial"/>
        </w:rPr>
        <w:t>based on</w:t>
      </w:r>
      <w:r w:rsidR="00953076">
        <w:rPr>
          <w:rFonts w:ascii="Book Antiqua" w:hAnsi="Book Antiqua" w:cs="Arial"/>
        </w:rPr>
        <w:t xml:space="preserve"> </w:t>
      </w:r>
      <w:r w:rsidR="00CE2175">
        <w:rPr>
          <w:rFonts w:ascii="Book Antiqua" w:hAnsi="Book Antiqua" w:cs="Arial"/>
        </w:rPr>
        <w:t>a</w:t>
      </w:r>
      <w:r w:rsidR="00E11F3E">
        <w:rPr>
          <w:rFonts w:ascii="Book Antiqua" w:hAnsi="Book Antiqua" w:cs="Arial"/>
        </w:rPr>
        <w:t>n alleged</w:t>
      </w:r>
      <w:r w:rsidR="00CE2175">
        <w:rPr>
          <w:rFonts w:ascii="Book Antiqua" w:hAnsi="Book Antiqua" w:cs="Arial"/>
        </w:rPr>
        <w:t xml:space="preserve"> </w:t>
      </w:r>
      <w:r w:rsidR="00953076">
        <w:rPr>
          <w:rFonts w:ascii="Book Antiqua" w:hAnsi="Book Antiqua" w:cs="Arial"/>
        </w:rPr>
        <w:t>conversion</w:t>
      </w:r>
      <w:r w:rsidR="00F807AA">
        <w:rPr>
          <w:rFonts w:ascii="Book Antiqua" w:hAnsi="Book Antiqua" w:cs="Arial"/>
        </w:rPr>
        <w:t xml:space="preserve"> </w:t>
      </w:r>
      <w:r w:rsidR="00CE2175">
        <w:rPr>
          <w:rFonts w:ascii="Book Antiqua" w:hAnsi="Book Antiqua" w:cs="Arial"/>
        </w:rPr>
        <w:t xml:space="preserve">which had taken place </w:t>
      </w:r>
      <w:r w:rsidR="00F807AA">
        <w:rPr>
          <w:rFonts w:ascii="Book Antiqua" w:hAnsi="Book Antiqua" w:cs="Arial"/>
        </w:rPr>
        <w:t>in Ira</w:t>
      </w:r>
      <w:r w:rsidR="004750A1">
        <w:rPr>
          <w:rFonts w:ascii="Book Antiqua" w:hAnsi="Book Antiqua" w:cs="Arial"/>
        </w:rPr>
        <w:t>n</w:t>
      </w:r>
      <w:r w:rsidR="00F807AA">
        <w:rPr>
          <w:rFonts w:ascii="Book Antiqua" w:hAnsi="Book Antiqua" w:cs="Arial"/>
        </w:rPr>
        <w:t xml:space="preserve">.  The view formed by </w:t>
      </w:r>
      <w:r w:rsidR="00CE2175">
        <w:rPr>
          <w:rFonts w:ascii="Book Antiqua" w:hAnsi="Book Antiqua" w:cs="Arial"/>
        </w:rPr>
        <w:t xml:space="preserve">witnesses in the UK of </w:t>
      </w:r>
      <w:r w:rsidR="008E78DB">
        <w:rPr>
          <w:rFonts w:ascii="Book Antiqua" w:hAnsi="Book Antiqua" w:cs="Arial"/>
        </w:rPr>
        <w:t>the</w:t>
      </w:r>
      <w:r w:rsidR="00CE2175">
        <w:rPr>
          <w:rFonts w:ascii="Book Antiqua" w:hAnsi="Book Antiqua" w:cs="Arial"/>
        </w:rPr>
        <w:t xml:space="preserve"> sincerity </w:t>
      </w:r>
      <w:r w:rsidR="008E78DB">
        <w:rPr>
          <w:rFonts w:ascii="Book Antiqua" w:hAnsi="Book Antiqua" w:cs="Arial"/>
        </w:rPr>
        <w:t xml:space="preserve">of </w:t>
      </w:r>
      <w:r w:rsidR="00E11F3E">
        <w:rPr>
          <w:rFonts w:ascii="Book Antiqua" w:hAnsi="Book Antiqua" w:cs="Arial"/>
        </w:rPr>
        <w:t>the appellant’s</w:t>
      </w:r>
      <w:r w:rsidR="008E78DB">
        <w:rPr>
          <w:rFonts w:ascii="Book Antiqua" w:hAnsi="Book Antiqua" w:cs="Arial"/>
        </w:rPr>
        <w:t xml:space="preserve"> Christian devotion in the UK was </w:t>
      </w:r>
      <w:r w:rsidR="00AD1886">
        <w:rPr>
          <w:rFonts w:ascii="Book Antiqua" w:hAnsi="Book Antiqua" w:cs="Arial"/>
        </w:rPr>
        <w:t xml:space="preserve">of </w:t>
      </w:r>
      <w:r w:rsidR="00275445">
        <w:rPr>
          <w:rFonts w:ascii="Book Antiqua" w:hAnsi="Book Antiqua" w:cs="Arial"/>
        </w:rPr>
        <w:t>less</w:t>
      </w:r>
      <w:r w:rsidR="00AD1886">
        <w:rPr>
          <w:rFonts w:ascii="Book Antiqua" w:hAnsi="Book Antiqua" w:cs="Arial"/>
        </w:rPr>
        <w:t>er</w:t>
      </w:r>
      <w:r w:rsidR="00275445">
        <w:rPr>
          <w:rFonts w:ascii="Book Antiqua" w:hAnsi="Book Antiqua" w:cs="Arial"/>
        </w:rPr>
        <w:t xml:space="preserve"> significan</w:t>
      </w:r>
      <w:r w:rsidR="00AD1886">
        <w:rPr>
          <w:rFonts w:ascii="Book Antiqua" w:hAnsi="Book Antiqua" w:cs="Arial"/>
        </w:rPr>
        <w:t xml:space="preserve">ce </w:t>
      </w:r>
      <w:r w:rsidR="00275445">
        <w:rPr>
          <w:rFonts w:ascii="Book Antiqua" w:hAnsi="Book Antiqua" w:cs="Arial"/>
        </w:rPr>
        <w:t xml:space="preserve">than in a </w:t>
      </w:r>
      <w:r w:rsidR="00275445" w:rsidRPr="007E3C55">
        <w:rPr>
          <w:rFonts w:ascii="Book Antiqua" w:hAnsi="Book Antiqua" w:cs="Arial"/>
          <w:i/>
        </w:rPr>
        <w:t>sur place</w:t>
      </w:r>
      <w:r w:rsidR="007E3C55">
        <w:rPr>
          <w:rFonts w:ascii="Book Antiqua" w:hAnsi="Book Antiqua" w:cs="Arial"/>
        </w:rPr>
        <w:t xml:space="preserve"> c</w:t>
      </w:r>
      <w:r w:rsidR="00E11F3E">
        <w:rPr>
          <w:rFonts w:ascii="Book Antiqua" w:hAnsi="Book Antiqua" w:cs="Arial"/>
        </w:rPr>
        <w:t>laim</w:t>
      </w:r>
      <w:r w:rsidR="007E3C55">
        <w:rPr>
          <w:rFonts w:ascii="Book Antiqua" w:hAnsi="Book Antiqua" w:cs="Arial"/>
        </w:rPr>
        <w:t xml:space="preserve">.  </w:t>
      </w:r>
      <w:r w:rsidR="00E11F3E">
        <w:rPr>
          <w:rFonts w:ascii="Book Antiqua" w:hAnsi="Book Antiqua" w:cs="Arial"/>
        </w:rPr>
        <w:t>T</w:t>
      </w:r>
      <w:r w:rsidR="007E3C55">
        <w:rPr>
          <w:rFonts w:ascii="Book Antiqua" w:hAnsi="Book Antiqua" w:cs="Arial"/>
        </w:rPr>
        <w:t>he</w:t>
      </w:r>
      <w:r w:rsidR="00895461">
        <w:rPr>
          <w:rFonts w:ascii="Book Antiqua" w:hAnsi="Book Antiqua" w:cs="Arial"/>
        </w:rPr>
        <w:t xml:space="preserve">ir opinion </w:t>
      </w:r>
      <w:r w:rsidR="007E3C55">
        <w:rPr>
          <w:rFonts w:ascii="Book Antiqua" w:hAnsi="Book Antiqua" w:cs="Arial"/>
        </w:rPr>
        <w:t xml:space="preserve">might well </w:t>
      </w:r>
      <w:r w:rsidR="00713DDE">
        <w:rPr>
          <w:rFonts w:ascii="Book Antiqua" w:hAnsi="Book Antiqua" w:cs="Arial"/>
        </w:rPr>
        <w:t>have been</w:t>
      </w:r>
      <w:r w:rsidR="007E3C55">
        <w:rPr>
          <w:rFonts w:ascii="Book Antiqua" w:hAnsi="Book Antiqua" w:cs="Arial"/>
        </w:rPr>
        <w:t xml:space="preserve"> different if </w:t>
      </w:r>
      <w:r w:rsidR="0060229E">
        <w:rPr>
          <w:rFonts w:ascii="Book Antiqua" w:hAnsi="Book Antiqua" w:cs="Arial"/>
        </w:rPr>
        <w:t>they knew the appellant</w:t>
      </w:r>
      <w:r w:rsidR="007E3C55">
        <w:rPr>
          <w:rFonts w:ascii="Book Antiqua" w:hAnsi="Book Antiqua" w:cs="Arial"/>
        </w:rPr>
        <w:t xml:space="preserve"> to have invented an account of </w:t>
      </w:r>
      <w:r w:rsidR="0060229E">
        <w:rPr>
          <w:rFonts w:ascii="Book Antiqua" w:hAnsi="Book Antiqua" w:cs="Arial"/>
        </w:rPr>
        <w:t>conversion</w:t>
      </w:r>
      <w:r w:rsidR="004750A1">
        <w:rPr>
          <w:rFonts w:ascii="Book Antiqua" w:hAnsi="Book Antiqua" w:cs="Arial"/>
        </w:rPr>
        <w:t xml:space="preserve"> in Iran.</w:t>
      </w:r>
    </w:p>
    <w:p w14:paraId="59DCD8FC" w14:textId="782D7CC7" w:rsidR="00637889" w:rsidRDefault="00C81299" w:rsidP="004E53C3">
      <w:pPr>
        <w:numPr>
          <w:ilvl w:val="0"/>
          <w:numId w:val="2"/>
        </w:numPr>
        <w:spacing w:before="240"/>
        <w:jc w:val="both"/>
        <w:rPr>
          <w:rFonts w:ascii="Book Antiqua" w:hAnsi="Book Antiqua" w:cs="Arial"/>
        </w:rPr>
      </w:pPr>
      <w:r>
        <w:rPr>
          <w:rFonts w:ascii="Book Antiqua" w:hAnsi="Book Antiqua" w:cs="Arial"/>
        </w:rPr>
        <w:t>In those circumstances, w</w:t>
      </w:r>
      <w:r w:rsidR="0018405D">
        <w:rPr>
          <w:rFonts w:ascii="Book Antiqua" w:hAnsi="Book Antiqua" w:cs="Arial"/>
        </w:rPr>
        <w:t xml:space="preserve">hile the general rule is to look at all the evidence in the round, there was no error </w:t>
      </w:r>
      <w:r w:rsidR="008239ED">
        <w:rPr>
          <w:rFonts w:ascii="Book Antiqua" w:hAnsi="Book Antiqua" w:cs="Arial"/>
        </w:rPr>
        <w:t xml:space="preserve">in not accepting the account of conversion in Iran at paragraph </w:t>
      </w:r>
      <w:r w:rsidR="002E17E8">
        <w:rPr>
          <w:rFonts w:ascii="Book Antiqua" w:hAnsi="Book Antiqua" w:cs="Arial"/>
        </w:rPr>
        <w:t>1</w:t>
      </w:r>
      <w:r w:rsidR="008239ED">
        <w:rPr>
          <w:rFonts w:ascii="Book Antiqua" w:hAnsi="Book Antiqua" w:cs="Arial"/>
        </w:rPr>
        <w:t>41, before turning to attenda</w:t>
      </w:r>
      <w:r w:rsidR="00B5495C">
        <w:rPr>
          <w:rFonts w:ascii="Book Antiqua" w:hAnsi="Book Antiqua" w:cs="Arial"/>
        </w:rPr>
        <w:t xml:space="preserve">nce at the Tron Church in Glasgow at paragraph 142.  That </w:t>
      </w:r>
      <w:r w:rsidR="00194820">
        <w:rPr>
          <w:rFonts w:ascii="Book Antiqua" w:hAnsi="Book Antiqua" w:cs="Arial"/>
        </w:rPr>
        <w:t>dealt with the case in</w:t>
      </w:r>
      <w:r w:rsidR="00B5495C">
        <w:rPr>
          <w:rFonts w:ascii="Book Antiqua" w:hAnsi="Book Antiqua" w:cs="Arial"/>
        </w:rPr>
        <w:t xml:space="preserve"> a sensible order.</w:t>
      </w:r>
    </w:p>
    <w:p w14:paraId="16612150" w14:textId="5F45B78C" w:rsidR="003D1A53" w:rsidRDefault="001C69D2" w:rsidP="004E53C3">
      <w:pPr>
        <w:numPr>
          <w:ilvl w:val="0"/>
          <w:numId w:val="2"/>
        </w:numPr>
        <w:spacing w:before="240"/>
        <w:jc w:val="both"/>
        <w:rPr>
          <w:rFonts w:ascii="Book Antiqua" w:hAnsi="Book Antiqua" w:cs="Arial"/>
        </w:rPr>
      </w:pPr>
      <w:r>
        <w:rPr>
          <w:rFonts w:ascii="Book Antiqua" w:hAnsi="Book Antiqua" w:cs="Arial"/>
        </w:rPr>
        <w:t>Mr Devlin was un</w:t>
      </w:r>
      <w:r w:rsidR="003800E8">
        <w:rPr>
          <w:rFonts w:ascii="Book Antiqua" w:hAnsi="Book Antiqua" w:cs="Arial"/>
        </w:rPr>
        <w:t>ab</w:t>
      </w:r>
      <w:r>
        <w:rPr>
          <w:rFonts w:ascii="Book Antiqua" w:hAnsi="Book Antiqua" w:cs="Arial"/>
        </w:rPr>
        <w:t>le to show that p</w:t>
      </w:r>
      <w:r w:rsidR="00637889">
        <w:rPr>
          <w:rFonts w:ascii="Book Antiqua" w:hAnsi="Book Antiqua" w:cs="Arial"/>
        </w:rPr>
        <w:t>aragraph 2 (d) show</w:t>
      </w:r>
      <w:r>
        <w:rPr>
          <w:rFonts w:ascii="Book Antiqua" w:hAnsi="Book Antiqua" w:cs="Arial"/>
        </w:rPr>
        <w:t>s any</w:t>
      </w:r>
      <w:r w:rsidR="00637889">
        <w:rPr>
          <w:rFonts w:ascii="Book Antiqua" w:hAnsi="Book Antiqua" w:cs="Arial"/>
        </w:rPr>
        <w:t xml:space="preserve"> error in the treatment of th</w:t>
      </w:r>
      <w:r>
        <w:rPr>
          <w:rFonts w:ascii="Book Antiqua" w:hAnsi="Book Antiqua" w:cs="Arial"/>
        </w:rPr>
        <w:t>e</w:t>
      </w:r>
      <w:r w:rsidR="00637889">
        <w:rPr>
          <w:rFonts w:ascii="Book Antiqua" w:hAnsi="Book Antiqua" w:cs="Arial"/>
        </w:rPr>
        <w:t xml:space="preserve"> evidence from the</w:t>
      </w:r>
      <w:r>
        <w:rPr>
          <w:rFonts w:ascii="Book Antiqua" w:hAnsi="Book Antiqua" w:cs="Arial"/>
        </w:rPr>
        <w:t xml:space="preserve"> “church witnesses”</w:t>
      </w:r>
      <w:r w:rsidR="007D07D3">
        <w:rPr>
          <w:rFonts w:ascii="Book Antiqua" w:hAnsi="Book Antiqua" w:cs="Arial"/>
        </w:rPr>
        <w:t>, Mr Taylor and Mr Hamilton</w:t>
      </w:r>
      <w:r>
        <w:rPr>
          <w:rFonts w:ascii="Book Antiqua" w:hAnsi="Book Antiqua" w:cs="Arial"/>
        </w:rPr>
        <w:t>.</w:t>
      </w:r>
      <w:r w:rsidR="00C708F4">
        <w:rPr>
          <w:rFonts w:ascii="Book Antiqua" w:hAnsi="Book Antiqua" w:cs="Arial"/>
        </w:rPr>
        <w:t xml:space="preserve">  </w:t>
      </w:r>
      <w:r w:rsidR="00EA2E08">
        <w:rPr>
          <w:rFonts w:ascii="Book Antiqua" w:hAnsi="Book Antiqua" w:cs="Arial"/>
        </w:rPr>
        <w:t xml:space="preserve">The judge did not doubt their </w:t>
      </w:r>
      <w:r w:rsidR="00F141CF">
        <w:rPr>
          <w:rFonts w:ascii="Book Antiqua" w:hAnsi="Book Antiqua" w:cs="Arial"/>
        </w:rPr>
        <w:t>genuineness</w:t>
      </w:r>
      <w:r w:rsidR="00EA2E08">
        <w:rPr>
          <w:rFonts w:ascii="Book Antiqua" w:hAnsi="Book Antiqua" w:cs="Arial"/>
        </w:rPr>
        <w:t xml:space="preserve">, and gave </w:t>
      </w:r>
      <w:r w:rsidR="007F5D22">
        <w:rPr>
          <w:rFonts w:ascii="Book Antiqua" w:hAnsi="Book Antiqua" w:cs="Arial"/>
        </w:rPr>
        <w:t>sensible reasons at paragraphs 142 – 145 for not sharing their view of the appellant’s sincerity, which was for her to judge.</w:t>
      </w:r>
      <w:r w:rsidR="00FE44F8">
        <w:rPr>
          <w:rFonts w:ascii="Book Antiqua" w:hAnsi="Book Antiqua" w:cs="Arial"/>
        </w:rPr>
        <w:t xml:space="preserve">  As Mr Govan observed, their evidence at points strayed towards advocacy for the appellant</w:t>
      </w:r>
      <w:r w:rsidR="007D07D3">
        <w:rPr>
          <w:rFonts w:ascii="Book Antiqua" w:hAnsi="Book Antiqua" w:cs="Arial"/>
        </w:rPr>
        <w:t xml:space="preserve">, and the grounds took no point </w:t>
      </w:r>
      <w:r w:rsidR="00780F45">
        <w:rPr>
          <w:rFonts w:ascii="Book Antiqua" w:hAnsi="Book Antiqua" w:cs="Arial"/>
        </w:rPr>
        <w:t xml:space="preserve">about the treatment of Mr Hamilton’s evidence, only </w:t>
      </w:r>
      <w:r w:rsidR="00982AE1">
        <w:rPr>
          <w:rFonts w:ascii="Book Antiqua" w:hAnsi="Book Antiqua" w:cs="Arial"/>
        </w:rPr>
        <w:t xml:space="preserve">about </w:t>
      </w:r>
      <w:r w:rsidR="00780F45">
        <w:rPr>
          <w:rFonts w:ascii="Book Antiqua" w:hAnsi="Book Antiqua" w:cs="Arial"/>
        </w:rPr>
        <w:t xml:space="preserve">Mr Taylor’s.  This chapter of the evidence, as we </w:t>
      </w:r>
      <w:r w:rsidR="002A19C0">
        <w:rPr>
          <w:rFonts w:ascii="Book Antiqua" w:hAnsi="Book Antiqua" w:cs="Arial"/>
        </w:rPr>
        <w:t xml:space="preserve">observed </w:t>
      </w:r>
      <w:r w:rsidR="00446153">
        <w:rPr>
          <w:rFonts w:ascii="Book Antiqua" w:hAnsi="Book Antiqua" w:cs="Arial"/>
        </w:rPr>
        <w:t>above</w:t>
      </w:r>
      <w:r w:rsidR="002A19C0">
        <w:rPr>
          <w:rFonts w:ascii="Book Antiqua" w:hAnsi="Book Antiqua" w:cs="Arial"/>
        </w:rPr>
        <w:t xml:space="preserve">, did not bear on the crucial issue </w:t>
      </w:r>
      <w:r w:rsidR="00446153">
        <w:rPr>
          <w:rFonts w:ascii="Book Antiqua" w:hAnsi="Book Antiqua" w:cs="Arial"/>
        </w:rPr>
        <w:t xml:space="preserve">in </w:t>
      </w:r>
      <w:r w:rsidR="00750B48">
        <w:rPr>
          <w:rFonts w:ascii="Book Antiqua" w:hAnsi="Book Antiqua" w:cs="Arial"/>
        </w:rPr>
        <w:t xml:space="preserve">quite </w:t>
      </w:r>
      <w:r w:rsidR="00446153">
        <w:rPr>
          <w:rFonts w:ascii="Book Antiqua" w:hAnsi="Book Antiqua" w:cs="Arial"/>
        </w:rPr>
        <w:t xml:space="preserve">the same way </w:t>
      </w:r>
      <w:r w:rsidR="002A19C0">
        <w:rPr>
          <w:rFonts w:ascii="Book Antiqua" w:hAnsi="Book Antiqua" w:cs="Arial"/>
        </w:rPr>
        <w:t xml:space="preserve">as in </w:t>
      </w:r>
      <w:r w:rsidR="002A19C0" w:rsidRPr="002A19C0">
        <w:rPr>
          <w:rFonts w:ascii="Book Antiqua" w:hAnsi="Book Antiqua" w:cs="Arial"/>
          <w:i/>
        </w:rPr>
        <w:t>sur place</w:t>
      </w:r>
      <w:r w:rsidR="002A19C0">
        <w:rPr>
          <w:rFonts w:ascii="Book Antiqua" w:hAnsi="Book Antiqua" w:cs="Arial"/>
        </w:rPr>
        <w:t xml:space="preserve"> cases.</w:t>
      </w:r>
    </w:p>
    <w:p w14:paraId="4751B878" w14:textId="0A5F53A9" w:rsidR="00474EBA" w:rsidRDefault="00002A16" w:rsidP="004E53C3">
      <w:pPr>
        <w:numPr>
          <w:ilvl w:val="0"/>
          <w:numId w:val="2"/>
        </w:numPr>
        <w:spacing w:before="240"/>
        <w:jc w:val="both"/>
        <w:rPr>
          <w:rFonts w:ascii="Book Antiqua" w:hAnsi="Book Antiqua" w:cs="Arial"/>
        </w:rPr>
      </w:pPr>
      <w:r>
        <w:rPr>
          <w:rFonts w:ascii="Book Antiqua" w:hAnsi="Book Antiqua" w:cs="Arial"/>
        </w:rPr>
        <w:t>On t</w:t>
      </w:r>
      <w:r w:rsidR="003D1A53">
        <w:rPr>
          <w:rFonts w:ascii="Book Antiqua" w:hAnsi="Book Antiqua" w:cs="Arial"/>
        </w:rPr>
        <w:t xml:space="preserve">he </w:t>
      </w:r>
      <w:r w:rsidR="001F7CE7">
        <w:rPr>
          <w:rFonts w:ascii="Book Antiqua" w:hAnsi="Book Antiqua" w:cs="Arial"/>
        </w:rPr>
        <w:t xml:space="preserve">next </w:t>
      </w:r>
      <w:r w:rsidR="003D1A53">
        <w:rPr>
          <w:rFonts w:ascii="Book Antiqua" w:hAnsi="Book Antiqua" w:cs="Arial"/>
        </w:rPr>
        <w:t>ground</w:t>
      </w:r>
      <w:r>
        <w:rPr>
          <w:rFonts w:ascii="Book Antiqua" w:hAnsi="Book Antiqua" w:cs="Arial"/>
        </w:rPr>
        <w:t>, we</w:t>
      </w:r>
      <w:r w:rsidR="001F7CE7">
        <w:rPr>
          <w:rFonts w:ascii="Book Antiqua" w:hAnsi="Book Antiqua" w:cs="Arial"/>
        </w:rPr>
        <w:t xml:space="preserve"> were referred to no authority for the proposition </w:t>
      </w:r>
      <w:r w:rsidR="00750B48">
        <w:rPr>
          <w:rFonts w:ascii="Book Antiqua" w:hAnsi="Book Antiqua" w:cs="Arial"/>
        </w:rPr>
        <w:t xml:space="preserve">that it is an error of law </w:t>
      </w:r>
      <w:r w:rsidR="00C43C5D">
        <w:rPr>
          <w:rFonts w:ascii="Book Antiqua" w:hAnsi="Book Antiqua" w:cs="Arial"/>
        </w:rPr>
        <w:t xml:space="preserve">for a judge </w:t>
      </w:r>
      <w:r w:rsidR="00750B48">
        <w:rPr>
          <w:rFonts w:ascii="Book Antiqua" w:hAnsi="Book Antiqua" w:cs="Arial"/>
        </w:rPr>
        <w:t xml:space="preserve">not to ensure that </w:t>
      </w:r>
      <w:r>
        <w:rPr>
          <w:rFonts w:ascii="Book Antiqua" w:hAnsi="Book Antiqua" w:cs="Arial"/>
        </w:rPr>
        <w:t>submissions are interpreted to an appellant.  We are not</w:t>
      </w:r>
      <w:r w:rsidR="001F7CE7">
        <w:rPr>
          <w:rFonts w:ascii="Book Antiqua" w:hAnsi="Book Antiqua" w:cs="Arial"/>
        </w:rPr>
        <w:t xml:space="preserve"> aware of </w:t>
      </w:r>
      <w:r>
        <w:rPr>
          <w:rFonts w:ascii="Book Antiqua" w:hAnsi="Book Antiqua" w:cs="Arial"/>
        </w:rPr>
        <w:t>any such authority</w:t>
      </w:r>
      <w:r w:rsidR="001F7CE7">
        <w:rPr>
          <w:rFonts w:ascii="Book Antiqua" w:hAnsi="Book Antiqua" w:cs="Arial"/>
        </w:rPr>
        <w:t>.</w:t>
      </w:r>
      <w:r w:rsidR="00B12253">
        <w:rPr>
          <w:rFonts w:ascii="Book Antiqua" w:hAnsi="Book Antiqua" w:cs="Arial"/>
        </w:rPr>
        <w:t xml:space="preserve">  The tribunal provides </w:t>
      </w:r>
      <w:r w:rsidR="00B30A59">
        <w:rPr>
          <w:rFonts w:ascii="Book Antiqua" w:hAnsi="Book Antiqua" w:cs="Arial"/>
        </w:rPr>
        <w:t xml:space="preserve">interpreters </w:t>
      </w:r>
      <w:r w:rsidR="001624CF">
        <w:rPr>
          <w:rFonts w:ascii="Book Antiqua" w:hAnsi="Book Antiqua" w:cs="Arial"/>
        </w:rPr>
        <w:t xml:space="preserve">primarily </w:t>
      </w:r>
      <w:r w:rsidR="00D323F9">
        <w:rPr>
          <w:rFonts w:ascii="Book Antiqua" w:hAnsi="Book Antiqua" w:cs="Arial"/>
        </w:rPr>
        <w:t>to enable it to hear</w:t>
      </w:r>
      <w:r w:rsidR="00B30A59">
        <w:rPr>
          <w:rFonts w:ascii="Book Antiqua" w:hAnsi="Book Antiqua" w:cs="Arial"/>
        </w:rPr>
        <w:t xml:space="preserve"> the </w:t>
      </w:r>
      <w:r w:rsidR="001369CD">
        <w:rPr>
          <w:rFonts w:ascii="Book Antiqua" w:hAnsi="Book Antiqua" w:cs="Arial"/>
        </w:rPr>
        <w:t xml:space="preserve">oral </w:t>
      </w:r>
      <w:r w:rsidR="00B30A59">
        <w:rPr>
          <w:rFonts w:ascii="Book Antiqua" w:hAnsi="Book Antiqua" w:cs="Arial"/>
        </w:rPr>
        <w:t>evidence.</w:t>
      </w:r>
      <w:r w:rsidR="001624CF">
        <w:rPr>
          <w:rFonts w:ascii="Book Antiqua" w:hAnsi="Book Antiqua" w:cs="Arial"/>
        </w:rPr>
        <w:t xml:space="preserve">  They are not provided for translating submissions for appellants who have representatives</w:t>
      </w:r>
      <w:r w:rsidR="005E0DB7">
        <w:rPr>
          <w:rFonts w:ascii="Book Antiqua" w:hAnsi="Book Antiqua" w:cs="Arial"/>
        </w:rPr>
        <w:t xml:space="preserve"> (</w:t>
      </w:r>
      <w:r w:rsidR="001624CF">
        <w:rPr>
          <w:rFonts w:ascii="Book Antiqua" w:hAnsi="Book Antiqua" w:cs="Arial"/>
        </w:rPr>
        <w:t>although sometimes</w:t>
      </w:r>
      <w:r w:rsidR="005E0DB7">
        <w:rPr>
          <w:rFonts w:ascii="Book Antiqua" w:hAnsi="Book Antiqua" w:cs="Arial"/>
        </w:rPr>
        <w:t>,</w:t>
      </w:r>
      <w:r w:rsidR="001624CF">
        <w:rPr>
          <w:rFonts w:ascii="Book Antiqua" w:hAnsi="Book Antiqua" w:cs="Arial"/>
        </w:rPr>
        <w:t xml:space="preserve"> in practice</w:t>
      </w:r>
      <w:r w:rsidR="005E0DB7">
        <w:rPr>
          <w:rFonts w:ascii="Book Antiqua" w:hAnsi="Book Antiqua" w:cs="Arial"/>
        </w:rPr>
        <w:t>,</w:t>
      </w:r>
      <w:r w:rsidR="001624CF">
        <w:rPr>
          <w:rFonts w:ascii="Book Antiqua" w:hAnsi="Book Antiqua" w:cs="Arial"/>
        </w:rPr>
        <w:t xml:space="preserve"> they convey the gist of submissions</w:t>
      </w:r>
      <w:r w:rsidR="001D1879">
        <w:rPr>
          <w:rFonts w:ascii="Book Antiqua" w:hAnsi="Book Antiqua" w:cs="Arial"/>
        </w:rPr>
        <w:t xml:space="preserve"> even in represented cases</w:t>
      </w:r>
      <w:r w:rsidR="005E0DB7">
        <w:rPr>
          <w:rFonts w:ascii="Book Antiqua" w:hAnsi="Book Antiqua" w:cs="Arial"/>
        </w:rPr>
        <w:t>)</w:t>
      </w:r>
      <w:r w:rsidR="001624CF">
        <w:rPr>
          <w:rFonts w:ascii="Book Antiqua" w:hAnsi="Book Antiqua" w:cs="Arial"/>
        </w:rPr>
        <w:t xml:space="preserve">.  Tribunal interpreters are not expected to </w:t>
      </w:r>
      <w:r w:rsidR="001369CD">
        <w:rPr>
          <w:rFonts w:ascii="Book Antiqua" w:hAnsi="Book Antiqua" w:cs="Arial"/>
        </w:rPr>
        <w:t>practice the difficult art of simultaneous translation.  It would be for an appellant to bring such an interpreter on his own account.</w:t>
      </w:r>
      <w:r w:rsidR="001D1879">
        <w:rPr>
          <w:rFonts w:ascii="Book Antiqua" w:hAnsi="Book Antiqua" w:cs="Arial"/>
        </w:rPr>
        <w:t xml:space="preserve">  We find this ground misconceived.</w:t>
      </w:r>
    </w:p>
    <w:p w14:paraId="24F92EF3" w14:textId="77777777" w:rsidR="0079230C" w:rsidRDefault="00474EBA" w:rsidP="004E53C3">
      <w:pPr>
        <w:numPr>
          <w:ilvl w:val="0"/>
          <w:numId w:val="2"/>
        </w:numPr>
        <w:spacing w:before="240"/>
        <w:jc w:val="both"/>
        <w:rPr>
          <w:rFonts w:ascii="Book Antiqua" w:hAnsi="Book Antiqua" w:cs="Arial"/>
        </w:rPr>
      </w:pPr>
      <w:r>
        <w:rPr>
          <w:rFonts w:ascii="Book Antiqua" w:hAnsi="Book Antiqua" w:cs="Arial"/>
        </w:rPr>
        <w:lastRenderedPageBreak/>
        <w:t xml:space="preserve">The Judge asked the interpreter not to translate the submissions because she could not hear both at the same time.  That was good practice.  </w:t>
      </w:r>
      <w:r w:rsidR="003D5F6A">
        <w:rPr>
          <w:rFonts w:ascii="Book Antiqua" w:hAnsi="Book Antiqua" w:cs="Arial"/>
        </w:rPr>
        <w:t>The proper course for the appellant’s representative, if</w:t>
      </w:r>
      <w:r>
        <w:rPr>
          <w:rFonts w:ascii="Book Antiqua" w:hAnsi="Book Antiqua" w:cs="Arial"/>
        </w:rPr>
        <w:t xml:space="preserve"> there </w:t>
      </w:r>
      <w:r w:rsidR="003D5F6A">
        <w:rPr>
          <w:rFonts w:ascii="Book Antiqua" w:hAnsi="Book Antiqua" w:cs="Arial"/>
        </w:rPr>
        <w:t xml:space="preserve">was any such rule as contended, </w:t>
      </w:r>
      <w:r w:rsidR="006E04EB">
        <w:rPr>
          <w:rFonts w:ascii="Book Antiqua" w:hAnsi="Book Antiqua" w:cs="Arial"/>
        </w:rPr>
        <w:t>would have been to suggest that the appellant and interpreter retire and sit together at the back of the court, so that the Judge could hear the submissions (the overriding priority) while their gist was conveyed.</w:t>
      </w:r>
    </w:p>
    <w:p w14:paraId="60FE84F2" w14:textId="3E21181F" w:rsidR="005557A9" w:rsidRDefault="00541F11" w:rsidP="004E53C3">
      <w:pPr>
        <w:numPr>
          <w:ilvl w:val="0"/>
          <w:numId w:val="2"/>
        </w:numPr>
        <w:spacing w:before="240"/>
        <w:jc w:val="both"/>
        <w:rPr>
          <w:rFonts w:ascii="Book Antiqua" w:hAnsi="Book Antiqua" w:cs="Arial"/>
        </w:rPr>
      </w:pPr>
      <w:r>
        <w:rPr>
          <w:rFonts w:ascii="Book Antiqua" w:hAnsi="Book Antiqua" w:cs="Arial"/>
        </w:rPr>
        <w:t>We further note</w:t>
      </w:r>
      <w:r w:rsidR="0079230C">
        <w:rPr>
          <w:rFonts w:ascii="Book Antiqua" w:hAnsi="Book Antiqua" w:cs="Arial"/>
        </w:rPr>
        <w:t xml:space="preserve"> that it is not alleged that any mischief arose from absence of simultaneous translation of the submissions.</w:t>
      </w:r>
      <w:r w:rsidR="00474EBA">
        <w:rPr>
          <w:rFonts w:ascii="Book Antiqua" w:hAnsi="Book Antiqua" w:cs="Arial"/>
        </w:rPr>
        <w:t xml:space="preserve">  </w:t>
      </w:r>
      <w:r w:rsidR="001369CD">
        <w:rPr>
          <w:rFonts w:ascii="Book Antiqua" w:hAnsi="Book Antiqua" w:cs="Arial"/>
        </w:rPr>
        <w:t xml:space="preserve">  </w:t>
      </w:r>
    </w:p>
    <w:p w14:paraId="59DC1029" w14:textId="59E7C390" w:rsidR="00E55A4E" w:rsidRDefault="005557A9" w:rsidP="004E53C3">
      <w:pPr>
        <w:numPr>
          <w:ilvl w:val="0"/>
          <w:numId w:val="2"/>
        </w:numPr>
        <w:spacing w:before="240"/>
        <w:jc w:val="both"/>
        <w:rPr>
          <w:rFonts w:ascii="Book Antiqua" w:hAnsi="Book Antiqua" w:cs="Arial"/>
        </w:rPr>
      </w:pPr>
      <w:r>
        <w:rPr>
          <w:rFonts w:ascii="Book Antiqua" w:hAnsi="Book Antiqua" w:cs="Arial"/>
        </w:rPr>
        <w:t xml:space="preserve">On the </w:t>
      </w:r>
      <w:r w:rsidR="00541F11">
        <w:rPr>
          <w:rFonts w:ascii="Book Antiqua" w:hAnsi="Book Antiqua" w:cs="Arial"/>
        </w:rPr>
        <w:t>last</w:t>
      </w:r>
      <w:r>
        <w:rPr>
          <w:rFonts w:ascii="Book Antiqua" w:hAnsi="Book Antiqua" w:cs="Arial"/>
        </w:rPr>
        <w:t xml:space="preserve"> point in the grounds, delay between the hearing and the making of the decision, Mr Devlin had nothing to add</w:t>
      </w:r>
      <w:r w:rsidR="00FD10BF">
        <w:rPr>
          <w:rFonts w:ascii="Book Antiqua" w:hAnsi="Book Antiqua" w:cs="Arial"/>
        </w:rPr>
        <w:t>.  The delay was longer than is usual or ideal, but nothing arises from it which puts the decision in doubt.</w:t>
      </w:r>
      <w:r w:rsidR="005F4F16">
        <w:rPr>
          <w:rFonts w:ascii="Book Antiqua" w:hAnsi="Book Antiqua" w:cs="Arial"/>
        </w:rPr>
        <w:t xml:space="preserve">  (The earlier </w:t>
      </w:r>
      <w:r w:rsidR="005E62FB">
        <w:rPr>
          <w:rFonts w:ascii="Book Antiqua" w:hAnsi="Book Antiqua" w:cs="Arial"/>
        </w:rPr>
        <w:t xml:space="preserve">version of the </w:t>
      </w:r>
      <w:r w:rsidR="005F4F16">
        <w:rPr>
          <w:rFonts w:ascii="Book Antiqua" w:hAnsi="Book Antiqua" w:cs="Arial"/>
        </w:rPr>
        <w:t>grounds</w:t>
      </w:r>
      <w:r w:rsidR="00715294">
        <w:rPr>
          <w:rFonts w:ascii="Book Antiqua" w:hAnsi="Book Antiqua" w:cs="Arial"/>
        </w:rPr>
        <w:t xml:space="preserve"> in this respect</w:t>
      </w:r>
      <w:r w:rsidR="005F4F16">
        <w:rPr>
          <w:rFonts w:ascii="Book Antiqua" w:hAnsi="Book Antiqua" w:cs="Arial"/>
        </w:rPr>
        <w:t xml:space="preserve"> founded on confusion </w:t>
      </w:r>
      <w:r w:rsidR="00F869A1">
        <w:rPr>
          <w:rFonts w:ascii="Book Antiqua" w:hAnsi="Book Antiqua" w:cs="Arial"/>
        </w:rPr>
        <w:t>in</w:t>
      </w:r>
      <w:r w:rsidR="005F4F16">
        <w:rPr>
          <w:rFonts w:ascii="Book Antiqua" w:hAnsi="Book Antiqua" w:cs="Arial"/>
        </w:rPr>
        <w:t xml:space="preserve"> identifying the </w:t>
      </w:r>
      <w:r w:rsidR="00C23AAE">
        <w:rPr>
          <w:rFonts w:ascii="Book Antiqua" w:hAnsi="Book Antiqua" w:cs="Arial"/>
        </w:rPr>
        <w:t>representative</w:t>
      </w:r>
      <w:r w:rsidR="005F4F16">
        <w:rPr>
          <w:rFonts w:ascii="Book Antiqua" w:hAnsi="Book Antiqua" w:cs="Arial"/>
        </w:rPr>
        <w:t xml:space="preserve">.  The heading of the decision </w:t>
      </w:r>
      <w:r w:rsidR="00715294">
        <w:rPr>
          <w:rFonts w:ascii="Book Antiqua" w:hAnsi="Book Antiqua" w:cs="Arial"/>
        </w:rPr>
        <w:t>refers to</w:t>
      </w:r>
      <w:r w:rsidR="005F4F16">
        <w:rPr>
          <w:rFonts w:ascii="Book Antiqua" w:hAnsi="Book Antiqua" w:cs="Arial"/>
        </w:rPr>
        <w:t xml:space="preserve"> </w:t>
      </w:r>
      <w:r w:rsidR="00C23AAE">
        <w:rPr>
          <w:rFonts w:ascii="Book Antiqua" w:hAnsi="Book Antiqua" w:cs="Arial"/>
        </w:rPr>
        <w:t xml:space="preserve">“Mr G Gowan” and the body of the decision to “Mr </w:t>
      </w:r>
      <w:proofErr w:type="spellStart"/>
      <w:r w:rsidR="00C23AAE">
        <w:rPr>
          <w:rFonts w:ascii="Book Antiqua" w:hAnsi="Book Antiqua" w:cs="Arial"/>
        </w:rPr>
        <w:t>McGlashan</w:t>
      </w:r>
      <w:proofErr w:type="spellEnd"/>
      <w:r w:rsidR="00C23AAE">
        <w:rPr>
          <w:rFonts w:ascii="Book Antiqua" w:hAnsi="Book Antiqua" w:cs="Arial"/>
        </w:rPr>
        <w:t>”.  The representative was Mr McGowan.  Th</w:t>
      </w:r>
      <w:r w:rsidR="003B05E5">
        <w:rPr>
          <w:rFonts w:ascii="Book Antiqua" w:hAnsi="Book Antiqua" w:cs="Arial"/>
        </w:rPr>
        <w:t>ese are</w:t>
      </w:r>
      <w:r w:rsidR="00C23AAE">
        <w:rPr>
          <w:rFonts w:ascii="Book Antiqua" w:hAnsi="Book Antiqua" w:cs="Arial"/>
        </w:rPr>
        <w:t xml:space="preserve"> only </w:t>
      </w:r>
      <w:r w:rsidR="003B05E5">
        <w:rPr>
          <w:rFonts w:ascii="Book Antiqua" w:hAnsi="Book Antiqua" w:cs="Arial"/>
        </w:rPr>
        <w:t>dictating</w:t>
      </w:r>
      <w:r w:rsidR="00EC38B5">
        <w:rPr>
          <w:rFonts w:ascii="Book Antiqua" w:hAnsi="Book Antiqua" w:cs="Arial"/>
        </w:rPr>
        <w:t xml:space="preserve"> or transcribing</w:t>
      </w:r>
      <w:r w:rsidR="003B05E5">
        <w:rPr>
          <w:rFonts w:ascii="Book Antiqua" w:hAnsi="Book Antiqua" w:cs="Arial"/>
        </w:rPr>
        <w:t xml:space="preserve"> slip</w:t>
      </w:r>
      <w:r w:rsidR="00116808">
        <w:rPr>
          <w:rFonts w:ascii="Book Antiqua" w:hAnsi="Book Antiqua" w:cs="Arial"/>
        </w:rPr>
        <w:t>s</w:t>
      </w:r>
      <w:r w:rsidR="003B05E5">
        <w:rPr>
          <w:rFonts w:ascii="Book Antiqua" w:hAnsi="Book Antiqua" w:cs="Arial"/>
        </w:rPr>
        <w:t xml:space="preserve">, </w:t>
      </w:r>
      <w:r w:rsidR="00E55A4E">
        <w:rPr>
          <w:rFonts w:ascii="Book Antiqua" w:hAnsi="Book Antiqua" w:cs="Arial"/>
        </w:rPr>
        <w:t>of</w:t>
      </w:r>
      <w:r w:rsidR="003B05E5">
        <w:rPr>
          <w:rFonts w:ascii="Book Antiqua" w:hAnsi="Book Antiqua" w:cs="Arial"/>
        </w:rPr>
        <w:t xml:space="preserve"> no consequence.) </w:t>
      </w:r>
    </w:p>
    <w:p w14:paraId="5499F1E3" w14:textId="42FD8862" w:rsidR="00F82970" w:rsidRDefault="007A2B44" w:rsidP="004E53C3">
      <w:pPr>
        <w:numPr>
          <w:ilvl w:val="0"/>
          <w:numId w:val="2"/>
        </w:numPr>
        <w:spacing w:before="240"/>
        <w:jc w:val="both"/>
        <w:rPr>
          <w:rFonts w:ascii="Book Antiqua" w:hAnsi="Book Antiqua" w:cs="Arial"/>
        </w:rPr>
      </w:pPr>
      <w:r w:rsidRPr="004E3318">
        <w:rPr>
          <w:rFonts w:ascii="Book Antiqua" w:hAnsi="Book Antiqua" w:cs="Arial"/>
        </w:rPr>
        <w:t xml:space="preserve">The </w:t>
      </w:r>
      <w:r w:rsidR="00106140">
        <w:rPr>
          <w:rFonts w:ascii="Book Antiqua" w:hAnsi="Book Antiqua" w:cs="Arial"/>
        </w:rPr>
        <w:t>on</w:t>
      </w:r>
      <w:r w:rsidR="0092655A">
        <w:rPr>
          <w:rFonts w:ascii="Book Antiqua" w:hAnsi="Book Antiqua" w:cs="Arial"/>
        </w:rPr>
        <w:t>ly</w:t>
      </w:r>
      <w:r w:rsidR="00106140">
        <w:rPr>
          <w:rFonts w:ascii="Book Antiqua" w:hAnsi="Book Antiqua" w:cs="Arial"/>
        </w:rPr>
        <w:t xml:space="preserve"> error established is that the </w:t>
      </w:r>
      <w:r w:rsidRPr="004E3318">
        <w:rPr>
          <w:rFonts w:ascii="Book Antiqua" w:hAnsi="Book Antiqua" w:cs="Arial"/>
        </w:rPr>
        <w:t xml:space="preserve">judge </w:t>
      </w:r>
      <w:r w:rsidR="00CE71A3">
        <w:rPr>
          <w:rFonts w:ascii="Book Antiqua" w:hAnsi="Book Antiqua" w:cs="Arial"/>
        </w:rPr>
        <w:t>did not explain why she took an adverse view of</w:t>
      </w:r>
      <w:r w:rsidRPr="004E3318">
        <w:rPr>
          <w:rFonts w:ascii="Book Antiqua" w:hAnsi="Book Antiqua" w:cs="Arial"/>
        </w:rPr>
        <w:t xml:space="preserve"> th</w:t>
      </w:r>
      <w:r w:rsidR="004F4D0A" w:rsidRPr="004E3318">
        <w:rPr>
          <w:rFonts w:ascii="Book Antiqua" w:hAnsi="Book Antiqua" w:cs="Arial"/>
        </w:rPr>
        <w:t xml:space="preserve">e appellant’s repetition of </w:t>
      </w:r>
      <w:r w:rsidR="00CE71A3">
        <w:rPr>
          <w:rFonts w:ascii="Book Antiqua" w:hAnsi="Book Antiqua" w:cs="Arial"/>
        </w:rPr>
        <w:t xml:space="preserve">his </w:t>
      </w:r>
      <w:r w:rsidR="004F4D0A" w:rsidRPr="004E3318">
        <w:rPr>
          <w:rFonts w:ascii="Book Antiqua" w:hAnsi="Book Antiqua" w:cs="Arial"/>
        </w:rPr>
        <w:t xml:space="preserve">reasons.  She </w:t>
      </w:r>
      <w:r w:rsidR="00E55A4E" w:rsidRPr="004E3318">
        <w:rPr>
          <w:rFonts w:ascii="Book Antiqua" w:hAnsi="Book Antiqua" w:cs="Arial"/>
        </w:rPr>
        <w:t xml:space="preserve">gave this some weight, but it is a small feature of the decision as a whole.  </w:t>
      </w:r>
      <w:r w:rsidR="00E050A4" w:rsidRPr="004E3318">
        <w:rPr>
          <w:rFonts w:ascii="Book Antiqua" w:hAnsi="Book Antiqua" w:cs="Arial"/>
        </w:rPr>
        <w:t>Noting else in the grounds shows any error of fact or law.</w:t>
      </w:r>
    </w:p>
    <w:p w14:paraId="0D83D3B4" w14:textId="55794301" w:rsidR="005830F0" w:rsidRPr="004E3318" w:rsidRDefault="005557A9" w:rsidP="004E53C3">
      <w:pPr>
        <w:numPr>
          <w:ilvl w:val="0"/>
          <w:numId w:val="2"/>
        </w:numPr>
        <w:spacing w:before="240"/>
        <w:jc w:val="both"/>
        <w:rPr>
          <w:rFonts w:ascii="Book Antiqua" w:hAnsi="Book Antiqua" w:cs="Arial"/>
        </w:rPr>
      </w:pPr>
      <w:r w:rsidRPr="004E3318">
        <w:rPr>
          <w:rFonts w:ascii="Book Antiqua" w:hAnsi="Book Antiqua" w:cs="Arial"/>
        </w:rPr>
        <w:t>The a</w:t>
      </w:r>
      <w:r w:rsidR="006B750F" w:rsidRPr="004E3318">
        <w:rPr>
          <w:rFonts w:ascii="Book Antiqua" w:hAnsi="Book Antiqua" w:cs="Arial"/>
        </w:rPr>
        <w:t xml:space="preserve">ppeal is dismissed.  The decision of the </w:t>
      </w:r>
      <w:proofErr w:type="spellStart"/>
      <w:r w:rsidR="006B750F" w:rsidRPr="004E3318">
        <w:rPr>
          <w:rFonts w:ascii="Book Antiqua" w:hAnsi="Book Antiqua" w:cs="Arial"/>
        </w:rPr>
        <w:t>FtT</w:t>
      </w:r>
      <w:proofErr w:type="spellEnd"/>
      <w:r w:rsidR="006B750F" w:rsidRPr="004E3318">
        <w:rPr>
          <w:rFonts w:ascii="Book Antiqua" w:hAnsi="Book Antiqua" w:cs="Arial"/>
        </w:rPr>
        <w:t xml:space="preserve"> stands.</w:t>
      </w:r>
      <w:r w:rsidR="00637889" w:rsidRPr="004E3318">
        <w:rPr>
          <w:rFonts w:ascii="Book Antiqua" w:hAnsi="Book Antiqua" w:cs="Arial"/>
        </w:rPr>
        <w:t xml:space="preserve"> </w:t>
      </w:r>
      <w:r w:rsidR="00395816" w:rsidRPr="004E3318">
        <w:rPr>
          <w:rFonts w:ascii="Book Antiqua" w:hAnsi="Book Antiqua" w:cs="Arial"/>
        </w:rPr>
        <w:t xml:space="preserve"> </w:t>
      </w:r>
      <w:r w:rsidR="004750A1" w:rsidRPr="004E3318">
        <w:rPr>
          <w:rFonts w:ascii="Book Antiqua" w:hAnsi="Book Antiqua" w:cs="Arial"/>
        </w:rPr>
        <w:t xml:space="preserve">   </w:t>
      </w:r>
      <w:r w:rsidR="009237B5" w:rsidRPr="004E3318">
        <w:rPr>
          <w:rFonts w:ascii="Book Antiqua" w:hAnsi="Book Antiqua" w:cs="Arial"/>
        </w:rPr>
        <w:t xml:space="preserve"> </w:t>
      </w:r>
      <w:r w:rsidR="0012318F" w:rsidRPr="004E3318">
        <w:rPr>
          <w:rFonts w:ascii="Book Antiqua" w:hAnsi="Book Antiqua" w:cs="Arial"/>
        </w:rPr>
        <w:t xml:space="preserve"> </w:t>
      </w:r>
      <w:r w:rsidR="00DE5309" w:rsidRPr="004E3318">
        <w:rPr>
          <w:rFonts w:ascii="Book Antiqua" w:hAnsi="Book Antiqua" w:cs="Arial"/>
        </w:rPr>
        <w:t xml:space="preserve">  </w:t>
      </w:r>
      <w:r w:rsidR="00C77FCD" w:rsidRPr="004E3318">
        <w:rPr>
          <w:rFonts w:ascii="Book Antiqua" w:hAnsi="Book Antiqua" w:cs="Arial"/>
        </w:rPr>
        <w:t xml:space="preserve">  </w:t>
      </w:r>
      <w:r w:rsidR="00351072" w:rsidRPr="004E3318">
        <w:rPr>
          <w:rFonts w:ascii="Book Antiqua" w:hAnsi="Book Antiqua" w:cs="Arial"/>
        </w:rPr>
        <w:t xml:space="preserve"> </w:t>
      </w:r>
      <w:r w:rsidR="00217152" w:rsidRPr="004E3318">
        <w:rPr>
          <w:rFonts w:ascii="Book Antiqua" w:hAnsi="Book Antiqua" w:cs="Arial"/>
        </w:rPr>
        <w:t xml:space="preserve"> </w:t>
      </w:r>
      <w:r w:rsidR="00DE67CB" w:rsidRPr="004E3318">
        <w:rPr>
          <w:rFonts w:ascii="Book Antiqua" w:hAnsi="Book Antiqua" w:cs="Arial"/>
        </w:rPr>
        <w:t xml:space="preserve"> </w:t>
      </w:r>
      <w:r w:rsidR="00913FE2" w:rsidRPr="004E3318">
        <w:rPr>
          <w:rFonts w:ascii="Book Antiqua" w:hAnsi="Book Antiqua" w:cs="Arial"/>
        </w:rPr>
        <w:t xml:space="preserve">  </w:t>
      </w:r>
      <w:r w:rsidR="00BF4FF4" w:rsidRPr="004E3318">
        <w:rPr>
          <w:rFonts w:ascii="Book Antiqua" w:hAnsi="Book Antiqua" w:cs="Arial"/>
        </w:rPr>
        <w:t xml:space="preserve"> </w:t>
      </w:r>
      <w:r w:rsidR="0092610C" w:rsidRPr="004E3318">
        <w:rPr>
          <w:rFonts w:ascii="Book Antiqua" w:hAnsi="Book Antiqua" w:cs="Arial"/>
        </w:rPr>
        <w:t xml:space="preserve"> </w:t>
      </w:r>
      <w:r w:rsidR="005830F0" w:rsidRPr="004E3318">
        <w:rPr>
          <w:rFonts w:ascii="Book Antiqua" w:hAnsi="Book Antiqua" w:cs="Arial"/>
        </w:rPr>
        <w:t xml:space="preserve"> </w:t>
      </w:r>
    </w:p>
    <w:p w14:paraId="334D9F3F" w14:textId="716CD508" w:rsidR="00321C6F" w:rsidRPr="004C7F26" w:rsidRDefault="00470F4E" w:rsidP="004E53C3">
      <w:pPr>
        <w:numPr>
          <w:ilvl w:val="0"/>
          <w:numId w:val="2"/>
        </w:numPr>
        <w:spacing w:before="240"/>
        <w:jc w:val="both"/>
        <w:rPr>
          <w:rFonts w:ascii="Book Antiqua" w:hAnsi="Book Antiqua" w:cs="Arial"/>
        </w:rPr>
      </w:pPr>
      <w:r>
        <w:rPr>
          <w:rFonts w:ascii="Book Antiqua" w:hAnsi="Book Antiqua" w:cs="Arial"/>
        </w:rPr>
        <w:t>No anonymity direction has been requested or made.</w:t>
      </w:r>
      <w:r w:rsidR="00321C6F" w:rsidRPr="004C7F26">
        <w:rPr>
          <w:rFonts w:ascii="Book Antiqua" w:hAnsi="Book Antiqua"/>
        </w:rPr>
        <w:t xml:space="preserve"> </w:t>
      </w:r>
    </w:p>
    <w:p w14:paraId="334D9F40" w14:textId="77777777" w:rsidR="00321C6F" w:rsidRPr="00A56832" w:rsidRDefault="00321C6F" w:rsidP="00321C6F">
      <w:pPr>
        <w:jc w:val="both"/>
        <w:rPr>
          <w:rFonts w:ascii="Book Antiqua" w:hAnsi="Book Antiqua" w:cs="Arial"/>
        </w:rPr>
      </w:pPr>
    </w:p>
    <w:p w14:paraId="334D9F41" w14:textId="77777777"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14:paraId="334D9F42" w14:textId="77777777" w:rsidR="00321C6F" w:rsidRPr="00A56832" w:rsidRDefault="00321C6F" w:rsidP="00321C6F">
      <w:pPr>
        <w:jc w:val="both"/>
        <w:rPr>
          <w:rFonts w:ascii="Book Antiqua" w:hAnsi="Book Antiqua" w:cs="Arial"/>
        </w:rPr>
      </w:pPr>
    </w:p>
    <w:p w14:paraId="334D9F44" w14:textId="3224C8CC"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681067">
        <w:rPr>
          <w:rFonts w:ascii="Book Antiqua" w:hAnsi="Book Antiqua" w:cs="Arial"/>
        </w:rPr>
        <w:t>1</w:t>
      </w:r>
      <w:r w:rsidR="004E3318">
        <w:rPr>
          <w:rFonts w:ascii="Book Antiqua" w:hAnsi="Book Antiqua" w:cs="Arial"/>
        </w:rPr>
        <w:t>7</w:t>
      </w:r>
      <w:r w:rsidR="00681067">
        <w:rPr>
          <w:rFonts w:ascii="Book Antiqua" w:hAnsi="Book Antiqua" w:cs="Arial"/>
        </w:rPr>
        <w:t xml:space="preserve"> </w:t>
      </w:r>
      <w:r w:rsidR="0013284E">
        <w:rPr>
          <w:rFonts w:ascii="Book Antiqua" w:hAnsi="Book Antiqua" w:cs="Arial"/>
        </w:rPr>
        <w:t>August</w:t>
      </w:r>
      <w:r w:rsidR="00681067">
        <w:rPr>
          <w:rFonts w:ascii="Book Antiqua" w:hAnsi="Book Antiqua" w:cs="Arial"/>
        </w:rPr>
        <w:t xml:space="preserve"> 2018</w:t>
      </w:r>
      <w:r>
        <w:rPr>
          <w:rFonts w:ascii="Book Antiqua" w:hAnsi="Book Antiqua" w:cs="Arial"/>
        </w:rPr>
        <w:t xml:space="preserve"> </w:t>
      </w:r>
    </w:p>
    <w:p w14:paraId="334D9F46" w14:textId="18BB4898" w:rsidR="00933B65" w:rsidRPr="00F97703" w:rsidRDefault="00321C6F" w:rsidP="004C7F26">
      <w:pPr>
        <w:jc w:val="both"/>
        <w:rPr>
          <w:rFonts w:ascii="Book Antiqua" w:hAnsi="Book Antiqua" w:cs="Arial"/>
          <w:color w:val="000000"/>
        </w:rPr>
      </w:pPr>
      <w:r>
        <w:rPr>
          <w:rFonts w:ascii="Book Antiqua" w:hAnsi="Book Antiqua" w:cs="Arial"/>
        </w:rPr>
        <w:tab/>
      </w:r>
      <w:r>
        <w:rPr>
          <w:rFonts w:ascii="Book Antiqua" w:hAnsi="Book Antiqua" w:cs="Arial"/>
        </w:rPr>
        <w:tab/>
        <w:t xml:space="preserve">Upper Tribunal Judge </w:t>
      </w:r>
      <w:proofErr w:type="spellStart"/>
      <w:r>
        <w:rPr>
          <w:rFonts w:ascii="Book Antiqua" w:hAnsi="Book Antiqua" w:cs="Arial"/>
        </w:rPr>
        <w:t>Macleman</w:t>
      </w:r>
      <w:proofErr w:type="spellEnd"/>
    </w:p>
    <w:p w14:paraId="334D9F47" w14:textId="77777777" w:rsidR="00266FFE" w:rsidRDefault="00266FFE"/>
    <w:p w14:paraId="334D9F48" w14:textId="77777777" w:rsidR="006D2D9A" w:rsidRDefault="006D2D9A"/>
    <w:sectPr w:rsidR="006D2D9A"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D4CAC" w14:textId="77777777" w:rsidR="007631F4" w:rsidRDefault="007631F4">
      <w:r>
        <w:separator/>
      </w:r>
    </w:p>
  </w:endnote>
  <w:endnote w:type="continuationSeparator" w:id="0">
    <w:p w14:paraId="0D6F5335" w14:textId="77777777" w:rsidR="007631F4" w:rsidRDefault="00763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2" w14:textId="160199A4"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7279D">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3" w14:textId="542389AF"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BA6D43">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AB92C" w14:textId="77777777" w:rsidR="007631F4" w:rsidRDefault="007631F4">
      <w:r>
        <w:separator/>
      </w:r>
    </w:p>
  </w:footnote>
  <w:footnote w:type="continuationSeparator" w:id="0">
    <w:p w14:paraId="197EAB89" w14:textId="77777777" w:rsidR="007631F4" w:rsidRDefault="00763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1" w14:textId="73312ED1" w:rsidR="008D4782" w:rsidRPr="00BA6D43" w:rsidRDefault="008D4782" w:rsidP="00614E94">
    <w:pPr>
      <w:pStyle w:val="Header"/>
      <w:jc w:val="right"/>
      <w:rPr>
        <w:rFonts w:ascii="Arial" w:hAnsi="Arial" w:cs="Arial"/>
        <w:sz w:val="20"/>
        <w:szCs w:val="20"/>
      </w:rPr>
    </w:pPr>
    <w:r w:rsidRPr="00BA6D43">
      <w:rPr>
        <w:rFonts w:ascii="Arial" w:hAnsi="Arial" w:cs="Arial"/>
        <w:sz w:val="20"/>
        <w:szCs w:val="20"/>
      </w:rPr>
      <w:t xml:space="preserve">Appeal Number: </w:t>
    </w:r>
    <w:r w:rsidR="00BA6D43" w:rsidRPr="00BA6D43">
      <w:rPr>
        <w:rFonts w:ascii="Book Antiqua" w:hAnsi="Book Antiqua" w:cs="Arial"/>
        <w:color w:val="000000"/>
        <w:sz w:val="20"/>
        <w:szCs w:val="20"/>
      </w:rPr>
      <w:t>PA/05897/2016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A1BA701-A07D-471A-8206-863774B4FCE7}"/>
    <w:docVar w:name="dgnword-eventsink" w:val="555015896"/>
  </w:docVars>
  <w:rsids>
    <w:rsidRoot w:val="00933B65"/>
    <w:rsid w:val="00002A16"/>
    <w:rsid w:val="00005159"/>
    <w:rsid w:val="00007BAC"/>
    <w:rsid w:val="00014FCF"/>
    <w:rsid w:val="00035C8B"/>
    <w:rsid w:val="00042BD1"/>
    <w:rsid w:val="00047FB3"/>
    <w:rsid w:val="00050F40"/>
    <w:rsid w:val="00060C92"/>
    <w:rsid w:val="0006137F"/>
    <w:rsid w:val="00061BB9"/>
    <w:rsid w:val="00062919"/>
    <w:rsid w:val="00064A13"/>
    <w:rsid w:val="00066B17"/>
    <w:rsid w:val="0006760A"/>
    <w:rsid w:val="00076E8E"/>
    <w:rsid w:val="00085642"/>
    <w:rsid w:val="00087C41"/>
    <w:rsid w:val="00090C23"/>
    <w:rsid w:val="000931E8"/>
    <w:rsid w:val="00097234"/>
    <w:rsid w:val="000A0BB7"/>
    <w:rsid w:val="000A450C"/>
    <w:rsid w:val="000B442A"/>
    <w:rsid w:val="000C04C8"/>
    <w:rsid w:val="000C1725"/>
    <w:rsid w:val="000C4F4A"/>
    <w:rsid w:val="000D6A1D"/>
    <w:rsid w:val="000D6AC3"/>
    <w:rsid w:val="000D7DF7"/>
    <w:rsid w:val="000E1A33"/>
    <w:rsid w:val="000E6947"/>
    <w:rsid w:val="000E69B2"/>
    <w:rsid w:val="000E70A4"/>
    <w:rsid w:val="000F65D8"/>
    <w:rsid w:val="00101F90"/>
    <w:rsid w:val="001025BE"/>
    <w:rsid w:val="00105E86"/>
    <w:rsid w:val="00106140"/>
    <w:rsid w:val="001103E2"/>
    <w:rsid w:val="0011570B"/>
    <w:rsid w:val="00116808"/>
    <w:rsid w:val="00117089"/>
    <w:rsid w:val="001209B3"/>
    <w:rsid w:val="00122916"/>
    <w:rsid w:val="001229F5"/>
    <w:rsid w:val="0012318F"/>
    <w:rsid w:val="0013284E"/>
    <w:rsid w:val="001369CD"/>
    <w:rsid w:val="0014773B"/>
    <w:rsid w:val="00155840"/>
    <w:rsid w:val="00157EC6"/>
    <w:rsid w:val="001624CF"/>
    <w:rsid w:val="00172233"/>
    <w:rsid w:val="001734CB"/>
    <w:rsid w:val="00177F66"/>
    <w:rsid w:val="00183E1A"/>
    <w:rsid w:val="0018405D"/>
    <w:rsid w:val="001846A3"/>
    <w:rsid w:val="00194820"/>
    <w:rsid w:val="0019750E"/>
    <w:rsid w:val="001B0AF3"/>
    <w:rsid w:val="001B0F58"/>
    <w:rsid w:val="001B1148"/>
    <w:rsid w:val="001C2612"/>
    <w:rsid w:val="001C621A"/>
    <w:rsid w:val="001C69D2"/>
    <w:rsid w:val="001D1879"/>
    <w:rsid w:val="001D2002"/>
    <w:rsid w:val="001D2673"/>
    <w:rsid w:val="001D604B"/>
    <w:rsid w:val="001D6343"/>
    <w:rsid w:val="001E0145"/>
    <w:rsid w:val="001E1FD5"/>
    <w:rsid w:val="001F0220"/>
    <w:rsid w:val="001F3322"/>
    <w:rsid w:val="001F3A81"/>
    <w:rsid w:val="001F5D39"/>
    <w:rsid w:val="001F5D6A"/>
    <w:rsid w:val="001F7050"/>
    <w:rsid w:val="001F7CE7"/>
    <w:rsid w:val="00203AEB"/>
    <w:rsid w:val="002065B8"/>
    <w:rsid w:val="002135A6"/>
    <w:rsid w:val="002154EF"/>
    <w:rsid w:val="00217152"/>
    <w:rsid w:val="00225F56"/>
    <w:rsid w:val="002304CD"/>
    <w:rsid w:val="002356AA"/>
    <w:rsid w:val="002409B3"/>
    <w:rsid w:val="00242F8C"/>
    <w:rsid w:val="002522C6"/>
    <w:rsid w:val="002565F5"/>
    <w:rsid w:val="00261F75"/>
    <w:rsid w:val="00262BB1"/>
    <w:rsid w:val="00266FFE"/>
    <w:rsid w:val="00274F92"/>
    <w:rsid w:val="00275445"/>
    <w:rsid w:val="00283717"/>
    <w:rsid w:val="00287158"/>
    <w:rsid w:val="002920F2"/>
    <w:rsid w:val="00294B30"/>
    <w:rsid w:val="002A19C0"/>
    <w:rsid w:val="002B0F62"/>
    <w:rsid w:val="002B4931"/>
    <w:rsid w:val="002C1435"/>
    <w:rsid w:val="002C17DF"/>
    <w:rsid w:val="002C3F41"/>
    <w:rsid w:val="002C60EF"/>
    <w:rsid w:val="002C683E"/>
    <w:rsid w:val="002E17E8"/>
    <w:rsid w:val="002E2190"/>
    <w:rsid w:val="002E6DA4"/>
    <w:rsid w:val="002F07BF"/>
    <w:rsid w:val="0030489E"/>
    <w:rsid w:val="003073A6"/>
    <w:rsid w:val="00320549"/>
    <w:rsid w:val="00321C6F"/>
    <w:rsid w:val="00323200"/>
    <w:rsid w:val="00333D81"/>
    <w:rsid w:val="00334A97"/>
    <w:rsid w:val="00341A0D"/>
    <w:rsid w:val="00343276"/>
    <w:rsid w:val="0034651F"/>
    <w:rsid w:val="003501DC"/>
    <w:rsid w:val="00351072"/>
    <w:rsid w:val="003568A1"/>
    <w:rsid w:val="00362BB6"/>
    <w:rsid w:val="00370724"/>
    <w:rsid w:val="00376E99"/>
    <w:rsid w:val="003800E8"/>
    <w:rsid w:val="003812EE"/>
    <w:rsid w:val="00385951"/>
    <w:rsid w:val="00390A77"/>
    <w:rsid w:val="00392D8F"/>
    <w:rsid w:val="00395816"/>
    <w:rsid w:val="003A7E98"/>
    <w:rsid w:val="003B0498"/>
    <w:rsid w:val="003B05E5"/>
    <w:rsid w:val="003B3484"/>
    <w:rsid w:val="003C1934"/>
    <w:rsid w:val="003C6493"/>
    <w:rsid w:val="003C7BEA"/>
    <w:rsid w:val="003D1A53"/>
    <w:rsid w:val="003D5422"/>
    <w:rsid w:val="003D5F6A"/>
    <w:rsid w:val="003D7D3D"/>
    <w:rsid w:val="003D7F34"/>
    <w:rsid w:val="003E15E7"/>
    <w:rsid w:val="003E6445"/>
    <w:rsid w:val="004011DB"/>
    <w:rsid w:val="00411439"/>
    <w:rsid w:val="004171D0"/>
    <w:rsid w:val="0042355A"/>
    <w:rsid w:val="00423C5C"/>
    <w:rsid w:val="0043727D"/>
    <w:rsid w:val="00441640"/>
    <w:rsid w:val="00446153"/>
    <w:rsid w:val="00451670"/>
    <w:rsid w:val="004541E5"/>
    <w:rsid w:val="0045748B"/>
    <w:rsid w:val="00457AE9"/>
    <w:rsid w:val="0046122D"/>
    <w:rsid w:val="00467884"/>
    <w:rsid w:val="00470675"/>
    <w:rsid w:val="00470F4E"/>
    <w:rsid w:val="004731F4"/>
    <w:rsid w:val="00473E4B"/>
    <w:rsid w:val="00474EBA"/>
    <w:rsid w:val="004750A1"/>
    <w:rsid w:val="00477036"/>
    <w:rsid w:val="004871E2"/>
    <w:rsid w:val="0049537A"/>
    <w:rsid w:val="00496FAE"/>
    <w:rsid w:val="00497F3B"/>
    <w:rsid w:val="004A012D"/>
    <w:rsid w:val="004A1E01"/>
    <w:rsid w:val="004B2C81"/>
    <w:rsid w:val="004B4A92"/>
    <w:rsid w:val="004B605A"/>
    <w:rsid w:val="004B6341"/>
    <w:rsid w:val="004C0311"/>
    <w:rsid w:val="004C7F26"/>
    <w:rsid w:val="004D1208"/>
    <w:rsid w:val="004E17AF"/>
    <w:rsid w:val="004E3318"/>
    <w:rsid w:val="004E53C3"/>
    <w:rsid w:val="004F0A9E"/>
    <w:rsid w:val="004F4D0A"/>
    <w:rsid w:val="004F7498"/>
    <w:rsid w:val="00505195"/>
    <w:rsid w:val="0051034A"/>
    <w:rsid w:val="00513527"/>
    <w:rsid w:val="0051687D"/>
    <w:rsid w:val="00516FAC"/>
    <w:rsid w:val="005201C3"/>
    <w:rsid w:val="005333B9"/>
    <w:rsid w:val="00534C89"/>
    <w:rsid w:val="0053561C"/>
    <w:rsid w:val="00540FF2"/>
    <w:rsid w:val="00541F11"/>
    <w:rsid w:val="00550891"/>
    <w:rsid w:val="005557A9"/>
    <w:rsid w:val="00565D30"/>
    <w:rsid w:val="0056603C"/>
    <w:rsid w:val="005661CE"/>
    <w:rsid w:val="0056650E"/>
    <w:rsid w:val="0056665E"/>
    <w:rsid w:val="00567BEA"/>
    <w:rsid w:val="0057020B"/>
    <w:rsid w:val="005830F0"/>
    <w:rsid w:val="00583FE3"/>
    <w:rsid w:val="00590CEE"/>
    <w:rsid w:val="00594CA2"/>
    <w:rsid w:val="0059797B"/>
    <w:rsid w:val="005A111B"/>
    <w:rsid w:val="005A1712"/>
    <w:rsid w:val="005A50AE"/>
    <w:rsid w:val="005C2975"/>
    <w:rsid w:val="005E0DB7"/>
    <w:rsid w:val="005E43D3"/>
    <w:rsid w:val="005E62FB"/>
    <w:rsid w:val="005F4F16"/>
    <w:rsid w:val="005F6D40"/>
    <w:rsid w:val="0060229E"/>
    <w:rsid w:val="0061038C"/>
    <w:rsid w:val="00614020"/>
    <w:rsid w:val="00614566"/>
    <w:rsid w:val="00614E94"/>
    <w:rsid w:val="006159D9"/>
    <w:rsid w:val="00617E3C"/>
    <w:rsid w:val="006206A8"/>
    <w:rsid w:val="00622505"/>
    <w:rsid w:val="00622B9A"/>
    <w:rsid w:val="00624506"/>
    <w:rsid w:val="0063091E"/>
    <w:rsid w:val="0063353F"/>
    <w:rsid w:val="00637889"/>
    <w:rsid w:val="00642067"/>
    <w:rsid w:val="0064278B"/>
    <w:rsid w:val="0065091A"/>
    <w:rsid w:val="00657E4A"/>
    <w:rsid w:val="00664072"/>
    <w:rsid w:val="006723AF"/>
    <w:rsid w:val="00673A29"/>
    <w:rsid w:val="00681067"/>
    <w:rsid w:val="00683631"/>
    <w:rsid w:val="00691ECF"/>
    <w:rsid w:val="00694545"/>
    <w:rsid w:val="006954E9"/>
    <w:rsid w:val="006976FA"/>
    <w:rsid w:val="006B642E"/>
    <w:rsid w:val="006B750F"/>
    <w:rsid w:val="006C3597"/>
    <w:rsid w:val="006C68A9"/>
    <w:rsid w:val="006C720F"/>
    <w:rsid w:val="006D12C0"/>
    <w:rsid w:val="006D201A"/>
    <w:rsid w:val="006D2CB3"/>
    <w:rsid w:val="006D2D9A"/>
    <w:rsid w:val="006D7C16"/>
    <w:rsid w:val="006E04EB"/>
    <w:rsid w:val="006E19A3"/>
    <w:rsid w:val="006E3DE1"/>
    <w:rsid w:val="006E4247"/>
    <w:rsid w:val="006F38CA"/>
    <w:rsid w:val="007128E4"/>
    <w:rsid w:val="007131A6"/>
    <w:rsid w:val="00713DDE"/>
    <w:rsid w:val="00715294"/>
    <w:rsid w:val="007156C2"/>
    <w:rsid w:val="00720AF6"/>
    <w:rsid w:val="00732E12"/>
    <w:rsid w:val="00733B50"/>
    <w:rsid w:val="00734D2D"/>
    <w:rsid w:val="007412E0"/>
    <w:rsid w:val="00743E81"/>
    <w:rsid w:val="00750321"/>
    <w:rsid w:val="00750B48"/>
    <w:rsid w:val="007551DF"/>
    <w:rsid w:val="007631F4"/>
    <w:rsid w:val="00763C3B"/>
    <w:rsid w:val="0076630B"/>
    <w:rsid w:val="00774BC8"/>
    <w:rsid w:val="00774C7C"/>
    <w:rsid w:val="00776EE1"/>
    <w:rsid w:val="00780F45"/>
    <w:rsid w:val="0079148A"/>
    <w:rsid w:val="0079230C"/>
    <w:rsid w:val="007950D8"/>
    <w:rsid w:val="0079780A"/>
    <w:rsid w:val="00797F2D"/>
    <w:rsid w:val="007A0F97"/>
    <w:rsid w:val="007A2B44"/>
    <w:rsid w:val="007A5746"/>
    <w:rsid w:val="007A7B06"/>
    <w:rsid w:val="007B03EA"/>
    <w:rsid w:val="007B738D"/>
    <w:rsid w:val="007C1D93"/>
    <w:rsid w:val="007C39B3"/>
    <w:rsid w:val="007C573A"/>
    <w:rsid w:val="007D07D3"/>
    <w:rsid w:val="007D5155"/>
    <w:rsid w:val="007D6C50"/>
    <w:rsid w:val="007E3C55"/>
    <w:rsid w:val="007E3CDD"/>
    <w:rsid w:val="007E4738"/>
    <w:rsid w:val="007F5D22"/>
    <w:rsid w:val="007F7538"/>
    <w:rsid w:val="00800D8E"/>
    <w:rsid w:val="0080239D"/>
    <w:rsid w:val="00804EA8"/>
    <w:rsid w:val="00810338"/>
    <w:rsid w:val="00811603"/>
    <w:rsid w:val="00815C3B"/>
    <w:rsid w:val="00815E50"/>
    <w:rsid w:val="00820F21"/>
    <w:rsid w:val="008224ED"/>
    <w:rsid w:val="008239ED"/>
    <w:rsid w:val="00826D29"/>
    <w:rsid w:val="0084433E"/>
    <w:rsid w:val="0084683D"/>
    <w:rsid w:val="00861DE2"/>
    <w:rsid w:val="00863A3C"/>
    <w:rsid w:val="008832E8"/>
    <w:rsid w:val="0088376E"/>
    <w:rsid w:val="008877DD"/>
    <w:rsid w:val="00895461"/>
    <w:rsid w:val="008974FB"/>
    <w:rsid w:val="008A3A31"/>
    <w:rsid w:val="008A64A7"/>
    <w:rsid w:val="008B00D1"/>
    <w:rsid w:val="008B16F5"/>
    <w:rsid w:val="008B5B9B"/>
    <w:rsid w:val="008C1E22"/>
    <w:rsid w:val="008C2761"/>
    <w:rsid w:val="008C34E8"/>
    <w:rsid w:val="008C607B"/>
    <w:rsid w:val="008C683D"/>
    <w:rsid w:val="008D0987"/>
    <w:rsid w:val="008D17E5"/>
    <w:rsid w:val="008D34EE"/>
    <w:rsid w:val="008D4782"/>
    <w:rsid w:val="008D5632"/>
    <w:rsid w:val="008D70C8"/>
    <w:rsid w:val="008E1594"/>
    <w:rsid w:val="008E5900"/>
    <w:rsid w:val="008E78DB"/>
    <w:rsid w:val="008F2CE1"/>
    <w:rsid w:val="00906E4E"/>
    <w:rsid w:val="00913FE2"/>
    <w:rsid w:val="0092016F"/>
    <w:rsid w:val="009206BF"/>
    <w:rsid w:val="009237B5"/>
    <w:rsid w:val="00923BA9"/>
    <w:rsid w:val="009247BF"/>
    <w:rsid w:val="0092610C"/>
    <w:rsid w:val="0092655A"/>
    <w:rsid w:val="009269B6"/>
    <w:rsid w:val="00926DE2"/>
    <w:rsid w:val="00933B65"/>
    <w:rsid w:val="00934FE8"/>
    <w:rsid w:val="0093697B"/>
    <w:rsid w:val="00951335"/>
    <w:rsid w:val="00953076"/>
    <w:rsid w:val="009562C0"/>
    <w:rsid w:val="00966317"/>
    <w:rsid w:val="009701EB"/>
    <w:rsid w:val="00970D17"/>
    <w:rsid w:val="0097279D"/>
    <w:rsid w:val="0097418D"/>
    <w:rsid w:val="00974FCA"/>
    <w:rsid w:val="00982AE1"/>
    <w:rsid w:val="009A03F8"/>
    <w:rsid w:val="009B299C"/>
    <w:rsid w:val="009B5839"/>
    <w:rsid w:val="009B6810"/>
    <w:rsid w:val="009C41FD"/>
    <w:rsid w:val="009C7731"/>
    <w:rsid w:val="009D07A3"/>
    <w:rsid w:val="009D3548"/>
    <w:rsid w:val="009D4E3C"/>
    <w:rsid w:val="009D79F2"/>
    <w:rsid w:val="009E130D"/>
    <w:rsid w:val="009E169D"/>
    <w:rsid w:val="009E3BA9"/>
    <w:rsid w:val="009E3D21"/>
    <w:rsid w:val="009F2EA9"/>
    <w:rsid w:val="009F361B"/>
    <w:rsid w:val="009F614D"/>
    <w:rsid w:val="00A06185"/>
    <w:rsid w:val="00A07128"/>
    <w:rsid w:val="00A11A42"/>
    <w:rsid w:val="00A21D11"/>
    <w:rsid w:val="00A24C08"/>
    <w:rsid w:val="00A25C77"/>
    <w:rsid w:val="00A27FCC"/>
    <w:rsid w:val="00A4256E"/>
    <w:rsid w:val="00A459E6"/>
    <w:rsid w:val="00A53F86"/>
    <w:rsid w:val="00A558FE"/>
    <w:rsid w:val="00A6021C"/>
    <w:rsid w:val="00A61164"/>
    <w:rsid w:val="00A647D0"/>
    <w:rsid w:val="00A67136"/>
    <w:rsid w:val="00A677F4"/>
    <w:rsid w:val="00A71098"/>
    <w:rsid w:val="00A733BA"/>
    <w:rsid w:val="00A74FFD"/>
    <w:rsid w:val="00A76209"/>
    <w:rsid w:val="00A80A5E"/>
    <w:rsid w:val="00A810D2"/>
    <w:rsid w:val="00A83059"/>
    <w:rsid w:val="00A86A8D"/>
    <w:rsid w:val="00A87005"/>
    <w:rsid w:val="00A92849"/>
    <w:rsid w:val="00A92E07"/>
    <w:rsid w:val="00A9548E"/>
    <w:rsid w:val="00AA25A1"/>
    <w:rsid w:val="00AA5502"/>
    <w:rsid w:val="00AA7C42"/>
    <w:rsid w:val="00AB7057"/>
    <w:rsid w:val="00AD17A1"/>
    <w:rsid w:val="00AD1886"/>
    <w:rsid w:val="00AD6F8C"/>
    <w:rsid w:val="00AF1352"/>
    <w:rsid w:val="00AF41E6"/>
    <w:rsid w:val="00AF71EF"/>
    <w:rsid w:val="00B06C20"/>
    <w:rsid w:val="00B10B75"/>
    <w:rsid w:val="00B114BE"/>
    <w:rsid w:val="00B12253"/>
    <w:rsid w:val="00B170ED"/>
    <w:rsid w:val="00B17320"/>
    <w:rsid w:val="00B24677"/>
    <w:rsid w:val="00B30A59"/>
    <w:rsid w:val="00B36DDE"/>
    <w:rsid w:val="00B468FD"/>
    <w:rsid w:val="00B4691A"/>
    <w:rsid w:val="00B51AFF"/>
    <w:rsid w:val="00B52844"/>
    <w:rsid w:val="00B5495C"/>
    <w:rsid w:val="00B60981"/>
    <w:rsid w:val="00B64C53"/>
    <w:rsid w:val="00B666EB"/>
    <w:rsid w:val="00B67CAF"/>
    <w:rsid w:val="00B71536"/>
    <w:rsid w:val="00B77336"/>
    <w:rsid w:val="00B80801"/>
    <w:rsid w:val="00B8357E"/>
    <w:rsid w:val="00B83DF8"/>
    <w:rsid w:val="00B92541"/>
    <w:rsid w:val="00B950FE"/>
    <w:rsid w:val="00B95AED"/>
    <w:rsid w:val="00B966A7"/>
    <w:rsid w:val="00BA1CFE"/>
    <w:rsid w:val="00BA6D43"/>
    <w:rsid w:val="00BB0EF3"/>
    <w:rsid w:val="00BB2B34"/>
    <w:rsid w:val="00BB3930"/>
    <w:rsid w:val="00BB470C"/>
    <w:rsid w:val="00BB69EE"/>
    <w:rsid w:val="00BB69F4"/>
    <w:rsid w:val="00BC0611"/>
    <w:rsid w:val="00BC220A"/>
    <w:rsid w:val="00BC5067"/>
    <w:rsid w:val="00BD26CE"/>
    <w:rsid w:val="00BD2CC1"/>
    <w:rsid w:val="00BD617D"/>
    <w:rsid w:val="00BE0BC6"/>
    <w:rsid w:val="00BE34CF"/>
    <w:rsid w:val="00BE66A4"/>
    <w:rsid w:val="00BF0F10"/>
    <w:rsid w:val="00BF215F"/>
    <w:rsid w:val="00BF3AB7"/>
    <w:rsid w:val="00BF4FF4"/>
    <w:rsid w:val="00BF6948"/>
    <w:rsid w:val="00C01F6A"/>
    <w:rsid w:val="00C127A5"/>
    <w:rsid w:val="00C15A7E"/>
    <w:rsid w:val="00C17435"/>
    <w:rsid w:val="00C20325"/>
    <w:rsid w:val="00C20778"/>
    <w:rsid w:val="00C21267"/>
    <w:rsid w:val="00C23AAE"/>
    <w:rsid w:val="00C242F5"/>
    <w:rsid w:val="00C276CF"/>
    <w:rsid w:val="00C43C5D"/>
    <w:rsid w:val="00C456F1"/>
    <w:rsid w:val="00C47DCB"/>
    <w:rsid w:val="00C50B24"/>
    <w:rsid w:val="00C51B29"/>
    <w:rsid w:val="00C56E13"/>
    <w:rsid w:val="00C628F1"/>
    <w:rsid w:val="00C708F4"/>
    <w:rsid w:val="00C71982"/>
    <w:rsid w:val="00C758ED"/>
    <w:rsid w:val="00C77FCD"/>
    <w:rsid w:val="00C81299"/>
    <w:rsid w:val="00C90287"/>
    <w:rsid w:val="00C912EE"/>
    <w:rsid w:val="00C93538"/>
    <w:rsid w:val="00CA0FCB"/>
    <w:rsid w:val="00CA1E0D"/>
    <w:rsid w:val="00CA4666"/>
    <w:rsid w:val="00CA6321"/>
    <w:rsid w:val="00CB0A6F"/>
    <w:rsid w:val="00CB7074"/>
    <w:rsid w:val="00CC13F8"/>
    <w:rsid w:val="00CC4198"/>
    <w:rsid w:val="00CC55C9"/>
    <w:rsid w:val="00CC5F75"/>
    <w:rsid w:val="00CD28F5"/>
    <w:rsid w:val="00CD2CE0"/>
    <w:rsid w:val="00CD5AEE"/>
    <w:rsid w:val="00CE2175"/>
    <w:rsid w:val="00CE24DB"/>
    <w:rsid w:val="00CE7078"/>
    <w:rsid w:val="00CE71A3"/>
    <w:rsid w:val="00CF0FE6"/>
    <w:rsid w:val="00CF585A"/>
    <w:rsid w:val="00D01DE7"/>
    <w:rsid w:val="00D028FC"/>
    <w:rsid w:val="00D06A91"/>
    <w:rsid w:val="00D07109"/>
    <w:rsid w:val="00D14F82"/>
    <w:rsid w:val="00D23DE9"/>
    <w:rsid w:val="00D24DD2"/>
    <w:rsid w:val="00D323F9"/>
    <w:rsid w:val="00D40B14"/>
    <w:rsid w:val="00D412D3"/>
    <w:rsid w:val="00D44C2B"/>
    <w:rsid w:val="00D54195"/>
    <w:rsid w:val="00D62B95"/>
    <w:rsid w:val="00D650DC"/>
    <w:rsid w:val="00D7076B"/>
    <w:rsid w:val="00D74471"/>
    <w:rsid w:val="00D91092"/>
    <w:rsid w:val="00D91548"/>
    <w:rsid w:val="00D97899"/>
    <w:rsid w:val="00DA3D04"/>
    <w:rsid w:val="00DA6CCB"/>
    <w:rsid w:val="00DB18B9"/>
    <w:rsid w:val="00DB3DEF"/>
    <w:rsid w:val="00DB4FBC"/>
    <w:rsid w:val="00DB62EB"/>
    <w:rsid w:val="00DB7E8C"/>
    <w:rsid w:val="00DC699D"/>
    <w:rsid w:val="00DC6AC1"/>
    <w:rsid w:val="00DD08FB"/>
    <w:rsid w:val="00DD195D"/>
    <w:rsid w:val="00DD2D46"/>
    <w:rsid w:val="00DE0308"/>
    <w:rsid w:val="00DE4656"/>
    <w:rsid w:val="00DE5309"/>
    <w:rsid w:val="00DE67CB"/>
    <w:rsid w:val="00DE75EA"/>
    <w:rsid w:val="00DE7FAC"/>
    <w:rsid w:val="00DF4966"/>
    <w:rsid w:val="00E00F94"/>
    <w:rsid w:val="00E033DD"/>
    <w:rsid w:val="00E045C2"/>
    <w:rsid w:val="00E050A4"/>
    <w:rsid w:val="00E11F3E"/>
    <w:rsid w:val="00E300B7"/>
    <w:rsid w:val="00E30CFF"/>
    <w:rsid w:val="00E34B05"/>
    <w:rsid w:val="00E43D50"/>
    <w:rsid w:val="00E459C8"/>
    <w:rsid w:val="00E516B8"/>
    <w:rsid w:val="00E547E8"/>
    <w:rsid w:val="00E55A4E"/>
    <w:rsid w:val="00E60357"/>
    <w:rsid w:val="00E6035F"/>
    <w:rsid w:val="00E749B8"/>
    <w:rsid w:val="00E80D2D"/>
    <w:rsid w:val="00E83F79"/>
    <w:rsid w:val="00E84BB5"/>
    <w:rsid w:val="00EA2E08"/>
    <w:rsid w:val="00EA3D98"/>
    <w:rsid w:val="00EA65DF"/>
    <w:rsid w:val="00EB35B0"/>
    <w:rsid w:val="00EB422F"/>
    <w:rsid w:val="00EC30F0"/>
    <w:rsid w:val="00EC38B5"/>
    <w:rsid w:val="00ED208D"/>
    <w:rsid w:val="00ED4B37"/>
    <w:rsid w:val="00EE1C8D"/>
    <w:rsid w:val="00EE2E50"/>
    <w:rsid w:val="00EE6CE7"/>
    <w:rsid w:val="00EF1C24"/>
    <w:rsid w:val="00EF50B6"/>
    <w:rsid w:val="00F02B44"/>
    <w:rsid w:val="00F05284"/>
    <w:rsid w:val="00F103E6"/>
    <w:rsid w:val="00F141CF"/>
    <w:rsid w:val="00F260E1"/>
    <w:rsid w:val="00F33D83"/>
    <w:rsid w:val="00F345D9"/>
    <w:rsid w:val="00F34FA8"/>
    <w:rsid w:val="00F40619"/>
    <w:rsid w:val="00F40EC6"/>
    <w:rsid w:val="00F648C0"/>
    <w:rsid w:val="00F73C0B"/>
    <w:rsid w:val="00F74E9F"/>
    <w:rsid w:val="00F807AA"/>
    <w:rsid w:val="00F82970"/>
    <w:rsid w:val="00F85C8A"/>
    <w:rsid w:val="00F869A1"/>
    <w:rsid w:val="00F9031B"/>
    <w:rsid w:val="00F9104D"/>
    <w:rsid w:val="00F97CAA"/>
    <w:rsid w:val="00F97F52"/>
    <w:rsid w:val="00FA085F"/>
    <w:rsid w:val="00FA0A2E"/>
    <w:rsid w:val="00FA2A43"/>
    <w:rsid w:val="00FA7FC0"/>
    <w:rsid w:val="00FB0516"/>
    <w:rsid w:val="00FB23AC"/>
    <w:rsid w:val="00FC57A1"/>
    <w:rsid w:val="00FC5C42"/>
    <w:rsid w:val="00FD10BF"/>
    <w:rsid w:val="00FD299B"/>
    <w:rsid w:val="00FE0046"/>
    <w:rsid w:val="00FE44F8"/>
    <w:rsid w:val="00FF07CC"/>
    <w:rsid w:val="00FF48BE"/>
    <w:rsid w:val="00FF5218"/>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D9F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C57A1"/>
    <w:rPr>
      <w:rFonts w:ascii="Segoe UI" w:hAnsi="Segoe UI" w:cs="Segoe UI"/>
      <w:sz w:val="18"/>
      <w:szCs w:val="18"/>
    </w:rPr>
  </w:style>
  <w:style w:type="character" w:customStyle="1" w:styleId="BalloonTextChar">
    <w:name w:val="Balloon Text Char"/>
    <w:basedOn w:val="DefaultParagraphFont"/>
    <w:link w:val="BalloonText"/>
    <w:semiHidden/>
    <w:rsid w:val="00FC57A1"/>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5D0E-E36F-4CF9-AB74-3BD040BB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1529</Words>
  <Characters>7359</Characters>
  <Application>Microsoft Office Word</Application>
  <DocSecurity>0</DocSecurity>
  <Lines>61</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2018-10-03T09:17:00Z</dcterms:created>
  <dcterms:modified xsi:type="dcterms:W3CDTF">2018-10-03T09:17:00Z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