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EEC8" w14:textId="77777777" w:rsidR="00C321B5" w:rsidRPr="00F5664C" w:rsidRDefault="00E043E4" w:rsidP="00C321B5">
      <w:pPr>
        <w:jc w:val="center"/>
        <w:rPr>
          <w:rFonts w:ascii="Book Antiqua" w:hAnsi="Book Antiqua" w:cs="Arial"/>
          <w:sz w:val="16"/>
          <w:szCs w:val="16"/>
        </w:rPr>
      </w:pPr>
      <w:r>
        <w:rPr>
          <w:noProof/>
        </w:rPr>
        <w:drawing>
          <wp:inline distT="0" distB="0" distL="0" distR="0" wp14:anchorId="4066BE55" wp14:editId="40A0A3E9">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3DC2E2A8" w14:textId="77777777" w:rsidR="00D94AFC" w:rsidRPr="00F5664C" w:rsidRDefault="00D94AFC">
      <w:pPr>
        <w:rPr>
          <w:rFonts w:ascii="Book Antiqua" w:hAnsi="Book Antiqua" w:cs="Arial"/>
        </w:rPr>
      </w:pPr>
    </w:p>
    <w:p w14:paraId="787E2B5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1B524A95"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9B5AC4" w:rsidRPr="009B5AC4">
        <w:rPr>
          <w:rFonts w:ascii="Book Antiqua" w:hAnsi="Book Antiqua" w:cs="Arial"/>
          <w:caps/>
        </w:rPr>
        <w:t>PA/05971/2017</w:t>
      </w:r>
      <w:bookmarkEnd w:id="0"/>
    </w:p>
    <w:p w14:paraId="3F03E7CF" w14:textId="6080AC71" w:rsidR="00C345E1" w:rsidRDefault="00C345E1" w:rsidP="00C345E1">
      <w:pPr>
        <w:jc w:val="center"/>
        <w:rPr>
          <w:rFonts w:ascii="Book Antiqua" w:hAnsi="Book Antiqua" w:cs="Arial"/>
        </w:rPr>
      </w:pPr>
    </w:p>
    <w:p w14:paraId="43645D78" w14:textId="77777777" w:rsidR="00535F15" w:rsidRPr="00F5664C" w:rsidRDefault="00535F15" w:rsidP="00C345E1">
      <w:pPr>
        <w:jc w:val="center"/>
        <w:rPr>
          <w:rFonts w:ascii="Book Antiqua" w:hAnsi="Book Antiqua" w:cs="Arial"/>
        </w:rPr>
      </w:pPr>
    </w:p>
    <w:p w14:paraId="13E0B416"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E697933" w14:textId="77777777" w:rsidR="00C345E1" w:rsidRPr="00F5664C" w:rsidRDefault="00C345E1" w:rsidP="00C345E1">
      <w:pPr>
        <w:jc w:val="center"/>
        <w:rPr>
          <w:rFonts w:ascii="Book Antiqua" w:hAnsi="Book Antiqua" w:cs="Arial"/>
          <w:b/>
          <w:u w:val="single"/>
        </w:rPr>
      </w:pPr>
    </w:p>
    <w:p w14:paraId="1F5B5EC3" w14:textId="77777777" w:rsidR="00C345E1" w:rsidRPr="00F5664C" w:rsidRDefault="00C345E1" w:rsidP="00C345E1">
      <w:pPr>
        <w:jc w:val="center"/>
        <w:rPr>
          <w:rFonts w:ascii="Book Antiqua" w:hAnsi="Book Antiqua" w:cs="Arial"/>
          <w:b/>
          <w:u w:val="single"/>
        </w:rPr>
      </w:pPr>
    </w:p>
    <w:tbl>
      <w:tblPr>
        <w:tblStyle w:val="TableGrid"/>
        <w:tblW w:w="10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3"/>
        <w:gridCol w:w="4104"/>
      </w:tblGrid>
      <w:tr w:rsidR="00D22636" w:rsidRPr="00F5664C" w14:paraId="5897C4AD" w14:textId="77777777" w:rsidTr="005B6898">
        <w:trPr>
          <w:trHeight w:val="294"/>
        </w:trPr>
        <w:tc>
          <w:tcPr>
            <w:tcW w:w="6043" w:type="dxa"/>
          </w:tcPr>
          <w:p w14:paraId="0F4F326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B5AC4">
              <w:rPr>
                <w:rFonts w:ascii="Book Antiqua" w:hAnsi="Book Antiqua" w:cs="Arial"/>
                <w:b/>
              </w:rPr>
              <w:t xml:space="preserve">Field House </w:t>
            </w:r>
          </w:p>
        </w:tc>
        <w:tc>
          <w:tcPr>
            <w:tcW w:w="4104" w:type="dxa"/>
          </w:tcPr>
          <w:p w14:paraId="6C4CC7BE" w14:textId="77777777" w:rsidR="00D22636" w:rsidRPr="00F5664C" w:rsidRDefault="00283659" w:rsidP="004A1848">
            <w:pPr>
              <w:jc w:val="both"/>
              <w:rPr>
                <w:rFonts w:ascii="Book Antiqua" w:hAnsi="Book Antiqua" w:cs="Arial"/>
                <w:b/>
              </w:rPr>
            </w:pPr>
            <w:r w:rsidRPr="00F5664C">
              <w:rPr>
                <w:rFonts w:ascii="Book Antiqua" w:hAnsi="Book Antiqua" w:cs="Arial"/>
                <w:b/>
              </w:rPr>
              <w:t>De</w:t>
            </w:r>
            <w:r w:rsidR="00864126">
              <w:rPr>
                <w:rFonts w:ascii="Book Antiqua" w:hAnsi="Book Antiqua" w:cs="Arial"/>
                <w:b/>
              </w:rPr>
              <w:t>cision &amp; Reasons</w:t>
            </w:r>
            <w:r w:rsidRPr="00F5664C">
              <w:rPr>
                <w:rFonts w:ascii="Book Antiqua" w:hAnsi="Book Antiqua" w:cs="Arial"/>
                <w:b/>
              </w:rPr>
              <w:t xml:space="preserve"> Promulgated</w:t>
            </w:r>
          </w:p>
        </w:tc>
      </w:tr>
      <w:tr w:rsidR="00D22636" w:rsidRPr="00F5664C" w14:paraId="184FABD8" w14:textId="77777777" w:rsidTr="005B6898">
        <w:trPr>
          <w:trHeight w:val="310"/>
        </w:trPr>
        <w:tc>
          <w:tcPr>
            <w:tcW w:w="6043" w:type="dxa"/>
          </w:tcPr>
          <w:p w14:paraId="5160F60A"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9B5AC4">
              <w:rPr>
                <w:rFonts w:ascii="Book Antiqua" w:hAnsi="Book Antiqua" w:cs="Arial"/>
                <w:b/>
              </w:rPr>
              <w:t>3</w:t>
            </w:r>
            <w:r w:rsidR="009B5AC4" w:rsidRPr="009B5AC4">
              <w:rPr>
                <w:rFonts w:ascii="Book Antiqua" w:hAnsi="Book Antiqua" w:cs="Arial"/>
                <w:b/>
                <w:vertAlign w:val="superscript"/>
              </w:rPr>
              <w:t>rd</w:t>
            </w:r>
            <w:r w:rsidR="009B5AC4">
              <w:rPr>
                <w:rFonts w:ascii="Book Antiqua" w:hAnsi="Book Antiqua" w:cs="Arial"/>
                <w:b/>
              </w:rPr>
              <w:t xml:space="preserve"> August 2018 </w:t>
            </w:r>
          </w:p>
        </w:tc>
        <w:tc>
          <w:tcPr>
            <w:tcW w:w="4104" w:type="dxa"/>
          </w:tcPr>
          <w:p w14:paraId="0FCBCBA1" w14:textId="724E87DC" w:rsidR="00D22636" w:rsidRPr="00F5664C" w:rsidRDefault="005B6898" w:rsidP="004A1848">
            <w:pPr>
              <w:jc w:val="both"/>
              <w:rPr>
                <w:rFonts w:ascii="Book Antiqua" w:hAnsi="Book Antiqua" w:cs="Arial"/>
                <w:b/>
              </w:rPr>
            </w:pPr>
            <w:r>
              <w:rPr>
                <w:rFonts w:ascii="Book Antiqua" w:hAnsi="Book Antiqua" w:cs="Arial"/>
                <w:b/>
              </w:rPr>
              <w:t>On 21</w:t>
            </w:r>
            <w:r w:rsidRPr="00216D60">
              <w:rPr>
                <w:rFonts w:ascii="Book Antiqua" w:hAnsi="Book Antiqua" w:cs="Arial"/>
                <w:b/>
                <w:vertAlign w:val="superscript"/>
              </w:rPr>
              <w:t>st</w:t>
            </w:r>
            <w:r>
              <w:rPr>
                <w:rFonts w:ascii="Book Antiqua" w:hAnsi="Book Antiqua" w:cs="Arial"/>
                <w:b/>
              </w:rPr>
              <w:t xml:space="preserve"> August 2018</w:t>
            </w:r>
          </w:p>
        </w:tc>
      </w:tr>
      <w:tr w:rsidR="00D22636" w:rsidRPr="00F5664C" w14:paraId="771915BD" w14:textId="77777777" w:rsidTr="005B6898">
        <w:trPr>
          <w:trHeight w:val="294"/>
        </w:trPr>
        <w:tc>
          <w:tcPr>
            <w:tcW w:w="6043" w:type="dxa"/>
          </w:tcPr>
          <w:p w14:paraId="43803477" w14:textId="77777777" w:rsidR="00D22636" w:rsidRPr="00F5664C" w:rsidRDefault="00D22636" w:rsidP="004A1848">
            <w:pPr>
              <w:jc w:val="both"/>
              <w:rPr>
                <w:rFonts w:ascii="Book Antiqua" w:hAnsi="Book Antiqua" w:cs="Arial"/>
                <w:b/>
              </w:rPr>
            </w:pPr>
          </w:p>
        </w:tc>
        <w:tc>
          <w:tcPr>
            <w:tcW w:w="4104" w:type="dxa"/>
          </w:tcPr>
          <w:p w14:paraId="28699F82" w14:textId="60F69700" w:rsidR="00D22636" w:rsidRPr="00F5664C" w:rsidRDefault="00D22636" w:rsidP="004A1848">
            <w:pPr>
              <w:jc w:val="both"/>
              <w:rPr>
                <w:rFonts w:ascii="Book Antiqua" w:hAnsi="Book Antiqua" w:cs="Arial"/>
                <w:b/>
              </w:rPr>
            </w:pPr>
          </w:p>
        </w:tc>
      </w:tr>
    </w:tbl>
    <w:p w14:paraId="1863F9DC" w14:textId="77777777" w:rsidR="00A15234" w:rsidRPr="00F5664C" w:rsidRDefault="00A15234" w:rsidP="00A15234">
      <w:pPr>
        <w:jc w:val="center"/>
        <w:rPr>
          <w:rFonts w:ascii="Book Antiqua" w:hAnsi="Book Antiqua" w:cs="Arial"/>
        </w:rPr>
      </w:pPr>
    </w:p>
    <w:p w14:paraId="4E752CAF"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0402585" w14:textId="77777777" w:rsidR="00A15234" w:rsidRPr="00F5664C" w:rsidRDefault="00A15234" w:rsidP="00A15234">
      <w:pPr>
        <w:jc w:val="center"/>
        <w:rPr>
          <w:rFonts w:ascii="Book Antiqua" w:hAnsi="Book Antiqua" w:cs="Arial"/>
          <w:b/>
        </w:rPr>
      </w:pPr>
    </w:p>
    <w:p w14:paraId="37EC2108" w14:textId="77777777"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78BBEED8" w14:textId="77777777" w:rsidR="001A1E2C" w:rsidRDefault="001A1E2C" w:rsidP="00A15234">
      <w:pPr>
        <w:jc w:val="center"/>
        <w:rPr>
          <w:rFonts w:ascii="Book Antiqua" w:hAnsi="Book Antiqua" w:cs="Arial"/>
          <w:b/>
        </w:rPr>
      </w:pPr>
    </w:p>
    <w:p w14:paraId="5CC6D2DF" w14:textId="77777777" w:rsidR="00B16F58" w:rsidRPr="00F5664C" w:rsidRDefault="00B16F58" w:rsidP="00A15234">
      <w:pPr>
        <w:jc w:val="center"/>
        <w:rPr>
          <w:rFonts w:ascii="Book Antiqua" w:hAnsi="Book Antiqua" w:cs="Arial"/>
          <w:b/>
        </w:rPr>
      </w:pPr>
    </w:p>
    <w:p w14:paraId="52949F56"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AB1766B" w14:textId="77777777" w:rsidR="00A845DC" w:rsidRPr="00F5664C" w:rsidRDefault="00A845DC" w:rsidP="00A15234">
      <w:pPr>
        <w:jc w:val="center"/>
        <w:rPr>
          <w:rFonts w:ascii="Book Antiqua" w:hAnsi="Book Antiqua" w:cs="Arial"/>
          <w:b/>
        </w:rPr>
      </w:pPr>
    </w:p>
    <w:p w14:paraId="7518A7FB" w14:textId="77777777" w:rsidR="00742A8D" w:rsidRDefault="009B5AC4" w:rsidP="00742A8D">
      <w:pPr>
        <w:jc w:val="center"/>
        <w:rPr>
          <w:rFonts w:ascii="Book Antiqua" w:hAnsi="Book Antiqua" w:cs="Arial"/>
          <w:b/>
          <w:caps/>
        </w:rPr>
      </w:pPr>
      <w:r>
        <w:rPr>
          <w:rFonts w:ascii="Book Antiqua" w:hAnsi="Book Antiqua" w:cs="Arial"/>
          <w:b/>
          <w:caps/>
        </w:rPr>
        <w:t>A N</w:t>
      </w:r>
    </w:p>
    <w:p w14:paraId="4DF14277" w14:textId="77777777" w:rsidR="005B4942" w:rsidRDefault="005B4942" w:rsidP="005B4942">
      <w:pPr>
        <w:jc w:val="center"/>
        <w:rPr>
          <w:rFonts w:ascii="Book Antiqua" w:hAnsi="Book Antiqua" w:cs="Arial"/>
          <w:b/>
          <w:caps/>
        </w:rPr>
      </w:pPr>
      <w:r w:rsidRPr="005B4942">
        <w:rPr>
          <w:rFonts w:ascii="Book Antiqua" w:hAnsi="Book Antiqua" w:cs="Arial"/>
          <w:b/>
          <w:caps/>
        </w:rPr>
        <w:t xml:space="preserve">(ANONYMITY DIRECTION </w:t>
      </w:r>
      <w:r w:rsidR="009B5AC4">
        <w:rPr>
          <w:rFonts w:ascii="Book Antiqua" w:hAnsi="Book Antiqua" w:cs="Arial"/>
          <w:b/>
          <w:caps/>
        </w:rPr>
        <w:t>maintained</w:t>
      </w:r>
      <w:r w:rsidRPr="005B4942">
        <w:rPr>
          <w:rFonts w:ascii="Book Antiqua" w:hAnsi="Book Antiqua" w:cs="Arial"/>
          <w:b/>
          <w:caps/>
        </w:rPr>
        <w:t>)</w:t>
      </w:r>
    </w:p>
    <w:p w14:paraId="3B8FB9DB" w14:textId="77777777" w:rsidR="00704B61" w:rsidRPr="00F5664C" w:rsidRDefault="000971D1" w:rsidP="00704B61">
      <w:pPr>
        <w:jc w:val="right"/>
        <w:rPr>
          <w:rFonts w:ascii="Book Antiqua" w:hAnsi="Book Antiqua" w:cs="Arial"/>
          <w:u w:val="single"/>
        </w:rPr>
      </w:pPr>
      <w:r>
        <w:rPr>
          <w:rFonts w:ascii="Book Antiqua" w:hAnsi="Book Antiqua" w:cs="Arial"/>
          <w:u w:val="single"/>
        </w:rPr>
        <w:t>Appellant</w:t>
      </w:r>
    </w:p>
    <w:p w14:paraId="13D9CC3F" w14:textId="77777777" w:rsidR="006D1DFA" w:rsidRPr="00F5664C" w:rsidRDefault="006D1DFA" w:rsidP="00704B61">
      <w:pPr>
        <w:jc w:val="center"/>
        <w:rPr>
          <w:rFonts w:ascii="Book Antiqua" w:hAnsi="Book Antiqua" w:cs="Arial"/>
          <w:b/>
        </w:rPr>
      </w:pPr>
    </w:p>
    <w:p w14:paraId="257D3D84"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0ADC65F" w14:textId="77777777" w:rsidR="00DD5071" w:rsidRPr="00F5664C" w:rsidRDefault="00DD5071" w:rsidP="00704B61">
      <w:pPr>
        <w:jc w:val="center"/>
        <w:rPr>
          <w:rFonts w:ascii="Book Antiqua" w:hAnsi="Book Antiqua" w:cs="Arial"/>
          <w:b/>
        </w:rPr>
      </w:pPr>
    </w:p>
    <w:p w14:paraId="35A0070D"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73B3DB6" w14:textId="77777777" w:rsidR="00DD5071" w:rsidRPr="00F5664C" w:rsidRDefault="00DD5071" w:rsidP="00704B61">
      <w:pPr>
        <w:jc w:val="center"/>
        <w:rPr>
          <w:rFonts w:ascii="Book Antiqua" w:hAnsi="Book Antiqua" w:cs="Arial"/>
          <w:b/>
          <w:caps/>
        </w:rPr>
      </w:pPr>
    </w:p>
    <w:p w14:paraId="16BB4D9B" w14:textId="77777777" w:rsidR="00DD5071" w:rsidRPr="00F5664C" w:rsidRDefault="000971D1" w:rsidP="00DD5071">
      <w:pPr>
        <w:jc w:val="right"/>
        <w:rPr>
          <w:rFonts w:ascii="Book Antiqua" w:hAnsi="Book Antiqua" w:cs="Arial"/>
          <w:u w:val="single"/>
        </w:rPr>
      </w:pPr>
      <w:r>
        <w:rPr>
          <w:rFonts w:ascii="Book Antiqua" w:hAnsi="Book Antiqua" w:cs="Arial"/>
          <w:u w:val="single"/>
        </w:rPr>
        <w:t>Respondent</w:t>
      </w:r>
    </w:p>
    <w:p w14:paraId="60965B75" w14:textId="77777777" w:rsidR="00DD5071" w:rsidRPr="00F5664C" w:rsidRDefault="00DD5071" w:rsidP="00DD5071">
      <w:pPr>
        <w:rPr>
          <w:rFonts w:ascii="Book Antiqua" w:hAnsi="Book Antiqua" w:cs="Arial"/>
          <w:u w:val="single"/>
        </w:rPr>
      </w:pPr>
    </w:p>
    <w:p w14:paraId="033F7CF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5A99A99" w14:textId="77777777" w:rsidR="00DE7DB7" w:rsidRPr="00F5664C" w:rsidRDefault="00DE7DB7" w:rsidP="00DD5071">
      <w:pPr>
        <w:rPr>
          <w:rFonts w:ascii="Book Antiqua" w:hAnsi="Book Antiqua" w:cs="Arial"/>
        </w:rPr>
      </w:pPr>
    </w:p>
    <w:p w14:paraId="469CA00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0971D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9B5AC4">
        <w:rPr>
          <w:rFonts w:ascii="Book Antiqua" w:hAnsi="Book Antiqua" w:cs="Arial"/>
        </w:rPr>
        <w:t xml:space="preserve">Mr A Jones of Thompson &amp; Co Solicitors </w:t>
      </w:r>
    </w:p>
    <w:p w14:paraId="01B3D8C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0971D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9B5AC4">
        <w:rPr>
          <w:rFonts w:ascii="Book Antiqua" w:hAnsi="Book Antiqua" w:cs="Arial"/>
        </w:rPr>
        <w:t xml:space="preserve">Mr S Walker, Senior Home Office Presenting Officer </w:t>
      </w:r>
    </w:p>
    <w:p w14:paraId="6B8F1E08" w14:textId="77777777" w:rsidR="00DE7DB7" w:rsidRPr="00F5664C" w:rsidRDefault="00DE7DB7" w:rsidP="00402B9E">
      <w:pPr>
        <w:tabs>
          <w:tab w:val="left" w:pos="2520"/>
        </w:tabs>
        <w:jc w:val="center"/>
        <w:rPr>
          <w:rFonts w:ascii="Book Antiqua" w:hAnsi="Book Antiqua" w:cs="Arial"/>
        </w:rPr>
      </w:pPr>
    </w:p>
    <w:p w14:paraId="6C800268" w14:textId="77777777" w:rsidR="00DE7DB7" w:rsidRPr="00F5664C" w:rsidRDefault="00DE7DB7" w:rsidP="00402B9E">
      <w:pPr>
        <w:tabs>
          <w:tab w:val="left" w:pos="2520"/>
        </w:tabs>
        <w:jc w:val="center"/>
        <w:rPr>
          <w:rFonts w:ascii="Book Antiqua" w:hAnsi="Book Antiqua" w:cs="Arial"/>
        </w:rPr>
      </w:pPr>
    </w:p>
    <w:p w14:paraId="05E9371C" w14:textId="39A8C6D9"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r w:rsidR="007E334A">
        <w:rPr>
          <w:rFonts w:ascii="Book Antiqua" w:hAnsi="Book Antiqua" w:cs="Arial"/>
          <w:b/>
          <w:u w:val="single"/>
        </w:rPr>
        <w:br/>
        <w:t>(Resumed Hearing)</w:t>
      </w:r>
    </w:p>
    <w:p w14:paraId="5EF3F33A" w14:textId="77777777" w:rsidR="00B626FA" w:rsidRPr="00F5664C" w:rsidRDefault="00B626FA" w:rsidP="00402B9E">
      <w:pPr>
        <w:tabs>
          <w:tab w:val="left" w:pos="2520"/>
        </w:tabs>
        <w:jc w:val="both"/>
        <w:rPr>
          <w:rFonts w:ascii="Book Antiqua" w:hAnsi="Book Antiqua" w:cs="Arial"/>
        </w:rPr>
      </w:pPr>
    </w:p>
    <w:p w14:paraId="4FC6F1E7" w14:textId="77777777" w:rsidR="009B5AC4" w:rsidRPr="009B5AC4" w:rsidRDefault="009B5AC4" w:rsidP="009B5AC4">
      <w:pPr>
        <w:jc w:val="both"/>
        <w:rPr>
          <w:rFonts w:ascii="Book Antiqua" w:hAnsi="Book Antiqua" w:cs="Arial"/>
        </w:rPr>
      </w:pPr>
      <w:r w:rsidRPr="009B5AC4">
        <w:rPr>
          <w:rFonts w:ascii="Book Antiqua" w:hAnsi="Book Antiqua" w:cs="Arial"/>
          <w:b/>
          <w:u w:val="single"/>
        </w:rPr>
        <w:t>Direction Regarding Anonymity – Rule 14 of the Tribunal Procedure (Upper Tribunal) Rules 2008</w:t>
      </w:r>
    </w:p>
    <w:p w14:paraId="1E3B1219" w14:textId="77777777" w:rsidR="009B5AC4" w:rsidRPr="009B5AC4" w:rsidRDefault="009B5AC4" w:rsidP="009B5AC4">
      <w:pPr>
        <w:pStyle w:val="ListParagraph"/>
        <w:ind w:left="567"/>
        <w:jc w:val="both"/>
        <w:rPr>
          <w:rFonts w:ascii="Book Antiqua" w:hAnsi="Book Antiqua" w:cs="Arial"/>
        </w:rPr>
      </w:pPr>
    </w:p>
    <w:p w14:paraId="5B320121" w14:textId="77777777" w:rsidR="009B5AC4" w:rsidRPr="007E334A" w:rsidRDefault="009B5AC4" w:rsidP="009B5AC4">
      <w:pPr>
        <w:jc w:val="both"/>
        <w:rPr>
          <w:rFonts w:ascii="Book Antiqua" w:hAnsi="Book Antiqua" w:cs="Arial"/>
          <w:b/>
        </w:rPr>
      </w:pPr>
      <w:r w:rsidRPr="007E334A">
        <w:rPr>
          <w:rFonts w:ascii="Book Antiqua" w:hAnsi="Book Antiqua" w:cs="Arial"/>
          <w:b/>
        </w:rPr>
        <w:t xml:space="preserve">Unless and </w:t>
      </w:r>
      <w:r w:rsidRPr="007E334A">
        <w:rPr>
          <w:rFonts w:ascii="Book Antiqua" w:hAnsi="Book Antiqua"/>
          <w:b/>
        </w:rPr>
        <w:t xml:space="preserve">until a Tribunal or court directs otherwise, the </w:t>
      </w:r>
      <w:r w:rsidR="000971D1" w:rsidRPr="007E334A">
        <w:rPr>
          <w:rFonts w:ascii="Book Antiqua" w:hAnsi="Book Antiqua"/>
          <w:b/>
        </w:rPr>
        <w:t>Appellant</w:t>
      </w:r>
      <w:r w:rsidRPr="007E334A">
        <w:rPr>
          <w:rFonts w:ascii="Book Antiqua" w:hAnsi="Book Antiqua"/>
          <w:b/>
        </w:rPr>
        <w:t xml:space="preserve"> is granted anonymity.  No report of these proceedings shall directly or indirectly identify her or any </w:t>
      </w:r>
      <w:r w:rsidRPr="007E334A">
        <w:rPr>
          <w:rFonts w:ascii="Book Antiqua" w:hAnsi="Book Antiqua"/>
          <w:b/>
        </w:rPr>
        <w:lastRenderedPageBreak/>
        <w:t xml:space="preserve">member of her family.  This direction applies both to the </w:t>
      </w:r>
      <w:r w:rsidR="000971D1" w:rsidRPr="007E334A">
        <w:rPr>
          <w:rFonts w:ascii="Book Antiqua" w:hAnsi="Book Antiqua"/>
          <w:b/>
        </w:rPr>
        <w:t>Appellant</w:t>
      </w:r>
      <w:r w:rsidRPr="007E334A">
        <w:rPr>
          <w:rFonts w:ascii="Book Antiqua" w:hAnsi="Book Antiqua"/>
          <w:b/>
        </w:rPr>
        <w:t xml:space="preserve"> and to the </w:t>
      </w:r>
      <w:r w:rsidR="000971D1" w:rsidRPr="007E334A">
        <w:rPr>
          <w:rFonts w:ascii="Book Antiqua" w:hAnsi="Book Antiqua"/>
          <w:b/>
        </w:rPr>
        <w:t>Respondent</w:t>
      </w:r>
      <w:r w:rsidRPr="007E334A">
        <w:rPr>
          <w:rFonts w:ascii="Book Antiqua" w:hAnsi="Book Antiqua"/>
          <w:b/>
        </w:rPr>
        <w:t>.  Failure to comply with this direction could lead to contempt of court proceedings.</w:t>
      </w:r>
    </w:p>
    <w:p w14:paraId="286223BC" w14:textId="6A54367D" w:rsidR="00911478" w:rsidRDefault="009B5AC4" w:rsidP="00911478">
      <w:pPr>
        <w:numPr>
          <w:ilvl w:val="0"/>
          <w:numId w:val="3"/>
        </w:numPr>
        <w:spacing w:before="240"/>
        <w:jc w:val="both"/>
        <w:rPr>
          <w:rFonts w:ascii="Book Antiqua" w:hAnsi="Book Antiqua" w:cs="Arial"/>
        </w:rPr>
      </w:pPr>
      <w:r>
        <w:rPr>
          <w:rFonts w:ascii="Book Antiqua" w:hAnsi="Book Antiqua" w:cs="Arial"/>
        </w:rPr>
        <w:t xml:space="preserve">The </w:t>
      </w:r>
      <w:r w:rsidR="000971D1">
        <w:rPr>
          <w:rFonts w:ascii="Book Antiqua" w:hAnsi="Book Antiqua" w:cs="Arial"/>
        </w:rPr>
        <w:t>Appellant</w:t>
      </w:r>
      <w:r>
        <w:rPr>
          <w:rFonts w:ascii="Book Antiqua" w:hAnsi="Book Antiqua" w:cs="Arial"/>
        </w:rPr>
        <w:t xml:space="preserve"> is a citizen of Albania whose date of birth is recorded and is 6</w:t>
      </w:r>
      <w:r w:rsidRPr="009B5AC4">
        <w:rPr>
          <w:rFonts w:ascii="Book Antiqua" w:hAnsi="Book Antiqua" w:cs="Arial"/>
          <w:vertAlign w:val="superscript"/>
        </w:rPr>
        <w:t>th</w:t>
      </w:r>
      <w:r>
        <w:rPr>
          <w:rFonts w:ascii="Book Antiqua" w:hAnsi="Book Antiqua" w:cs="Arial"/>
        </w:rPr>
        <w:t xml:space="preserve"> July 1994.  Her date of birth is no longer in issue if ever it was.  She made application for international protection as a refugee on the basis that she had been trafficked into prostitution and that she would be at risk on return having conceived and given birth to a child out of wedlock.  </w:t>
      </w:r>
    </w:p>
    <w:p w14:paraId="1449E56E" w14:textId="77777777" w:rsidR="007E334A" w:rsidRDefault="009B5AC4" w:rsidP="00911478">
      <w:pPr>
        <w:numPr>
          <w:ilvl w:val="0"/>
          <w:numId w:val="3"/>
        </w:numPr>
        <w:spacing w:before="240"/>
        <w:jc w:val="both"/>
        <w:rPr>
          <w:rFonts w:ascii="Book Antiqua" w:hAnsi="Book Antiqua" w:cs="Arial"/>
        </w:rPr>
      </w:pPr>
      <w:r>
        <w:rPr>
          <w:rFonts w:ascii="Book Antiqua" w:hAnsi="Book Antiqua" w:cs="Arial"/>
        </w:rPr>
        <w:t>On 4</w:t>
      </w:r>
      <w:r w:rsidRPr="009B5AC4">
        <w:rPr>
          <w:rFonts w:ascii="Book Antiqua" w:hAnsi="Book Antiqua" w:cs="Arial"/>
          <w:vertAlign w:val="superscript"/>
        </w:rPr>
        <w:t>th</w:t>
      </w:r>
      <w:r>
        <w:rPr>
          <w:rFonts w:ascii="Book Antiqua" w:hAnsi="Book Antiqua" w:cs="Arial"/>
        </w:rPr>
        <w:t xml:space="preserve"> May 2018 I determined that there was an error of law in the decision of Judge of the First-tier Tribunal Farrelly for the reasons set out in my decision of 4</w:t>
      </w:r>
      <w:r w:rsidRPr="009B5AC4">
        <w:rPr>
          <w:rFonts w:ascii="Book Antiqua" w:hAnsi="Book Antiqua" w:cs="Arial"/>
          <w:vertAlign w:val="superscript"/>
        </w:rPr>
        <w:t>th</w:t>
      </w:r>
      <w:r>
        <w:rPr>
          <w:rFonts w:ascii="Book Antiqua" w:hAnsi="Book Antiqua" w:cs="Arial"/>
        </w:rPr>
        <w:t xml:space="preserve"> May 2018 but dated 15</w:t>
      </w:r>
      <w:r w:rsidRPr="009B5AC4">
        <w:rPr>
          <w:rFonts w:ascii="Book Antiqua" w:hAnsi="Book Antiqua" w:cs="Arial"/>
          <w:vertAlign w:val="superscript"/>
        </w:rPr>
        <w:t>th</w:t>
      </w:r>
      <w:r>
        <w:rPr>
          <w:rFonts w:ascii="Book Antiqua" w:hAnsi="Book Antiqua" w:cs="Arial"/>
        </w:rPr>
        <w:t xml:space="preserve"> May 2018</w:t>
      </w:r>
      <w:r w:rsidR="007E334A">
        <w:rPr>
          <w:rFonts w:ascii="Book Antiqua" w:hAnsi="Book Antiqua" w:cs="Arial"/>
        </w:rPr>
        <w:t>.</w:t>
      </w:r>
      <w:r>
        <w:rPr>
          <w:rFonts w:ascii="Book Antiqua" w:hAnsi="Book Antiqua" w:cs="Arial"/>
        </w:rPr>
        <w:t xml:space="preserve"> </w:t>
      </w:r>
      <w:r w:rsidR="007E334A">
        <w:rPr>
          <w:rFonts w:ascii="Book Antiqua" w:hAnsi="Book Antiqua" w:cs="Arial"/>
        </w:rPr>
        <w:t>Those reasons</w:t>
      </w:r>
      <w:r>
        <w:rPr>
          <w:rFonts w:ascii="Book Antiqua" w:hAnsi="Book Antiqua" w:cs="Arial"/>
        </w:rPr>
        <w:t xml:space="preserve"> should be read together with this decision. </w:t>
      </w:r>
    </w:p>
    <w:p w14:paraId="5801A77B" w14:textId="6058F323" w:rsidR="009B5AC4" w:rsidRDefault="009B5AC4" w:rsidP="00911478">
      <w:pPr>
        <w:numPr>
          <w:ilvl w:val="0"/>
          <w:numId w:val="3"/>
        </w:numPr>
        <w:spacing w:before="240"/>
        <w:jc w:val="both"/>
        <w:rPr>
          <w:rFonts w:ascii="Book Antiqua" w:hAnsi="Book Antiqua" w:cs="Arial"/>
        </w:rPr>
      </w:pPr>
      <w:r>
        <w:rPr>
          <w:rFonts w:ascii="Book Antiqua" w:hAnsi="Book Antiqua" w:cs="Arial"/>
        </w:rPr>
        <w:t xml:space="preserve">It is common ground </w:t>
      </w:r>
      <w:r w:rsidR="007E334A">
        <w:rPr>
          <w:rFonts w:ascii="Book Antiqua" w:hAnsi="Book Antiqua" w:cs="Arial"/>
        </w:rPr>
        <w:t>that in this</w:t>
      </w:r>
      <w:r>
        <w:rPr>
          <w:rFonts w:ascii="Book Antiqua" w:hAnsi="Book Antiqua" w:cs="Arial"/>
        </w:rPr>
        <w:t xml:space="preserve"> resumed hearing the issue for me is whether or </w:t>
      </w:r>
      <w:r w:rsidR="000971D1">
        <w:rPr>
          <w:rFonts w:ascii="Book Antiqua" w:hAnsi="Book Antiqua" w:cs="Arial"/>
        </w:rPr>
        <w:t>not</w:t>
      </w:r>
      <w:r>
        <w:rPr>
          <w:rFonts w:ascii="Book Antiqua" w:hAnsi="Book Antiqua" w:cs="Arial"/>
        </w:rPr>
        <w:t xml:space="preserve"> it would be unduly harsh to expect the </w:t>
      </w:r>
      <w:r w:rsidR="000971D1">
        <w:rPr>
          <w:rFonts w:ascii="Book Antiqua" w:hAnsi="Book Antiqua" w:cs="Arial"/>
        </w:rPr>
        <w:t>Appellant</w:t>
      </w:r>
      <w:r>
        <w:rPr>
          <w:rFonts w:ascii="Book Antiqua" w:hAnsi="Book Antiqua" w:cs="Arial"/>
        </w:rPr>
        <w:t xml:space="preserve"> to relocate within Albania given the factual background to this case.</w:t>
      </w:r>
    </w:p>
    <w:p w14:paraId="5282FEC3" w14:textId="638418F2" w:rsidR="00FE7C72" w:rsidRDefault="009B5AC4" w:rsidP="00911478">
      <w:pPr>
        <w:numPr>
          <w:ilvl w:val="0"/>
          <w:numId w:val="3"/>
        </w:numPr>
        <w:spacing w:before="240"/>
        <w:jc w:val="both"/>
        <w:rPr>
          <w:rFonts w:ascii="Book Antiqua" w:hAnsi="Book Antiqua" w:cs="Arial"/>
        </w:rPr>
      </w:pPr>
      <w:r w:rsidRPr="00FE7C72">
        <w:rPr>
          <w:rFonts w:ascii="Book Antiqua" w:hAnsi="Book Antiqua" w:cs="Arial"/>
        </w:rPr>
        <w:t>One of the issues raised by Judge Farrelly in his decision dismiss</w:t>
      </w:r>
      <w:r w:rsidR="007E334A">
        <w:rPr>
          <w:rFonts w:ascii="Book Antiqua" w:hAnsi="Book Antiqua" w:cs="Arial"/>
        </w:rPr>
        <w:t>ing the appeal</w:t>
      </w:r>
      <w:r w:rsidRPr="00FE7C72">
        <w:rPr>
          <w:rFonts w:ascii="Book Antiqua" w:hAnsi="Book Antiqua" w:cs="Arial"/>
        </w:rPr>
        <w:t xml:space="preserve"> was that the </w:t>
      </w:r>
      <w:r w:rsidR="000971D1">
        <w:rPr>
          <w:rFonts w:ascii="Book Antiqua" w:hAnsi="Book Antiqua" w:cs="Arial"/>
        </w:rPr>
        <w:t>Appellant</w:t>
      </w:r>
      <w:r w:rsidRPr="00FE7C72">
        <w:rPr>
          <w:rFonts w:ascii="Book Antiqua" w:hAnsi="Book Antiqua" w:cs="Arial"/>
        </w:rPr>
        <w:t xml:space="preserve"> had a relative, a cousin, to whom she could turn for support on return to </w:t>
      </w:r>
      <w:r w:rsidR="00FE7C72" w:rsidRPr="00FE7C72">
        <w:rPr>
          <w:rFonts w:ascii="Book Antiqua" w:hAnsi="Book Antiqua" w:cs="Arial"/>
        </w:rPr>
        <w:t xml:space="preserve">Albania.  The </w:t>
      </w:r>
      <w:r w:rsidR="000971D1">
        <w:rPr>
          <w:rFonts w:ascii="Book Antiqua" w:hAnsi="Book Antiqua" w:cs="Arial"/>
        </w:rPr>
        <w:t>Appellant</w:t>
      </w:r>
      <w:r w:rsidR="00FE7C72" w:rsidRPr="00FE7C72">
        <w:rPr>
          <w:rFonts w:ascii="Book Antiqua" w:hAnsi="Book Antiqua" w:cs="Arial"/>
        </w:rPr>
        <w:t xml:space="preserve"> adopted today</w:t>
      </w:r>
      <w:r w:rsidR="007E334A">
        <w:rPr>
          <w:rFonts w:ascii="Book Antiqua" w:hAnsi="Book Antiqua" w:cs="Arial"/>
        </w:rPr>
        <w:t>,</w:t>
      </w:r>
      <w:r w:rsidR="00FE7C72" w:rsidRPr="00FE7C72">
        <w:rPr>
          <w:rFonts w:ascii="Book Antiqua" w:hAnsi="Book Antiqua" w:cs="Arial"/>
        </w:rPr>
        <w:t xml:space="preserve"> before me</w:t>
      </w:r>
      <w:r w:rsidR="007E334A">
        <w:rPr>
          <w:rFonts w:ascii="Book Antiqua" w:hAnsi="Book Antiqua" w:cs="Arial"/>
        </w:rPr>
        <w:t>,</w:t>
      </w:r>
      <w:r w:rsidR="00FE7C72" w:rsidRPr="00FE7C72">
        <w:rPr>
          <w:rFonts w:ascii="Book Antiqua" w:hAnsi="Book Antiqua" w:cs="Arial"/>
        </w:rPr>
        <w:t xml:space="preserve"> a witness statement dated 19</w:t>
      </w:r>
      <w:r w:rsidR="00FE7C72" w:rsidRPr="00FE7C72">
        <w:rPr>
          <w:rFonts w:ascii="Book Antiqua" w:hAnsi="Book Antiqua" w:cs="Arial"/>
          <w:vertAlign w:val="superscript"/>
        </w:rPr>
        <w:t>th</w:t>
      </w:r>
      <w:r w:rsidR="00FE7C72" w:rsidRPr="00FE7C72">
        <w:rPr>
          <w:rFonts w:ascii="Book Antiqua" w:hAnsi="Book Antiqua" w:cs="Arial"/>
        </w:rPr>
        <w:t xml:space="preserve"> July 2018 explaining that that cousin </w:t>
      </w:r>
      <w:r w:rsidR="00FE7C72">
        <w:rPr>
          <w:rFonts w:ascii="Book Antiqua" w:hAnsi="Book Antiqua" w:cs="Arial"/>
        </w:rPr>
        <w:t xml:space="preserve">would </w:t>
      </w:r>
      <w:r w:rsidR="000971D1">
        <w:rPr>
          <w:rFonts w:ascii="Book Antiqua" w:hAnsi="Book Antiqua" w:cs="Arial"/>
        </w:rPr>
        <w:t>not</w:t>
      </w:r>
      <w:r w:rsidR="00FE7C72">
        <w:rPr>
          <w:rFonts w:ascii="Book Antiqua" w:hAnsi="Book Antiqua" w:cs="Arial"/>
        </w:rPr>
        <w:t xml:space="preserve"> now provide any </w:t>
      </w:r>
      <w:r w:rsidR="000971D1">
        <w:rPr>
          <w:rFonts w:ascii="Book Antiqua" w:hAnsi="Book Antiqua" w:cs="Arial"/>
        </w:rPr>
        <w:t>assistance</w:t>
      </w:r>
      <w:r w:rsidR="00FE7C72">
        <w:rPr>
          <w:rFonts w:ascii="Book Antiqua" w:hAnsi="Book Antiqua" w:cs="Arial"/>
        </w:rPr>
        <w:t xml:space="preserve"> and had only done so in the past because of the condition in which the </w:t>
      </w:r>
      <w:r w:rsidR="000971D1">
        <w:rPr>
          <w:rFonts w:ascii="Book Antiqua" w:hAnsi="Book Antiqua" w:cs="Arial"/>
        </w:rPr>
        <w:t>Appellant</w:t>
      </w:r>
      <w:r w:rsidR="00FE7C72">
        <w:rPr>
          <w:rFonts w:ascii="Book Antiqua" w:hAnsi="Book Antiqua" w:cs="Arial"/>
        </w:rPr>
        <w:t xml:space="preserve"> was at that time.  That evidence is not challenged by the Secretary of State.</w:t>
      </w:r>
    </w:p>
    <w:p w14:paraId="067459F5" w14:textId="77777777" w:rsidR="00FE7C72" w:rsidRDefault="00FE7C72" w:rsidP="00911478">
      <w:pPr>
        <w:numPr>
          <w:ilvl w:val="0"/>
          <w:numId w:val="3"/>
        </w:numPr>
        <w:spacing w:before="240"/>
        <w:jc w:val="both"/>
        <w:rPr>
          <w:rFonts w:ascii="Book Antiqua" w:hAnsi="Book Antiqua" w:cs="Arial"/>
        </w:rPr>
      </w:pPr>
      <w:r>
        <w:rPr>
          <w:rFonts w:ascii="Book Antiqua" w:hAnsi="Book Antiqua" w:cs="Arial"/>
        </w:rPr>
        <w:t xml:space="preserve">It follows that I am bound to have regard to the country guidance in the case of </w:t>
      </w:r>
      <w:r w:rsidRPr="00FE7C72">
        <w:rPr>
          <w:rFonts w:ascii="Book Antiqua" w:hAnsi="Book Antiqua" w:cs="Arial"/>
          <w:b/>
          <w:color w:val="000000"/>
          <w:u w:val="single"/>
        </w:rPr>
        <w:t>TD and AD</w:t>
      </w:r>
      <w:r w:rsidRPr="00FE7C72">
        <w:rPr>
          <w:rFonts w:ascii="Book Antiqua" w:hAnsi="Book Antiqua" w:cs="Arial"/>
          <w:b/>
          <w:color w:val="000000"/>
        </w:rPr>
        <w:t xml:space="preserve"> (Trafficked women) CG [2016] UKUT 00092 (IAC)</w:t>
      </w:r>
      <w:r>
        <w:rPr>
          <w:rFonts w:ascii="Book Antiqua" w:hAnsi="Book Antiqua" w:cs="Arial"/>
        </w:rPr>
        <w:t>.  The head note reads as follows:-</w:t>
      </w:r>
    </w:p>
    <w:p w14:paraId="38ABBAAF" w14:textId="77777777" w:rsidR="005304A0" w:rsidRPr="00FE7C72" w:rsidRDefault="005304A0" w:rsidP="007964D6">
      <w:pPr>
        <w:spacing w:before="120"/>
        <w:ind w:left="1701" w:hanging="567"/>
        <w:jc w:val="both"/>
        <w:rPr>
          <w:rFonts w:ascii="Book Antiqua" w:hAnsi="Book Antiqua" w:cs="Arial"/>
          <w:i/>
        </w:rPr>
      </w:pPr>
      <w:r>
        <w:rPr>
          <w:rFonts w:ascii="Book Antiqua" w:hAnsi="Book Antiqua" w:cs="Arial"/>
        </w:rPr>
        <w:t>“</w:t>
      </w:r>
      <w:r w:rsidRPr="00FE7C72">
        <w:rPr>
          <w:rFonts w:ascii="Book Antiqua" w:hAnsi="Book Antiqua" w:cs="Arial"/>
          <w:i/>
        </w:rPr>
        <w:t>a)</w:t>
      </w:r>
      <w:r w:rsidRPr="00FE7C72">
        <w:rPr>
          <w:rFonts w:ascii="Book Antiqua" w:hAnsi="Book Antiqua" w:cs="Arial"/>
          <w:i/>
        </w:rPr>
        <w:tab/>
        <w:t xml:space="preserve">It is not possible to set out a typical profile of trafficked women from Albania:  trafficked women come from all areas of the country and from varied social backgrounds.  </w:t>
      </w:r>
    </w:p>
    <w:p w14:paraId="53363A72" w14:textId="77777777" w:rsidR="005304A0" w:rsidRPr="00FE7C72" w:rsidRDefault="005304A0" w:rsidP="007964D6">
      <w:pPr>
        <w:tabs>
          <w:tab w:val="left" w:pos="540"/>
          <w:tab w:val="left" w:pos="2520"/>
        </w:tabs>
        <w:spacing w:before="120"/>
        <w:ind w:left="1701" w:hanging="567"/>
        <w:jc w:val="both"/>
        <w:rPr>
          <w:rFonts w:ascii="Book Antiqua" w:hAnsi="Book Antiqua" w:cs="Arial"/>
          <w:i/>
        </w:rPr>
      </w:pPr>
      <w:r w:rsidRPr="00FE7C72">
        <w:rPr>
          <w:rFonts w:ascii="Book Antiqua" w:hAnsi="Book Antiqua" w:cs="Arial"/>
          <w:i/>
        </w:rPr>
        <w:t>b)</w:t>
      </w:r>
      <w:r w:rsidRPr="00FE7C72">
        <w:rPr>
          <w:rFonts w:ascii="Book Antiqua" w:hAnsi="Book Antiqua" w:cs="Arial"/>
          <w:i/>
        </w:rPr>
        <w:tab/>
        <w:t>Much of Albanian society is governed by a strict code of honour which not only means that trafficked women would have very considerable difficulty in reintegrating into their home areas on return but also will affect their ability to relocate internally.  Those who have children outside marriage are particularly vulnerable.  In extreme cases the close relatives of the trafficked woman may refuse to have the trafficked woman’s child return with her and could force her to abandon the child.</w:t>
      </w:r>
    </w:p>
    <w:p w14:paraId="0B404781" w14:textId="77777777" w:rsidR="005304A0" w:rsidRPr="00FE7C72" w:rsidRDefault="005304A0" w:rsidP="007964D6">
      <w:pPr>
        <w:tabs>
          <w:tab w:val="left" w:pos="540"/>
          <w:tab w:val="left" w:pos="2520"/>
        </w:tabs>
        <w:spacing w:before="120"/>
        <w:ind w:left="1701" w:hanging="567"/>
        <w:jc w:val="both"/>
        <w:rPr>
          <w:rFonts w:ascii="Book Antiqua" w:hAnsi="Book Antiqua" w:cs="Arial"/>
          <w:i/>
        </w:rPr>
      </w:pPr>
      <w:r w:rsidRPr="00FE7C72">
        <w:rPr>
          <w:rFonts w:ascii="Book Antiqua" w:hAnsi="Book Antiqua" w:cs="Arial"/>
          <w:i/>
        </w:rPr>
        <w:t>c)</w:t>
      </w:r>
      <w:r w:rsidRPr="00FE7C72">
        <w:rPr>
          <w:rFonts w:ascii="Book Antiqua" w:hAnsi="Book Antiqua" w:cs="Arial"/>
          <w:i/>
        </w:rPr>
        <w:tab/>
        <w:t>Some women are lured to leave Albania with false promises of relationships or work. Others may seek out traffickers in order to facilitate their departure from Albania and their establishment in prostitution abroad. Although such women cannot be said to have left Albania against their will, where they have fallen under the control of traffickers for the purpose of exploitation there is likely to be considerable violence within the relationships and a lack of freedom: such women are victims of trafficking.</w:t>
      </w:r>
    </w:p>
    <w:p w14:paraId="79E3A15E" w14:textId="77777777" w:rsidR="005304A0" w:rsidRPr="00FE7C72" w:rsidRDefault="005304A0" w:rsidP="007964D6">
      <w:pPr>
        <w:tabs>
          <w:tab w:val="left" w:pos="540"/>
          <w:tab w:val="left" w:pos="2520"/>
        </w:tabs>
        <w:spacing w:before="120"/>
        <w:ind w:left="1701" w:hanging="567"/>
        <w:jc w:val="both"/>
        <w:rPr>
          <w:rFonts w:ascii="Book Antiqua" w:hAnsi="Book Antiqua" w:cs="Arial"/>
          <w:i/>
        </w:rPr>
      </w:pPr>
      <w:r w:rsidRPr="00FE7C72">
        <w:rPr>
          <w:rFonts w:ascii="Book Antiqua" w:hAnsi="Book Antiqua" w:cs="Arial"/>
          <w:i/>
        </w:rPr>
        <w:t>d)</w:t>
      </w:r>
      <w:r w:rsidRPr="00FE7C72">
        <w:rPr>
          <w:rFonts w:ascii="Book Antiqua" w:hAnsi="Book Antiqua" w:cs="Arial"/>
          <w:i/>
        </w:rPr>
        <w:tab/>
        <w:t xml:space="preserve">In the past few years the Albanian government has made significant efforts to improve its response to trafficking. This includes widening the scope of legislation, </w:t>
      </w:r>
      <w:r w:rsidRPr="00FE7C72">
        <w:rPr>
          <w:rFonts w:ascii="Book Antiqua" w:hAnsi="Book Antiqua" w:cs="Arial"/>
          <w:i/>
        </w:rPr>
        <w:lastRenderedPageBreak/>
        <w:t xml:space="preserve">publishing the Standard Operating Procedures, implementing an effective National Referral Mechanism, appointing a new Anti-trafficking Co-ordinator, and providing training to law enforcement officials.  There is in general a Horvath-standard sufficiency of protection, but it will not be effective in every case.  When considering whether or not there is a sufficiency of protection for a victim of trafficking her particular circumstances must be considered. </w:t>
      </w:r>
    </w:p>
    <w:p w14:paraId="5B2785B8" w14:textId="77777777" w:rsidR="005304A0" w:rsidRPr="00FE7C72" w:rsidRDefault="005304A0" w:rsidP="007964D6">
      <w:pPr>
        <w:tabs>
          <w:tab w:val="left" w:pos="540"/>
          <w:tab w:val="left" w:pos="2520"/>
        </w:tabs>
        <w:spacing w:before="120"/>
        <w:ind w:left="1701" w:hanging="567"/>
        <w:jc w:val="both"/>
        <w:rPr>
          <w:rFonts w:ascii="Book Antiqua" w:hAnsi="Book Antiqua" w:cs="Arial"/>
          <w:i/>
        </w:rPr>
      </w:pPr>
      <w:r w:rsidRPr="00FE7C72">
        <w:rPr>
          <w:rFonts w:ascii="Book Antiqua" w:hAnsi="Book Antiqua" w:cs="Arial"/>
          <w:i/>
        </w:rPr>
        <w:t>e)</w:t>
      </w:r>
      <w:r w:rsidRPr="00FE7C72">
        <w:rPr>
          <w:rFonts w:ascii="Book Antiqua" w:hAnsi="Book Antiqua" w:cs="Arial"/>
          <w:i/>
        </w:rPr>
        <w:tab/>
        <w:t>There is now in place a reception and reintegration programme for victims of trafficking. Returning victims of trafficking are able to stay in a shelter on arrival, and in ‘heavy cases’ may be able to stay there for up to 2 years. During this initial period after return victims of trafficking are supported and protected. Unless the individual has particular vulnerabilities such as physical or mental health issues, this option cannot generally be said to be unreasonable; whether it is must be determined on a case by case basis.</w:t>
      </w:r>
    </w:p>
    <w:p w14:paraId="730854E4" w14:textId="77777777" w:rsidR="005304A0" w:rsidRPr="00FE7C72" w:rsidRDefault="005304A0" w:rsidP="007964D6">
      <w:pPr>
        <w:tabs>
          <w:tab w:val="left" w:pos="540"/>
          <w:tab w:val="left" w:pos="2520"/>
        </w:tabs>
        <w:spacing w:before="120"/>
        <w:ind w:left="1701" w:hanging="567"/>
        <w:jc w:val="both"/>
        <w:rPr>
          <w:rFonts w:ascii="Book Antiqua" w:hAnsi="Book Antiqua" w:cs="Arial"/>
          <w:i/>
        </w:rPr>
      </w:pPr>
      <w:r w:rsidRPr="00FE7C72">
        <w:rPr>
          <w:rFonts w:ascii="Book Antiqua" w:hAnsi="Book Antiqua" w:cs="Arial"/>
          <w:i/>
        </w:rPr>
        <w:t>f)</w:t>
      </w:r>
      <w:r w:rsidRPr="00FE7C72">
        <w:rPr>
          <w:rFonts w:ascii="Book Antiqua" w:hAnsi="Book Antiqua" w:cs="Arial"/>
          <w:i/>
        </w:rPr>
        <w:tab/>
        <w:t xml:space="preserve">Once asked to leave the shelter a victim of trafficking can live on her own. In doing so she will face significant challenges including, but not limited to, stigma, isolation, financial hardship and uncertainty, a sense of physical insecurity and the subjective fear of being found either by their families or former traffickers.  Some women will have the capacity to negotiate these challenges without undue hardship. There will however be victims of trafficking with characteristics, such as mental illness or psychological scarring, for whom living alone in these circumstances would not be reasonable.  Whether a particular </w:t>
      </w:r>
      <w:r w:rsidR="000971D1">
        <w:rPr>
          <w:rFonts w:ascii="Book Antiqua" w:hAnsi="Book Antiqua" w:cs="Arial"/>
          <w:i/>
        </w:rPr>
        <w:t>Appellant</w:t>
      </w:r>
      <w:r w:rsidRPr="00FE7C72">
        <w:rPr>
          <w:rFonts w:ascii="Book Antiqua" w:hAnsi="Book Antiqua" w:cs="Arial"/>
          <w:i/>
        </w:rPr>
        <w:t xml:space="preserve"> falls into that category will call for a careful assessment of all the circumstances.</w:t>
      </w:r>
    </w:p>
    <w:p w14:paraId="1C661702" w14:textId="77777777" w:rsidR="005304A0" w:rsidRPr="00FE7C72" w:rsidRDefault="005304A0" w:rsidP="007964D6">
      <w:pPr>
        <w:tabs>
          <w:tab w:val="left" w:pos="540"/>
          <w:tab w:val="left" w:pos="2520"/>
        </w:tabs>
        <w:spacing w:before="120"/>
        <w:ind w:left="1701" w:hanging="567"/>
        <w:jc w:val="both"/>
        <w:rPr>
          <w:rFonts w:ascii="Book Antiqua" w:hAnsi="Book Antiqua" w:cs="Arial"/>
          <w:i/>
        </w:rPr>
      </w:pPr>
      <w:r w:rsidRPr="00FE7C72">
        <w:rPr>
          <w:rFonts w:ascii="Book Antiqua" w:hAnsi="Book Antiqua" w:cs="Arial"/>
          <w:i/>
        </w:rPr>
        <w:t>g)</w:t>
      </w:r>
      <w:r w:rsidRPr="00FE7C72">
        <w:rPr>
          <w:rFonts w:ascii="Book Antiqua" w:hAnsi="Book Antiqua" w:cs="Arial"/>
          <w:i/>
        </w:rPr>
        <w:tab/>
        <w:t xml:space="preserve">Re-trafficking is a reality. Whether that risk exists for an individual claimant will turn in part on the factors that led to the initial trafficking, and on her personal circumstances, including her background, age, and her willingness and ability to seek help from the authorities. For a proportion of victims of trafficking, their situations may mean that they are especially vulnerable to re-trafficking, or being forced into other exploitative situations. </w:t>
      </w:r>
    </w:p>
    <w:p w14:paraId="3177C57C" w14:textId="77777777" w:rsidR="005304A0" w:rsidRPr="00FE7C72" w:rsidRDefault="005304A0" w:rsidP="007964D6">
      <w:pPr>
        <w:tabs>
          <w:tab w:val="left" w:pos="540"/>
          <w:tab w:val="left" w:pos="2520"/>
        </w:tabs>
        <w:spacing w:before="120"/>
        <w:ind w:left="1701" w:hanging="567"/>
        <w:jc w:val="both"/>
        <w:rPr>
          <w:rFonts w:ascii="Book Antiqua" w:hAnsi="Book Antiqua" w:cs="Arial"/>
          <w:i/>
        </w:rPr>
      </w:pPr>
      <w:r w:rsidRPr="00FE7C72">
        <w:rPr>
          <w:rFonts w:ascii="Book Antiqua" w:hAnsi="Book Antiqua" w:cs="Arial"/>
          <w:i/>
        </w:rPr>
        <w:t>h)</w:t>
      </w:r>
      <w:r w:rsidRPr="00FE7C72">
        <w:rPr>
          <w:rFonts w:ascii="Book Antiqua" w:hAnsi="Book Antiqua" w:cs="Arial"/>
          <w:i/>
        </w:rPr>
        <w:tab/>
        <w:t>Trafficked women from Albania may well be members of a particular social group on that account alone. Whether they are at risk of persecution on account of such membership and whether they will be able to access sufficiency of protection from the authorities will depend upon their individual circumstances including but not limited to the following:</w:t>
      </w:r>
    </w:p>
    <w:p w14:paraId="5E0F5D25" w14:textId="77777777" w:rsidR="005304A0" w:rsidRPr="00FE7C72" w:rsidRDefault="005304A0" w:rsidP="007964D6">
      <w:pPr>
        <w:pStyle w:val="ListParagraph"/>
        <w:numPr>
          <w:ilvl w:val="0"/>
          <w:numId w:val="21"/>
        </w:numPr>
        <w:tabs>
          <w:tab w:val="left" w:pos="540"/>
        </w:tabs>
        <w:spacing w:before="120"/>
        <w:ind w:left="2268" w:hanging="567"/>
        <w:contextualSpacing w:val="0"/>
        <w:jc w:val="both"/>
        <w:rPr>
          <w:rFonts w:ascii="Book Antiqua" w:hAnsi="Book Antiqua" w:cs="Arial"/>
          <w:i/>
        </w:rPr>
      </w:pPr>
      <w:r w:rsidRPr="00FE7C72">
        <w:rPr>
          <w:rFonts w:ascii="Book Antiqua" w:hAnsi="Book Antiqua" w:cs="Arial"/>
          <w:i/>
        </w:rPr>
        <w:t xml:space="preserve">The social status and economic standing of her family </w:t>
      </w:r>
    </w:p>
    <w:p w14:paraId="0E753A7F" w14:textId="77777777" w:rsidR="005304A0" w:rsidRPr="00FE7C72" w:rsidRDefault="005304A0" w:rsidP="007964D6">
      <w:pPr>
        <w:numPr>
          <w:ilvl w:val="0"/>
          <w:numId w:val="21"/>
        </w:numPr>
        <w:tabs>
          <w:tab w:val="left" w:pos="540"/>
        </w:tabs>
        <w:spacing w:before="120"/>
        <w:ind w:left="2268" w:hanging="567"/>
        <w:jc w:val="both"/>
        <w:rPr>
          <w:rFonts w:ascii="Book Antiqua" w:hAnsi="Book Antiqua" w:cs="Arial"/>
          <w:i/>
        </w:rPr>
      </w:pPr>
      <w:r w:rsidRPr="00FE7C72">
        <w:rPr>
          <w:rFonts w:ascii="Book Antiqua" w:hAnsi="Book Antiqua" w:cs="Arial"/>
          <w:i/>
        </w:rPr>
        <w:t>The level of education of the victim of trafficking or her family</w:t>
      </w:r>
    </w:p>
    <w:p w14:paraId="4251DCC0" w14:textId="77777777" w:rsidR="005304A0" w:rsidRPr="00FE7C72" w:rsidRDefault="005304A0" w:rsidP="007964D6">
      <w:pPr>
        <w:numPr>
          <w:ilvl w:val="0"/>
          <w:numId w:val="21"/>
        </w:numPr>
        <w:tabs>
          <w:tab w:val="left" w:pos="540"/>
        </w:tabs>
        <w:spacing w:before="120"/>
        <w:ind w:left="2268" w:hanging="567"/>
        <w:jc w:val="both"/>
        <w:rPr>
          <w:rFonts w:ascii="Book Antiqua" w:hAnsi="Book Antiqua" w:cs="Arial"/>
          <w:i/>
        </w:rPr>
      </w:pPr>
      <w:r w:rsidRPr="00FE7C72">
        <w:rPr>
          <w:rFonts w:ascii="Book Antiqua" w:hAnsi="Book Antiqua" w:cs="Arial"/>
          <w:i/>
        </w:rPr>
        <w:t>The victim of trafficking’s state of health, particularly her mental health</w:t>
      </w:r>
    </w:p>
    <w:p w14:paraId="598E7795" w14:textId="77777777" w:rsidR="005304A0" w:rsidRPr="00FE7C72" w:rsidRDefault="005304A0" w:rsidP="007964D6">
      <w:pPr>
        <w:numPr>
          <w:ilvl w:val="0"/>
          <w:numId w:val="21"/>
        </w:numPr>
        <w:tabs>
          <w:tab w:val="left" w:pos="540"/>
        </w:tabs>
        <w:spacing w:before="120"/>
        <w:ind w:left="2268" w:hanging="567"/>
        <w:jc w:val="both"/>
        <w:rPr>
          <w:rFonts w:ascii="Book Antiqua" w:hAnsi="Book Antiqua" w:cs="Arial"/>
          <w:i/>
        </w:rPr>
      </w:pPr>
      <w:r w:rsidRPr="00FE7C72">
        <w:rPr>
          <w:rFonts w:ascii="Book Antiqua" w:hAnsi="Book Antiqua" w:cs="Arial"/>
          <w:i/>
        </w:rPr>
        <w:t xml:space="preserve">The presence of an illegitimate child </w:t>
      </w:r>
    </w:p>
    <w:p w14:paraId="498E740F" w14:textId="77777777" w:rsidR="005304A0" w:rsidRPr="00FE7C72" w:rsidRDefault="005304A0" w:rsidP="007964D6">
      <w:pPr>
        <w:numPr>
          <w:ilvl w:val="0"/>
          <w:numId w:val="21"/>
        </w:numPr>
        <w:tabs>
          <w:tab w:val="left" w:pos="540"/>
        </w:tabs>
        <w:spacing w:before="120"/>
        <w:ind w:left="2268" w:hanging="567"/>
        <w:jc w:val="both"/>
        <w:rPr>
          <w:rFonts w:ascii="Book Antiqua" w:hAnsi="Book Antiqua" w:cs="Arial"/>
          <w:i/>
        </w:rPr>
      </w:pPr>
      <w:r w:rsidRPr="00FE7C72">
        <w:rPr>
          <w:rFonts w:ascii="Book Antiqua" w:hAnsi="Book Antiqua" w:cs="Arial"/>
          <w:i/>
        </w:rPr>
        <w:t>The area of origin</w:t>
      </w:r>
    </w:p>
    <w:p w14:paraId="7907309F" w14:textId="77777777" w:rsidR="005304A0" w:rsidRDefault="005304A0" w:rsidP="007964D6">
      <w:pPr>
        <w:numPr>
          <w:ilvl w:val="0"/>
          <w:numId w:val="21"/>
        </w:numPr>
        <w:tabs>
          <w:tab w:val="left" w:pos="540"/>
        </w:tabs>
        <w:spacing w:before="120"/>
        <w:ind w:left="2268" w:hanging="567"/>
        <w:jc w:val="both"/>
        <w:rPr>
          <w:rFonts w:ascii="Book Antiqua" w:hAnsi="Book Antiqua" w:cs="Arial"/>
          <w:i/>
        </w:rPr>
      </w:pPr>
      <w:r w:rsidRPr="005304A0">
        <w:rPr>
          <w:rFonts w:ascii="Book Antiqua" w:hAnsi="Book Antiqua" w:cs="Arial"/>
          <w:i/>
        </w:rPr>
        <w:t xml:space="preserve">Age </w:t>
      </w:r>
    </w:p>
    <w:p w14:paraId="23E1476A" w14:textId="77777777" w:rsidR="005304A0" w:rsidRPr="005304A0" w:rsidRDefault="005304A0" w:rsidP="007964D6">
      <w:pPr>
        <w:numPr>
          <w:ilvl w:val="0"/>
          <w:numId w:val="21"/>
        </w:numPr>
        <w:spacing w:before="120"/>
        <w:ind w:left="2268" w:hanging="567"/>
        <w:jc w:val="both"/>
        <w:rPr>
          <w:rFonts w:ascii="Book Antiqua" w:hAnsi="Book Antiqua" w:cs="Arial"/>
        </w:rPr>
      </w:pPr>
      <w:r w:rsidRPr="005304A0">
        <w:rPr>
          <w:rFonts w:ascii="Book Antiqua" w:hAnsi="Book Antiqua" w:cs="Arial"/>
          <w:i/>
        </w:rPr>
        <w:t>What support network will be available.</w:t>
      </w:r>
      <w:r w:rsidRPr="005304A0">
        <w:rPr>
          <w:rFonts w:ascii="Book Antiqua" w:hAnsi="Book Antiqua" w:cs="Arial"/>
        </w:rPr>
        <w:t>”</w:t>
      </w:r>
    </w:p>
    <w:p w14:paraId="147D6688" w14:textId="08DC58B8" w:rsidR="005304A0" w:rsidRDefault="005304A0" w:rsidP="00911478">
      <w:pPr>
        <w:numPr>
          <w:ilvl w:val="0"/>
          <w:numId w:val="3"/>
        </w:numPr>
        <w:spacing w:before="240"/>
        <w:jc w:val="both"/>
        <w:rPr>
          <w:rFonts w:ascii="Book Antiqua" w:hAnsi="Book Antiqua" w:cs="Arial"/>
        </w:rPr>
      </w:pPr>
      <w:r>
        <w:rPr>
          <w:rFonts w:ascii="Book Antiqua" w:hAnsi="Book Antiqua" w:cs="Arial"/>
        </w:rPr>
        <w:t xml:space="preserve">As to sub-paragraph (h) that </w:t>
      </w:r>
      <w:r w:rsidR="000971D1">
        <w:rPr>
          <w:rFonts w:ascii="Book Antiqua" w:hAnsi="Book Antiqua" w:cs="Arial"/>
        </w:rPr>
        <w:t>really</w:t>
      </w:r>
      <w:r>
        <w:rPr>
          <w:rFonts w:ascii="Book Antiqua" w:hAnsi="Book Antiqua" w:cs="Arial"/>
        </w:rPr>
        <w:t xml:space="preserve"> assists in establishing whether or not the </w:t>
      </w:r>
      <w:r w:rsidR="000971D1">
        <w:rPr>
          <w:rFonts w:ascii="Book Antiqua" w:hAnsi="Book Antiqua" w:cs="Arial"/>
        </w:rPr>
        <w:t>Appellant</w:t>
      </w:r>
      <w:r>
        <w:rPr>
          <w:rFonts w:ascii="Book Antiqua" w:hAnsi="Book Antiqua" w:cs="Arial"/>
        </w:rPr>
        <w:t xml:space="preserve"> is a refugee in the firs</w:t>
      </w:r>
      <w:r w:rsidR="007E334A">
        <w:rPr>
          <w:rFonts w:ascii="Book Antiqua" w:hAnsi="Book Antiqua" w:cs="Arial"/>
        </w:rPr>
        <w:t>t</w:t>
      </w:r>
      <w:r>
        <w:rPr>
          <w:rFonts w:ascii="Book Antiqua" w:hAnsi="Book Antiqua" w:cs="Arial"/>
        </w:rPr>
        <w:t xml:space="preserve"> </w:t>
      </w:r>
      <w:r w:rsidR="000971D1">
        <w:rPr>
          <w:rFonts w:ascii="Book Antiqua" w:hAnsi="Book Antiqua" w:cs="Arial"/>
        </w:rPr>
        <w:t>place</w:t>
      </w:r>
      <w:r>
        <w:rPr>
          <w:rFonts w:ascii="Book Antiqua" w:hAnsi="Book Antiqua" w:cs="Arial"/>
        </w:rPr>
        <w:t xml:space="preserve">, but since the issue before me is one of internal relocation, that is not a matter which I need to resolve.  </w:t>
      </w:r>
      <w:r w:rsidR="00A97551">
        <w:rPr>
          <w:rFonts w:ascii="Book Antiqua" w:hAnsi="Book Antiqua" w:cs="Arial"/>
        </w:rPr>
        <w:t xml:space="preserve">It was not in issue that this </w:t>
      </w:r>
      <w:r w:rsidR="000971D1">
        <w:rPr>
          <w:rFonts w:ascii="Book Antiqua" w:hAnsi="Book Antiqua" w:cs="Arial"/>
        </w:rPr>
        <w:t>Appellant</w:t>
      </w:r>
      <w:r w:rsidR="00A97551">
        <w:rPr>
          <w:rFonts w:ascii="Book Antiqua" w:hAnsi="Book Antiqua" w:cs="Arial"/>
        </w:rPr>
        <w:t xml:space="preserve"> was </w:t>
      </w:r>
      <w:r w:rsidR="00A97551">
        <w:rPr>
          <w:rFonts w:ascii="Book Antiqua" w:hAnsi="Book Antiqua" w:cs="Arial"/>
        </w:rPr>
        <w:lastRenderedPageBreak/>
        <w:t>trafficked</w:t>
      </w:r>
      <w:r w:rsidR="007E334A">
        <w:rPr>
          <w:rFonts w:ascii="Book Antiqua" w:hAnsi="Book Antiqua" w:cs="Arial"/>
        </w:rPr>
        <w:t>;</w:t>
      </w:r>
      <w:r w:rsidR="00A97551">
        <w:rPr>
          <w:rFonts w:ascii="Book Antiqua" w:hAnsi="Book Antiqua" w:cs="Arial"/>
        </w:rPr>
        <w:t xml:space="preserve"> that was accepted by the Secretary of State.  There is also evidence before me that the </w:t>
      </w:r>
      <w:r w:rsidR="000971D1">
        <w:rPr>
          <w:rFonts w:ascii="Book Antiqua" w:hAnsi="Book Antiqua" w:cs="Arial"/>
        </w:rPr>
        <w:t>Appellant</w:t>
      </w:r>
      <w:r w:rsidR="00A97551">
        <w:rPr>
          <w:rFonts w:ascii="Book Antiqua" w:hAnsi="Book Antiqua" w:cs="Arial"/>
        </w:rPr>
        <w:t xml:space="preserve"> continues to suffer from post-traumatic stress disorder.  I refer to the letter of 2</w:t>
      </w:r>
      <w:r w:rsidR="00A97551" w:rsidRPr="00A97551">
        <w:rPr>
          <w:rFonts w:ascii="Book Antiqua" w:hAnsi="Book Antiqua" w:cs="Arial"/>
          <w:vertAlign w:val="superscript"/>
        </w:rPr>
        <w:t>nd</w:t>
      </w:r>
      <w:r w:rsidR="00A97551">
        <w:rPr>
          <w:rFonts w:ascii="Book Antiqua" w:hAnsi="Book Antiqua" w:cs="Arial"/>
        </w:rPr>
        <w:t xml:space="preserve"> July 2018 from East London NHS Foundation Trust.  I note further from the medical report of Dr Goodyear that the </w:t>
      </w:r>
      <w:r w:rsidR="000971D1">
        <w:rPr>
          <w:rFonts w:ascii="Book Antiqua" w:hAnsi="Book Antiqua" w:cs="Arial"/>
        </w:rPr>
        <w:t>Appellant</w:t>
      </w:r>
      <w:r w:rsidR="00A97551">
        <w:rPr>
          <w:rFonts w:ascii="Book Antiqua" w:hAnsi="Book Antiqua" w:cs="Arial"/>
        </w:rPr>
        <w:t xml:space="preserve"> continues to be </w:t>
      </w:r>
      <w:r w:rsidR="000971D1">
        <w:rPr>
          <w:rFonts w:ascii="Book Antiqua" w:hAnsi="Book Antiqua" w:cs="Arial"/>
        </w:rPr>
        <w:t>prescribed</w:t>
      </w:r>
      <w:r w:rsidR="00A97551">
        <w:rPr>
          <w:rFonts w:ascii="Book Antiqua" w:hAnsi="Book Antiqua" w:cs="Arial"/>
        </w:rPr>
        <w:t xml:space="preserve"> anti-depressants and sleeping tablets </w:t>
      </w:r>
      <w:r w:rsidR="007E334A">
        <w:rPr>
          <w:rFonts w:ascii="Book Antiqua" w:hAnsi="Book Antiqua" w:cs="Arial"/>
        </w:rPr>
        <w:t>“</w:t>
      </w:r>
      <w:r w:rsidR="00A97551">
        <w:rPr>
          <w:rFonts w:ascii="Book Antiqua" w:hAnsi="Book Antiqua" w:cs="Arial"/>
        </w:rPr>
        <w:t xml:space="preserve">to help </w:t>
      </w:r>
      <w:r w:rsidR="007E334A">
        <w:rPr>
          <w:rFonts w:ascii="Book Antiqua" w:hAnsi="Book Antiqua" w:cs="Arial"/>
        </w:rPr>
        <w:t xml:space="preserve">address </w:t>
      </w:r>
      <w:r w:rsidR="00A97551">
        <w:rPr>
          <w:rFonts w:ascii="Book Antiqua" w:hAnsi="Book Antiqua" w:cs="Arial"/>
        </w:rPr>
        <w:t xml:space="preserve">her </w:t>
      </w:r>
      <w:r w:rsidR="007E334A">
        <w:rPr>
          <w:rFonts w:ascii="Book Antiqua" w:hAnsi="Book Antiqua" w:cs="Arial"/>
        </w:rPr>
        <w:t>mood and</w:t>
      </w:r>
      <w:r w:rsidR="00A97551">
        <w:rPr>
          <w:rFonts w:ascii="Book Antiqua" w:hAnsi="Book Antiqua" w:cs="Arial"/>
        </w:rPr>
        <w:t xml:space="preserve"> </w:t>
      </w:r>
      <w:r w:rsidR="000971D1">
        <w:rPr>
          <w:rFonts w:ascii="Book Antiqua" w:hAnsi="Book Antiqua" w:cs="Arial"/>
        </w:rPr>
        <w:t>situation</w:t>
      </w:r>
      <w:r w:rsidR="007E334A">
        <w:rPr>
          <w:rFonts w:ascii="Book Antiqua" w:hAnsi="Book Antiqua" w:cs="Arial"/>
        </w:rPr>
        <w:t>”</w:t>
      </w:r>
      <w:r w:rsidR="00A97551">
        <w:rPr>
          <w:rFonts w:ascii="Book Antiqua" w:hAnsi="Book Antiqua" w:cs="Arial"/>
        </w:rPr>
        <w:t xml:space="preserve">, and that she is in receipt of cognitive therapy which is continuing.  </w:t>
      </w:r>
    </w:p>
    <w:p w14:paraId="29D32BA6" w14:textId="089FA67E" w:rsidR="00A97551" w:rsidRDefault="00A97551" w:rsidP="00911478">
      <w:pPr>
        <w:numPr>
          <w:ilvl w:val="0"/>
          <w:numId w:val="3"/>
        </w:numPr>
        <w:spacing w:before="240"/>
        <w:jc w:val="both"/>
        <w:rPr>
          <w:rFonts w:ascii="Book Antiqua" w:hAnsi="Book Antiqua" w:cs="Arial"/>
        </w:rPr>
      </w:pPr>
      <w:r>
        <w:rPr>
          <w:rFonts w:ascii="Book Antiqua" w:hAnsi="Book Antiqua" w:cs="Arial"/>
        </w:rPr>
        <w:t xml:space="preserve">Having regard to the factors in </w:t>
      </w:r>
      <w:r w:rsidRPr="00A97551">
        <w:rPr>
          <w:rFonts w:ascii="Book Antiqua" w:hAnsi="Book Antiqua" w:cs="Arial"/>
          <w:b/>
          <w:u w:val="single"/>
        </w:rPr>
        <w:t>TD</w:t>
      </w:r>
      <w:r>
        <w:rPr>
          <w:rFonts w:ascii="Book Antiqua" w:hAnsi="Book Antiqua" w:cs="Arial"/>
        </w:rPr>
        <w:t xml:space="preserve"> and noting the </w:t>
      </w:r>
      <w:r w:rsidR="000971D1">
        <w:rPr>
          <w:rFonts w:ascii="Book Antiqua" w:hAnsi="Book Antiqua" w:cs="Arial"/>
        </w:rPr>
        <w:t>Appellant</w:t>
      </w:r>
      <w:r w:rsidR="007E334A">
        <w:rPr>
          <w:rFonts w:ascii="Book Antiqua" w:hAnsi="Book Antiqua" w:cs="Arial"/>
        </w:rPr>
        <w:t>’s date of birth;</w:t>
      </w:r>
      <w:r>
        <w:rPr>
          <w:rFonts w:ascii="Book Antiqua" w:hAnsi="Book Antiqua" w:cs="Arial"/>
        </w:rPr>
        <w:t xml:space="preserve"> that she does not have the family support that the judge when this matter was first heard thought that there wa</w:t>
      </w:r>
      <w:r w:rsidR="007E334A">
        <w:rPr>
          <w:rFonts w:ascii="Book Antiqua" w:hAnsi="Book Antiqua" w:cs="Arial"/>
        </w:rPr>
        <w:t>s;</w:t>
      </w:r>
      <w:r>
        <w:rPr>
          <w:rFonts w:ascii="Book Antiqua" w:hAnsi="Book Antiqua" w:cs="Arial"/>
        </w:rPr>
        <w:t xml:space="preserve"> the mental illness and scarring from which the </w:t>
      </w:r>
      <w:r w:rsidR="000971D1">
        <w:rPr>
          <w:rFonts w:ascii="Book Antiqua" w:hAnsi="Book Antiqua" w:cs="Arial"/>
        </w:rPr>
        <w:t>Appellant</w:t>
      </w:r>
      <w:r w:rsidR="007E334A">
        <w:rPr>
          <w:rFonts w:ascii="Book Antiqua" w:hAnsi="Book Antiqua" w:cs="Arial"/>
        </w:rPr>
        <w:t xml:space="preserve"> suffers;</w:t>
      </w:r>
      <w:r>
        <w:rPr>
          <w:rFonts w:ascii="Book Antiqua" w:hAnsi="Book Antiqua" w:cs="Arial"/>
        </w:rPr>
        <w:t xml:space="preserve"> and taking into account </w:t>
      </w:r>
      <w:r w:rsidR="000971D1">
        <w:rPr>
          <w:rFonts w:ascii="Book Antiqua" w:hAnsi="Book Antiqua" w:cs="Arial"/>
        </w:rPr>
        <w:t>also</w:t>
      </w:r>
      <w:r>
        <w:rPr>
          <w:rFonts w:ascii="Book Antiqua" w:hAnsi="Book Antiqua" w:cs="Arial"/>
        </w:rPr>
        <w:t xml:space="preserve"> that in my judgement it would not be in the best </w:t>
      </w:r>
      <w:r w:rsidR="000971D1">
        <w:rPr>
          <w:rFonts w:ascii="Book Antiqua" w:hAnsi="Book Antiqua" w:cs="Arial"/>
        </w:rPr>
        <w:t>interests</w:t>
      </w:r>
      <w:r>
        <w:rPr>
          <w:rFonts w:ascii="Book Antiqua" w:hAnsi="Book Antiqua" w:cs="Arial"/>
        </w:rPr>
        <w:t xml:space="preserve"> of this child to be with a mother living under subjective stress and concern about whether or </w:t>
      </w:r>
      <w:r w:rsidR="000971D1">
        <w:rPr>
          <w:rFonts w:ascii="Book Antiqua" w:hAnsi="Book Antiqua" w:cs="Arial"/>
        </w:rPr>
        <w:t>not</w:t>
      </w:r>
      <w:r>
        <w:rPr>
          <w:rFonts w:ascii="Book Antiqua" w:hAnsi="Book Antiqua" w:cs="Arial"/>
        </w:rPr>
        <w:t xml:space="preserve"> she will be </w:t>
      </w:r>
      <w:r w:rsidR="000971D1">
        <w:rPr>
          <w:rFonts w:ascii="Book Antiqua" w:hAnsi="Book Antiqua" w:cs="Arial"/>
        </w:rPr>
        <w:t>trafficked</w:t>
      </w:r>
      <w:r w:rsidR="007E334A">
        <w:rPr>
          <w:rFonts w:ascii="Book Antiqua" w:hAnsi="Book Antiqua" w:cs="Arial"/>
        </w:rPr>
        <w:t>,</w:t>
      </w:r>
      <w:r>
        <w:rPr>
          <w:rFonts w:ascii="Book Antiqua" w:hAnsi="Book Antiqua" w:cs="Arial"/>
        </w:rPr>
        <w:t xml:space="preserve"> </w:t>
      </w:r>
      <w:r w:rsidR="007E334A">
        <w:rPr>
          <w:rFonts w:ascii="Book Antiqua" w:hAnsi="Book Antiqua" w:cs="Arial"/>
        </w:rPr>
        <w:t>i</w:t>
      </w:r>
      <w:r>
        <w:rPr>
          <w:rFonts w:ascii="Book Antiqua" w:hAnsi="Book Antiqua" w:cs="Arial"/>
        </w:rPr>
        <w:t xml:space="preserve">t seems to me that it would be unduly harsh to expect the </w:t>
      </w:r>
      <w:r w:rsidR="000971D1">
        <w:rPr>
          <w:rFonts w:ascii="Book Antiqua" w:hAnsi="Book Antiqua" w:cs="Arial"/>
        </w:rPr>
        <w:t>Appellant</w:t>
      </w:r>
      <w:r>
        <w:rPr>
          <w:rFonts w:ascii="Book Antiqua" w:hAnsi="Book Antiqua" w:cs="Arial"/>
        </w:rPr>
        <w:t xml:space="preserve"> internally to relocate within Albania. In those circumstances, that being the sole issue for me to resolve</w:t>
      </w:r>
      <w:r w:rsidR="007E334A">
        <w:rPr>
          <w:rFonts w:ascii="Book Antiqua" w:hAnsi="Book Antiqua" w:cs="Arial"/>
        </w:rPr>
        <w:t>,</w:t>
      </w:r>
      <w:r>
        <w:rPr>
          <w:rFonts w:ascii="Book Antiqua" w:hAnsi="Book Antiqua" w:cs="Arial"/>
        </w:rPr>
        <w:t xml:space="preserve"> the appeal in the First-tier Tribunal is remade, such that the appeal is allowed.  </w:t>
      </w:r>
    </w:p>
    <w:p w14:paraId="253E5AA5" w14:textId="77777777" w:rsidR="00A97551" w:rsidRPr="00A97551" w:rsidRDefault="00A97551" w:rsidP="00A97551">
      <w:pPr>
        <w:spacing w:before="240"/>
        <w:jc w:val="both"/>
        <w:rPr>
          <w:rFonts w:ascii="Book Antiqua" w:hAnsi="Book Antiqua" w:cs="Arial"/>
          <w:b/>
          <w:u w:val="single"/>
        </w:rPr>
      </w:pPr>
      <w:r w:rsidRPr="00A97551">
        <w:rPr>
          <w:rFonts w:ascii="Book Antiqua" w:hAnsi="Book Antiqua" w:cs="Arial"/>
          <w:b/>
          <w:u w:val="single"/>
        </w:rPr>
        <w:t xml:space="preserve">Decision </w:t>
      </w:r>
    </w:p>
    <w:p w14:paraId="64282F86" w14:textId="5EDF43CD" w:rsidR="00A97551" w:rsidRDefault="007E334A" w:rsidP="00A97551">
      <w:pPr>
        <w:spacing w:before="240"/>
        <w:jc w:val="both"/>
        <w:rPr>
          <w:rFonts w:ascii="Book Antiqua" w:hAnsi="Book Antiqua" w:cs="Arial"/>
        </w:rPr>
      </w:pPr>
      <w:r>
        <w:rPr>
          <w:rFonts w:ascii="Book Antiqua" w:hAnsi="Book Antiqua" w:cs="Arial"/>
        </w:rPr>
        <w:t>The Decision of the First-tier Tribunal is remade such that t</w:t>
      </w:r>
      <w:r w:rsidR="00A97551">
        <w:rPr>
          <w:rFonts w:ascii="Book Antiqua" w:hAnsi="Book Antiqua" w:cs="Arial"/>
        </w:rPr>
        <w:t xml:space="preserve">he </w:t>
      </w:r>
      <w:r w:rsidR="000971D1">
        <w:rPr>
          <w:rFonts w:ascii="Book Antiqua" w:hAnsi="Book Antiqua" w:cs="Arial"/>
        </w:rPr>
        <w:t>Appellant</w:t>
      </w:r>
      <w:r w:rsidR="00A97551">
        <w:rPr>
          <w:rFonts w:ascii="Book Antiqua" w:hAnsi="Book Antiqua" w:cs="Arial"/>
        </w:rPr>
        <w:t xml:space="preserve">’s appeal on international protection grounds as a refugee is allowed.  The appeal is also allowed necessarily under Articles 3 and 8.  </w:t>
      </w:r>
    </w:p>
    <w:p w14:paraId="74B421BC" w14:textId="77777777" w:rsidR="000971D1" w:rsidRDefault="000971D1" w:rsidP="00864126">
      <w:pPr>
        <w:jc w:val="both"/>
        <w:rPr>
          <w:rFonts w:ascii="Book Antiqua" w:hAnsi="Book Antiqua" w:cs="Arial"/>
          <w:b/>
          <w:u w:val="single"/>
        </w:rPr>
      </w:pPr>
    </w:p>
    <w:p w14:paraId="3D7F2561" w14:textId="77777777" w:rsidR="000971D1" w:rsidRDefault="000971D1" w:rsidP="00864126">
      <w:pPr>
        <w:jc w:val="both"/>
        <w:rPr>
          <w:rFonts w:ascii="Book Antiqua" w:hAnsi="Book Antiqua" w:cs="Arial"/>
          <w:b/>
          <w:u w:val="single"/>
        </w:rPr>
      </w:pPr>
    </w:p>
    <w:p w14:paraId="559700A6" w14:textId="40818F93" w:rsidR="00864126" w:rsidRPr="007E334A" w:rsidRDefault="00864126" w:rsidP="00864126">
      <w:pPr>
        <w:tabs>
          <w:tab w:val="left" w:pos="2520"/>
        </w:tabs>
        <w:jc w:val="both"/>
        <w:rPr>
          <w:rFonts w:ascii="Book Antiqua" w:hAnsi="Book Antiqua" w:cs="Arial"/>
          <w:b/>
        </w:rPr>
      </w:pPr>
      <w:r w:rsidRPr="007E334A">
        <w:rPr>
          <w:rFonts w:ascii="Book Antiqua" w:hAnsi="Book Antiqua" w:cs="Arial"/>
          <w:b/>
        </w:rPr>
        <w:t>Signed</w:t>
      </w:r>
      <w:r w:rsidRPr="007E334A">
        <w:rPr>
          <w:rFonts w:ascii="Book Antiqua" w:hAnsi="Book Antiqua" w:cs="Arial"/>
          <w:b/>
        </w:rPr>
        <w:tab/>
      </w:r>
      <w:r w:rsidRPr="007E334A">
        <w:rPr>
          <w:rFonts w:ascii="Book Antiqua" w:hAnsi="Book Antiqua" w:cs="Arial"/>
          <w:b/>
        </w:rPr>
        <w:tab/>
      </w:r>
      <w:r w:rsidRPr="007E334A">
        <w:rPr>
          <w:rFonts w:ascii="Book Antiqua" w:hAnsi="Book Antiqua" w:cs="Arial"/>
          <w:b/>
        </w:rPr>
        <w:tab/>
      </w:r>
      <w:r w:rsidRPr="007E334A">
        <w:rPr>
          <w:rFonts w:ascii="Book Antiqua" w:hAnsi="Book Antiqua" w:cs="Arial"/>
          <w:b/>
        </w:rPr>
        <w:tab/>
      </w:r>
      <w:r w:rsidRPr="007E334A">
        <w:rPr>
          <w:rFonts w:ascii="Book Antiqua" w:hAnsi="Book Antiqua" w:cs="Arial"/>
          <w:b/>
        </w:rPr>
        <w:tab/>
      </w:r>
      <w:r w:rsidRPr="007E334A">
        <w:rPr>
          <w:rFonts w:ascii="Book Antiqua" w:hAnsi="Book Antiqua" w:cs="Arial"/>
          <w:b/>
        </w:rPr>
        <w:tab/>
      </w:r>
      <w:r w:rsidRPr="007E334A">
        <w:rPr>
          <w:rFonts w:ascii="Book Antiqua" w:hAnsi="Book Antiqua" w:cs="Arial"/>
          <w:b/>
        </w:rPr>
        <w:tab/>
        <w:t>Date</w:t>
      </w:r>
      <w:r w:rsidR="007E334A">
        <w:rPr>
          <w:rFonts w:ascii="Book Antiqua" w:hAnsi="Book Antiqua" w:cs="Arial"/>
          <w:b/>
        </w:rPr>
        <w:t>: 13 August 20</w:t>
      </w:r>
      <w:r w:rsidR="00EA786C">
        <w:rPr>
          <w:rFonts w:ascii="Book Antiqua" w:hAnsi="Book Antiqua" w:cs="Arial"/>
          <w:b/>
        </w:rPr>
        <w:t>18</w:t>
      </w:r>
    </w:p>
    <w:p w14:paraId="1D00CD41" w14:textId="77777777" w:rsidR="00864126" w:rsidRPr="007E334A" w:rsidRDefault="00864126" w:rsidP="00864126">
      <w:pPr>
        <w:tabs>
          <w:tab w:val="left" w:pos="2520"/>
        </w:tabs>
        <w:jc w:val="both"/>
        <w:rPr>
          <w:rFonts w:ascii="Book Antiqua" w:hAnsi="Book Antiqua" w:cs="Arial"/>
          <w:b/>
        </w:rPr>
      </w:pPr>
    </w:p>
    <w:p w14:paraId="42CF0523" w14:textId="77777777" w:rsidR="00864126" w:rsidRPr="007E334A" w:rsidRDefault="00864126" w:rsidP="00864126">
      <w:pPr>
        <w:tabs>
          <w:tab w:val="left" w:pos="2520"/>
        </w:tabs>
        <w:jc w:val="both"/>
        <w:rPr>
          <w:rFonts w:ascii="Book Antiqua" w:hAnsi="Book Antiqua" w:cs="Arial"/>
          <w:b/>
        </w:rPr>
      </w:pPr>
    </w:p>
    <w:p w14:paraId="3DAEBEB5" w14:textId="77777777" w:rsidR="007E334A" w:rsidRPr="007E334A" w:rsidRDefault="007E334A" w:rsidP="00864126">
      <w:pPr>
        <w:tabs>
          <w:tab w:val="left" w:pos="2520"/>
        </w:tabs>
        <w:jc w:val="both"/>
        <w:rPr>
          <w:rFonts w:ascii="Book Antiqua" w:hAnsi="Book Antiqua" w:cs="Arial"/>
          <w:b/>
        </w:rPr>
      </w:pPr>
    </w:p>
    <w:p w14:paraId="180753B0" w14:textId="43B92E67" w:rsidR="007E334A" w:rsidRPr="007E334A" w:rsidRDefault="006A31AF" w:rsidP="00864126">
      <w:pPr>
        <w:tabs>
          <w:tab w:val="left" w:pos="2520"/>
        </w:tabs>
        <w:jc w:val="both"/>
        <w:rPr>
          <w:rFonts w:ascii="Book Antiqua" w:hAnsi="Book Antiqua" w:cs="Arial"/>
          <w:b/>
        </w:rPr>
      </w:pPr>
      <w:r>
        <w:rPr>
          <w:rFonts w:ascii="Book Antiqua" w:hAnsi="Book Antiqua" w:cs="Arial"/>
          <w:b/>
          <w:noProof/>
        </w:rPr>
        <mc:AlternateContent>
          <mc:Choice Requires="wpi">
            <w:drawing>
              <wp:anchor distT="0" distB="0" distL="114300" distR="114300" simplePos="0" relativeHeight="251661312" behindDoc="0" locked="0" layoutInCell="1" allowOverlap="1" wp14:anchorId="182CECC6" wp14:editId="0D3AB127">
                <wp:simplePos x="0" y="0"/>
                <wp:positionH relativeFrom="column">
                  <wp:posOffset>-26670</wp:posOffset>
                </wp:positionH>
                <wp:positionV relativeFrom="paragraph">
                  <wp:posOffset>-47625</wp:posOffset>
                </wp:positionV>
                <wp:extent cx="1890060" cy="434340"/>
                <wp:effectExtent l="19050" t="57150" r="0" b="4191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890060" cy="434340"/>
                      </w14:xfrm>
                    </w14:contentPart>
                  </a:graphicData>
                </a:graphic>
              </wp:anchor>
            </w:drawing>
          </mc:Choice>
          <mc:Fallback>
            <w:pict>
              <v:shapetype w14:anchorId="4F20E9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8pt;margin-top:-4.45pt;width:150.2pt;height:3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">
                <v:imagedata r:id="rId9" o:title=""/>
              </v:shape>
            </w:pict>
          </mc:Fallback>
        </mc:AlternateContent>
      </w:r>
    </w:p>
    <w:p w14:paraId="7C8313FF" w14:textId="77777777" w:rsidR="007E334A" w:rsidRPr="007E334A" w:rsidRDefault="007E334A" w:rsidP="00864126">
      <w:pPr>
        <w:tabs>
          <w:tab w:val="left" w:pos="2520"/>
        </w:tabs>
        <w:jc w:val="both"/>
        <w:rPr>
          <w:rFonts w:ascii="Book Antiqua" w:hAnsi="Book Antiqua" w:cs="Arial"/>
          <w:b/>
        </w:rPr>
      </w:pPr>
    </w:p>
    <w:p w14:paraId="52F52172" w14:textId="2776B5E3" w:rsidR="007E334A" w:rsidRPr="007E334A" w:rsidRDefault="007E334A" w:rsidP="00864126">
      <w:pPr>
        <w:tabs>
          <w:tab w:val="left" w:pos="2520"/>
        </w:tabs>
        <w:jc w:val="both"/>
        <w:rPr>
          <w:rFonts w:ascii="Book Antiqua" w:hAnsi="Book Antiqua" w:cs="Arial"/>
          <w:b/>
        </w:rPr>
      </w:pPr>
    </w:p>
    <w:p w14:paraId="23EAACC4" w14:textId="77777777" w:rsidR="007E334A" w:rsidRPr="007E334A" w:rsidRDefault="007E334A" w:rsidP="00864126">
      <w:pPr>
        <w:tabs>
          <w:tab w:val="left" w:pos="2520"/>
        </w:tabs>
        <w:jc w:val="both"/>
        <w:rPr>
          <w:rFonts w:ascii="Book Antiqua" w:hAnsi="Book Antiqua" w:cs="Arial"/>
          <w:b/>
        </w:rPr>
      </w:pPr>
    </w:p>
    <w:p w14:paraId="1B04F758" w14:textId="2110FDF0" w:rsidR="00864126" w:rsidRPr="007E334A" w:rsidRDefault="00864126" w:rsidP="00864126">
      <w:pPr>
        <w:tabs>
          <w:tab w:val="left" w:pos="2520"/>
        </w:tabs>
        <w:jc w:val="both"/>
        <w:rPr>
          <w:rFonts w:ascii="Book Antiqua" w:hAnsi="Book Antiqua" w:cs="Arial"/>
          <w:b/>
        </w:rPr>
      </w:pPr>
      <w:r w:rsidRPr="007E334A">
        <w:rPr>
          <w:rFonts w:ascii="Book Antiqua" w:hAnsi="Book Antiqua" w:cs="Arial"/>
          <w:b/>
        </w:rPr>
        <w:t>Deputy Upper Tribunal Judge Zucker</w:t>
      </w:r>
    </w:p>
    <w:p w14:paraId="2891A677" w14:textId="77777777" w:rsidR="00864126" w:rsidRDefault="00864126" w:rsidP="000369F5">
      <w:pPr>
        <w:tabs>
          <w:tab w:val="left" w:pos="2520"/>
        </w:tabs>
        <w:jc w:val="both"/>
        <w:rPr>
          <w:rFonts w:ascii="Book Antiqua" w:hAnsi="Book Antiqua" w:cs="Arial"/>
        </w:rPr>
      </w:pPr>
    </w:p>
    <w:p w14:paraId="76ABDF3F" w14:textId="77777777" w:rsidR="00864126" w:rsidRDefault="00864126" w:rsidP="000369F5">
      <w:pPr>
        <w:tabs>
          <w:tab w:val="left" w:pos="2520"/>
        </w:tabs>
        <w:jc w:val="both"/>
        <w:rPr>
          <w:rFonts w:ascii="Book Antiqua" w:hAnsi="Book Antiqua" w:cs="Arial"/>
        </w:rPr>
      </w:pPr>
    </w:p>
    <w:p w14:paraId="35A9E986" w14:textId="21C57B80" w:rsidR="005B7789" w:rsidRPr="00F5664C" w:rsidRDefault="005B7789" w:rsidP="000369F5">
      <w:pPr>
        <w:tabs>
          <w:tab w:val="left" w:pos="2520"/>
        </w:tabs>
        <w:jc w:val="both"/>
        <w:rPr>
          <w:rFonts w:ascii="Book Antiqua" w:hAnsi="Book Antiqua" w:cs="Arial"/>
        </w:rPr>
        <w:sectPr w:rsidR="005B7789" w:rsidRPr="00F5664C" w:rsidSect="007E334A">
          <w:headerReference w:type="default" r:id="rId10"/>
          <w:footerReference w:type="default" r:id="rId11"/>
          <w:headerReference w:type="first" r:id="rId12"/>
          <w:footerReference w:type="first" r:id="rId13"/>
          <w:pgSz w:w="11906" w:h="16838"/>
          <w:pgMar w:top="1135" w:right="1134" w:bottom="1440" w:left="1134" w:header="709" w:footer="709" w:gutter="0"/>
          <w:cols w:space="708"/>
          <w:titlePg/>
          <w:docGrid w:linePitch="360"/>
        </w:sectPr>
      </w:pPr>
    </w:p>
    <w:p w14:paraId="072EEF3B" w14:textId="77777777" w:rsidR="005B7789" w:rsidRPr="00F5664C" w:rsidRDefault="005B7789" w:rsidP="005B7789">
      <w:pPr>
        <w:tabs>
          <w:tab w:val="left" w:pos="2520"/>
        </w:tabs>
        <w:ind w:left="540" w:hanging="540"/>
        <w:jc w:val="both"/>
        <w:rPr>
          <w:rFonts w:ascii="Book Antiqua" w:hAnsi="Book Antiqua" w:cs="Arial"/>
        </w:rPr>
      </w:pPr>
    </w:p>
    <w:p w14:paraId="2E9C61F5" w14:textId="77777777" w:rsidR="005B7789" w:rsidRPr="00F5664C" w:rsidRDefault="005B7789" w:rsidP="000369F5">
      <w:pPr>
        <w:tabs>
          <w:tab w:val="left" w:pos="2520"/>
        </w:tabs>
        <w:jc w:val="both"/>
        <w:rPr>
          <w:rFonts w:ascii="Book Antiqua" w:hAnsi="Book Antiqua" w:cs="Arial"/>
        </w:rPr>
      </w:pPr>
    </w:p>
    <w:sectPr w:rsidR="005B7789" w:rsidRPr="00F5664C" w:rsidSect="00A82744">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3AC41" w14:textId="77777777" w:rsidR="00E043E4" w:rsidRDefault="00E043E4">
      <w:r>
        <w:separator/>
      </w:r>
    </w:p>
  </w:endnote>
  <w:endnote w:type="continuationSeparator" w:id="0">
    <w:p w14:paraId="37FB80A3" w14:textId="77777777" w:rsidR="00E043E4" w:rsidRDefault="00E0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0967F" w14:textId="673696CF"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F51BE">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8CD7E"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D0419" w14:textId="77777777" w:rsidR="00E043E4" w:rsidRDefault="00E043E4">
      <w:r>
        <w:separator/>
      </w:r>
    </w:p>
  </w:footnote>
  <w:footnote w:type="continuationSeparator" w:id="0">
    <w:p w14:paraId="1C061EBD" w14:textId="77777777" w:rsidR="00E043E4" w:rsidRDefault="00E0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B4EF" w14:textId="2223629E"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9B5AC4" w:rsidRPr="009B5AC4">
      <w:rPr>
        <w:rFonts w:ascii="Book Antiqua" w:hAnsi="Book Antiqua" w:cs="Arial"/>
        <w:sz w:val="16"/>
        <w:szCs w:val="16"/>
      </w:rPr>
      <w:t>PA/05971/2017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A746A" w14:textId="072864A8"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3EB0860"/>
    <w:multiLevelType w:val="hybridMultilevel"/>
    <w:tmpl w:val="1298BF84"/>
    <w:lvl w:ilvl="0" w:tplc="B26206EE">
      <w:start w:val="1"/>
      <w:numFmt w:val="decimal"/>
      <w:lvlText w:val="%1)"/>
      <w:lvlJc w:val="left"/>
      <w:pPr>
        <w:ind w:left="3233" w:hanging="360"/>
      </w:pPr>
      <w:rPr>
        <w:rFonts w:cs="Times New Roman"/>
      </w:rPr>
    </w:lvl>
    <w:lvl w:ilvl="1" w:tplc="04090019">
      <w:start w:val="1"/>
      <w:numFmt w:val="lowerLetter"/>
      <w:lvlText w:val="%2."/>
      <w:lvlJc w:val="left"/>
      <w:pPr>
        <w:ind w:left="3953" w:hanging="360"/>
      </w:pPr>
      <w:rPr>
        <w:rFonts w:cs="Times New Roman"/>
      </w:rPr>
    </w:lvl>
    <w:lvl w:ilvl="2" w:tplc="0409001B">
      <w:start w:val="1"/>
      <w:numFmt w:val="lowerRoman"/>
      <w:lvlText w:val="%3."/>
      <w:lvlJc w:val="right"/>
      <w:pPr>
        <w:ind w:left="4673" w:hanging="180"/>
      </w:pPr>
      <w:rPr>
        <w:rFonts w:cs="Times New Roman"/>
      </w:rPr>
    </w:lvl>
    <w:lvl w:ilvl="3" w:tplc="0409000F">
      <w:start w:val="1"/>
      <w:numFmt w:val="decimal"/>
      <w:lvlText w:val="%4."/>
      <w:lvlJc w:val="left"/>
      <w:pPr>
        <w:ind w:left="5393" w:hanging="360"/>
      </w:pPr>
      <w:rPr>
        <w:rFonts w:cs="Times New Roman"/>
      </w:rPr>
    </w:lvl>
    <w:lvl w:ilvl="4" w:tplc="04090019">
      <w:start w:val="1"/>
      <w:numFmt w:val="lowerLetter"/>
      <w:lvlText w:val="%5."/>
      <w:lvlJc w:val="left"/>
      <w:pPr>
        <w:ind w:left="6113" w:hanging="360"/>
      </w:pPr>
      <w:rPr>
        <w:rFonts w:cs="Times New Roman"/>
      </w:rPr>
    </w:lvl>
    <w:lvl w:ilvl="5" w:tplc="0409001B">
      <w:start w:val="1"/>
      <w:numFmt w:val="lowerRoman"/>
      <w:lvlText w:val="%6."/>
      <w:lvlJc w:val="right"/>
      <w:pPr>
        <w:ind w:left="6833" w:hanging="180"/>
      </w:pPr>
      <w:rPr>
        <w:rFonts w:cs="Times New Roman"/>
      </w:rPr>
    </w:lvl>
    <w:lvl w:ilvl="6" w:tplc="0409000F">
      <w:start w:val="1"/>
      <w:numFmt w:val="decimal"/>
      <w:lvlText w:val="%7."/>
      <w:lvlJc w:val="left"/>
      <w:pPr>
        <w:ind w:left="7553" w:hanging="360"/>
      </w:pPr>
      <w:rPr>
        <w:rFonts w:cs="Times New Roman"/>
      </w:rPr>
    </w:lvl>
    <w:lvl w:ilvl="7" w:tplc="04090019">
      <w:start w:val="1"/>
      <w:numFmt w:val="lowerLetter"/>
      <w:lvlText w:val="%8."/>
      <w:lvlJc w:val="left"/>
      <w:pPr>
        <w:ind w:left="8273" w:hanging="360"/>
      </w:pPr>
      <w:rPr>
        <w:rFonts w:cs="Times New Roman"/>
      </w:rPr>
    </w:lvl>
    <w:lvl w:ilvl="8" w:tplc="0409001B">
      <w:start w:val="1"/>
      <w:numFmt w:val="lowerRoman"/>
      <w:lvlText w:val="%9."/>
      <w:lvlJc w:val="right"/>
      <w:pPr>
        <w:ind w:left="8993"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1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E4"/>
    <w:rsid w:val="00000621"/>
    <w:rsid w:val="000036C2"/>
    <w:rsid w:val="0000577C"/>
    <w:rsid w:val="00033D3D"/>
    <w:rsid w:val="000369F5"/>
    <w:rsid w:val="00071A7E"/>
    <w:rsid w:val="000746C0"/>
    <w:rsid w:val="00074D1D"/>
    <w:rsid w:val="00087037"/>
    <w:rsid w:val="00092580"/>
    <w:rsid w:val="000971D1"/>
    <w:rsid w:val="000A32A2"/>
    <w:rsid w:val="000C2102"/>
    <w:rsid w:val="000C3506"/>
    <w:rsid w:val="000D5D94"/>
    <w:rsid w:val="001165A7"/>
    <w:rsid w:val="00151BB7"/>
    <w:rsid w:val="00167D3A"/>
    <w:rsid w:val="001A1E2C"/>
    <w:rsid w:val="001E12F7"/>
    <w:rsid w:val="001F2716"/>
    <w:rsid w:val="0020133A"/>
    <w:rsid w:val="00207617"/>
    <w:rsid w:val="00211CB4"/>
    <w:rsid w:val="00283659"/>
    <w:rsid w:val="00284E94"/>
    <w:rsid w:val="00291D5E"/>
    <w:rsid w:val="002C4E73"/>
    <w:rsid w:val="002D68BF"/>
    <w:rsid w:val="00305FBC"/>
    <w:rsid w:val="00334945"/>
    <w:rsid w:val="00336CBF"/>
    <w:rsid w:val="003546C8"/>
    <w:rsid w:val="00392D87"/>
    <w:rsid w:val="003A7CF2"/>
    <w:rsid w:val="003C0DF3"/>
    <w:rsid w:val="003C5CE5"/>
    <w:rsid w:val="003E267B"/>
    <w:rsid w:val="003E7CD1"/>
    <w:rsid w:val="00402B9E"/>
    <w:rsid w:val="00423932"/>
    <w:rsid w:val="004249CB"/>
    <w:rsid w:val="0044127D"/>
    <w:rsid w:val="004448DB"/>
    <w:rsid w:val="00446C9A"/>
    <w:rsid w:val="00456521"/>
    <w:rsid w:val="00477193"/>
    <w:rsid w:val="004852B5"/>
    <w:rsid w:val="004A1848"/>
    <w:rsid w:val="00507FEC"/>
    <w:rsid w:val="00510F0E"/>
    <w:rsid w:val="00516E48"/>
    <w:rsid w:val="005304A0"/>
    <w:rsid w:val="005354D1"/>
    <w:rsid w:val="00535F15"/>
    <w:rsid w:val="00541D19"/>
    <w:rsid w:val="005479E1"/>
    <w:rsid w:val="005570FD"/>
    <w:rsid w:val="005575EA"/>
    <w:rsid w:val="00564626"/>
    <w:rsid w:val="0057790C"/>
    <w:rsid w:val="00593795"/>
    <w:rsid w:val="005A75FF"/>
    <w:rsid w:val="005B4942"/>
    <w:rsid w:val="005B6898"/>
    <w:rsid w:val="005B7789"/>
    <w:rsid w:val="00622725"/>
    <w:rsid w:val="00640E14"/>
    <w:rsid w:val="0065791C"/>
    <w:rsid w:val="0066766B"/>
    <w:rsid w:val="00677176"/>
    <w:rsid w:val="00687480"/>
    <w:rsid w:val="00690B8A"/>
    <w:rsid w:val="006A31AF"/>
    <w:rsid w:val="006D1DFA"/>
    <w:rsid w:val="006D506B"/>
    <w:rsid w:val="006D5949"/>
    <w:rsid w:val="006E3C90"/>
    <w:rsid w:val="006F08DA"/>
    <w:rsid w:val="006F51BE"/>
    <w:rsid w:val="00704B61"/>
    <w:rsid w:val="00742A8D"/>
    <w:rsid w:val="0075191E"/>
    <w:rsid w:val="007552A9"/>
    <w:rsid w:val="00761858"/>
    <w:rsid w:val="00767D59"/>
    <w:rsid w:val="00776E97"/>
    <w:rsid w:val="00780FD7"/>
    <w:rsid w:val="007912AD"/>
    <w:rsid w:val="007964D6"/>
    <w:rsid w:val="007A1F28"/>
    <w:rsid w:val="007B0824"/>
    <w:rsid w:val="007E334A"/>
    <w:rsid w:val="008303B8"/>
    <w:rsid w:val="00833DCE"/>
    <w:rsid w:val="00841581"/>
    <w:rsid w:val="00842418"/>
    <w:rsid w:val="00864126"/>
    <w:rsid w:val="00871D34"/>
    <w:rsid w:val="008B270C"/>
    <w:rsid w:val="008C3D3D"/>
    <w:rsid w:val="008D4131"/>
    <w:rsid w:val="008F1932"/>
    <w:rsid w:val="008F294D"/>
    <w:rsid w:val="00911478"/>
    <w:rsid w:val="00921062"/>
    <w:rsid w:val="0093083E"/>
    <w:rsid w:val="009451FF"/>
    <w:rsid w:val="009553DD"/>
    <w:rsid w:val="00955B0E"/>
    <w:rsid w:val="00966ECF"/>
    <w:rsid w:val="009727A3"/>
    <w:rsid w:val="00987774"/>
    <w:rsid w:val="009A11E8"/>
    <w:rsid w:val="009A43A1"/>
    <w:rsid w:val="009B5AC4"/>
    <w:rsid w:val="009E4E62"/>
    <w:rsid w:val="009F5220"/>
    <w:rsid w:val="009F7C4D"/>
    <w:rsid w:val="00A15234"/>
    <w:rsid w:val="00A201AB"/>
    <w:rsid w:val="00A31C8B"/>
    <w:rsid w:val="00A54733"/>
    <w:rsid w:val="00A82744"/>
    <w:rsid w:val="00A845DC"/>
    <w:rsid w:val="00A942C7"/>
    <w:rsid w:val="00A97551"/>
    <w:rsid w:val="00A97AEE"/>
    <w:rsid w:val="00AB5D07"/>
    <w:rsid w:val="00AC5CF6"/>
    <w:rsid w:val="00AC7862"/>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6FA0"/>
    <w:rsid w:val="00BB2AA8"/>
    <w:rsid w:val="00BD4196"/>
    <w:rsid w:val="00BE4FE1"/>
    <w:rsid w:val="00BE5108"/>
    <w:rsid w:val="00BF22CA"/>
    <w:rsid w:val="00C26032"/>
    <w:rsid w:val="00C265B0"/>
    <w:rsid w:val="00C321B5"/>
    <w:rsid w:val="00C345E1"/>
    <w:rsid w:val="00C9551E"/>
    <w:rsid w:val="00C977BA"/>
    <w:rsid w:val="00CB6E35"/>
    <w:rsid w:val="00CE1A46"/>
    <w:rsid w:val="00CF253F"/>
    <w:rsid w:val="00CF56B4"/>
    <w:rsid w:val="00D20F09"/>
    <w:rsid w:val="00D22636"/>
    <w:rsid w:val="00D40FD9"/>
    <w:rsid w:val="00D42256"/>
    <w:rsid w:val="00D53769"/>
    <w:rsid w:val="00D67604"/>
    <w:rsid w:val="00D74CFD"/>
    <w:rsid w:val="00D85C13"/>
    <w:rsid w:val="00D91BE3"/>
    <w:rsid w:val="00D94AFC"/>
    <w:rsid w:val="00DB70AE"/>
    <w:rsid w:val="00DB7231"/>
    <w:rsid w:val="00DD07FC"/>
    <w:rsid w:val="00DD5071"/>
    <w:rsid w:val="00DD5C39"/>
    <w:rsid w:val="00DE26AF"/>
    <w:rsid w:val="00DE7DB7"/>
    <w:rsid w:val="00E00A0A"/>
    <w:rsid w:val="00E043E4"/>
    <w:rsid w:val="00E07F57"/>
    <w:rsid w:val="00E4586A"/>
    <w:rsid w:val="00E50BCE"/>
    <w:rsid w:val="00E61292"/>
    <w:rsid w:val="00E76309"/>
    <w:rsid w:val="00E77C4D"/>
    <w:rsid w:val="00E81D01"/>
    <w:rsid w:val="00E90C08"/>
    <w:rsid w:val="00EA4F85"/>
    <w:rsid w:val="00EA786C"/>
    <w:rsid w:val="00EE45D8"/>
    <w:rsid w:val="00F004CD"/>
    <w:rsid w:val="00F22EDA"/>
    <w:rsid w:val="00F26555"/>
    <w:rsid w:val="00F3224D"/>
    <w:rsid w:val="00F33E0E"/>
    <w:rsid w:val="00F3723B"/>
    <w:rsid w:val="00F5664C"/>
    <w:rsid w:val="00F64613"/>
    <w:rsid w:val="00F72B81"/>
    <w:rsid w:val="00FB7E80"/>
    <w:rsid w:val="00FE7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EBE62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qFormat/>
    <w:rsid w:val="009B5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3T11:25:01.542"/>
    </inkml:context>
    <inkml:brush xml:id="br0">
      <inkml:brushProperty name="width" value="0.05" units="cm"/>
      <inkml:brushProperty name="height" value="0.05" units="cm"/>
    </inkml:brush>
  </inkml:definitions>
  <inkml:trace contextRef="#ctx0" brushRef="#br0">1207 86 6758,'21'-22'3267,"-21"22"97,21-21-161,-21 21-257,21-21-511,-21 21-449,0 0-577,0 0-993,0 0-320,21-21-31,-21 21-1,0 0 0,0 0 0,0 0-32,-21 21 0,0-21 0,0 21 32,-21 0-32,-1 22 0,-20 20-64,-1-20 64,-20 41-96,-22-20 32,0 20 0,0-20-32,0 21 32,-21-1 0,21-20-32,22-1 32,20-20 64,1-1-32,20-21 0,22-21 0,21 0 32,21-21 32,22-21-64,-1-1 32,22 1-32,20-22 32,-20 22-64,20-21 64,-20 20-64,-1 22 0,-20 0 32,-1 0-32,-21 21 32,-21 0-32,-21 0 0,0 42 32,0-21 0,-22 0 0,1 22 0,0-1-32,21-21 96,-1 0-96,22 1 128,0-22-64,43 0-32,-1-22 64,0 1 0,43-21 32,-21 21-128,20-22 128,1 1-96,-22-21 0,22 20 64,-21-20-96,-22 20 32,0 1-64,1 0 64,-22-1-32,-21 1 32,0 21 0,-21 0 0,-1 0 0,-20 21 0,0 0 32,-43 21-32,22 0 0,-22 21-64,21-21 32,-20 22-32,41-1 0,-20-21 0,42 22 64,0-22-64,21-21 64,21 0 0,21 0 32,22-21 32,-1-1 32,22 1 0,-22 0-32,22-21 32,0 21-32,-1-22 32,-20 22-96,-22 21 32,0-21-32,-20 21 0,-1 0 0,-21 0 0,0 0 0,0 21 0,0-21 0,21 0 0,0 0 32,21-21-32,1 21 0,20-21 0,-20 0 0,20-1-32,-21 22 0,1 0 32,-22 0-32,0 22 0,-21-1-32,-42 21 0,-1 22 32,-20-1-32,-43 22 96,0-1-32,-21 1 0,0 0 0,-21 21 32,21-22-64,-21 1 64,21 0 0,42-22-32,1 1 0,41-22 32,22 0-224,21-21-2146,42-21-1506,22 0-864,-1-21-321,1-21-160,21-22-32</inkml:trace>
  <inkml:trace contextRef="#ctx0" brushRef="#br0" timeOffset="1031.1298">1799 340 9033,'43'-22'3427,"-1"-20"0,22 21-288,20-21-480,22-1-385,0 22-641,0-21-864,0 21-609,-22-22-32,1 22-32,0 21-32,-22-21-64,-42 21 0,0 21-32,-42 0-64,-21 22 32,-22-1-32,-41 21 32,-22 22 32,-43 0 64,22-1 0,-21 22 64,-1-21 0,22 0-64,21-22 32,21 1 32,22-22-32,41-21 1,43-21-1,43-42-32,-1 21 0,43-22 64,21 1-128,21-22-32,0 22 0,0 0 32,-22 21-97,1-1 33,-42 1-64,-22 21 64,0 0 0,-42 0 64,0 21 0,0-21 32,-21 22 0,21-22 0,0 0 96,21-43-32,43 22 64,-1-21-128,22-1 96,21 1-64,0-21 64,0 20-96,-22 22 0,-20 0-96,-43 21 64,-21 21 0,-64 21 0,-20 1-32,-43 20 96,0 22 0,-21-22 0,42 22 32,0-21 97,42-22-65,22-21 32,63 0-32,64-42-64,21 0-32,42 0-32,42-43 32,22 22-96,0 0 64,21-22-32,-22 22 0,1-1-65,0 22 129,-43 0 32,0 0-64,-21 0 97,1 21-33,-44 0 32,22 21-705,-42-21-3875,21 21-577,-43-21-256,22 0-192,-21 0-129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7124</Characters>
  <Application>Microsoft Office Word</Application>
  <DocSecurity>0</DocSecurity>
  <Lines>59</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2018-09-05T10:57:00Z</dcterms:created>
  <dcterms:modified xsi:type="dcterms:W3CDTF">2018-09-05T10:57:00Z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