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766" w:rsidRDefault="00DA4766" w:rsidP="00B74B3C">
      <w:pPr>
        <w:jc w:val="center"/>
        <w:rPr>
          <w:rFonts w:ascii="Book Antiqua" w:hAnsi="Book Antiqua" w:cs="Arial"/>
          <w:color w:val="000000"/>
        </w:rPr>
      </w:pPr>
    </w:p>
    <w:p w:rsidR="00545B34" w:rsidRDefault="00E8502D" w:rsidP="00B74B3C">
      <w:pPr>
        <w:jc w:val="center"/>
        <w:rPr>
          <w:rFonts w:ascii="Book Antiqua" w:hAnsi="Book Antiqua" w:cs="Arial"/>
          <w:color w:val="000000"/>
        </w:rPr>
      </w:pPr>
      <w:r w:rsidRPr="00E44430">
        <w:rPr>
          <w:noProof/>
        </w:rPr>
        <w:drawing>
          <wp:inline distT="0" distB="0" distL="0" distR="0">
            <wp:extent cx="1400400" cy="1076400"/>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00400" cy="1076400"/>
                    </a:xfrm>
                    <a:prstGeom prst="rect">
                      <a:avLst/>
                    </a:prstGeom>
                    <a:noFill/>
                    <a:ln>
                      <a:noFill/>
                    </a:ln>
                  </pic:spPr>
                </pic:pic>
              </a:graphicData>
            </a:graphic>
          </wp:inline>
        </w:drawing>
      </w:r>
    </w:p>
    <w:p w:rsidR="00545B34" w:rsidRPr="00B74B3C" w:rsidRDefault="00545B34" w:rsidP="00B74B3C">
      <w:pPr>
        <w:tabs>
          <w:tab w:val="right" w:pos="9720"/>
        </w:tabs>
        <w:spacing w:line="360" w:lineRule="auto"/>
        <w:ind w:right="-82"/>
        <w:outlineLvl w:val="0"/>
        <w:rPr>
          <w:rFonts w:ascii="Arial" w:hAnsi="Arial" w:cs="Arial"/>
          <w:b/>
          <w:color w:val="000000"/>
        </w:rPr>
      </w:pPr>
      <w:r w:rsidRPr="00B74B3C">
        <w:rPr>
          <w:rFonts w:ascii="Arial" w:hAnsi="Arial" w:cs="Arial"/>
          <w:b/>
          <w:color w:val="000000"/>
        </w:rPr>
        <w:t xml:space="preserve">Upper Tribunal </w:t>
      </w:r>
    </w:p>
    <w:p w:rsidR="00545B34" w:rsidRPr="00440EE7" w:rsidRDefault="00545B34" w:rsidP="00B74B3C">
      <w:pPr>
        <w:tabs>
          <w:tab w:val="right" w:pos="9720"/>
        </w:tabs>
        <w:spacing w:line="360" w:lineRule="auto"/>
        <w:ind w:right="-82"/>
        <w:rPr>
          <w:rFonts w:ascii="Arial" w:hAnsi="Arial" w:cs="Arial"/>
          <w:b/>
          <w:color w:val="000000"/>
        </w:rPr>
      </w:pPr>
      <w:r w:rsidRPr="00B74B3C">
        <w:rPr>
          <w:rFonts w:ascii="Arial" w:hAnsi="Arial" w:cs="Arial"/>
          <w:b/>
          <w:color w:val="000000"/>
        </w:rPr>
        <w:t xml:space="preserve">(Immigration and Asylum </w:t>
      </w:r>
      <w:proofErr w:type="gramStart"/>
      <w:r w:rsidRPr="00B74B3C">
        <w:rPr>
          <w:rFonts w:ascii="Arial" w:hAnsi="Arial" w:cs="Arial"/>
          <w:b/>
          <w:color w:val="000000"/>
        </w:rPr>
        <w:t>Chamber)</w:t>
      </w:r>
      <w:r>
        <w:rPr>
          <w:rFonts w:ascii="Arial" w:hAnsi="Arial" w:cs="Arial"/>
          <w:b/>
          <w:color w:val="000000"/>
        </w:rPr>
        <w:t xml:space="preserve">   </w:t>
      </w:r>
      <w:proofErr w:type="gramEnd"/>
      <w:r>
        <w:rPr>
          <w:rFonts w:ascii="Arial" w:hAnsi="Arial" w:cs="Arial"/>
          <w:b/>
          <w:color w:val="000000"/>
        </w:rPr>
        <w:t xml:space="preserve">             </w:t>
      </w:r>
      <w:r w:rsidR="00A81FBB">
        <w:rPr>
          <w:rFonts w:ascii="Arial" w:hAnsi="Arial" w:cs="Arial"/>
          <w:b/>
          <w:color w:val="000000"/>
        </w:rPr>
        <w:t xml:space="preserve"> </w:t>
      </w:r>
      <w:r w:rsidRPr="00440EE7">
        <w:rPr>
          <w:rFonts w:ascii="Arial" w:hAnsi="Arial" w:cs="Arial"/>
          <w:b/>
          <w:color w:val="000000"/>
        </w:rPr>
        <w:t xml:space="preserve">Appeal Number: </w:t>
      </w:r>
      <w:r w:rsidR="00A63C2A">
        <w:rPr>
          <w:rFonts w:ascii="Arial" w:hAnsi="Arial" w:cs="Arial"/>
          <w:b/>
          <w:color w:val="000000"/>
        </w:rPr>
        <w:t>PA/06093/2017</w:t>
      </w:r>
    </w:p>
    <w:p w:rsidR="00545B34" w:rsidRPr="00B74B3C" w:rsidRDefault="00545B34" w:rsidP="00A81FBB">
      <w:pPr>
        <w:jc w:val="center"/>
        <w:rPr>
          <w:rFonts w:ascii="Arial" w:hAnsi="Arial" w:cs="Arial"/>
          <w:color w:val="000000"/>
        </w:rPr>
      </w:pPr>
    </w:p>
    <w:p w:rsidR="00545B34" w:rsidRPr="00B74B3C" w:rsidRDefault="00545B34" w:rsidP="00B74B3C">
      <w:pPr>
        <w:spacing w:line="360" w:lineRule="auto"/>
        <w:jc w:val="center"/>
        <w:outlineLvl w:val="0"/>
        <w:rPr>
          <w:rFonts w:ascii="Arial" w:hAnsi="Arial" w:cs="Arial"/>
          <w:b/>
          <w:color w:val="000000"/>
          <w:u w:val="single"/>
        </w:rPr>
      </w:pPr>
      <w:r w:rsidRPr="00B74B3C">
        <w:rPr>
          <w:rFonts w:ascii="Arial" w:hAnsi="Arial" w:cs="Arial"/>
          <w:b/>
          <w:color w:val="000000"/>
          <w:u w:val="single"/>
        </w:rPr>
        <w:t>THE IMMIGRATION ACTS</w:t>
      </w:r>
    </w:p>
    <w:p w:rsidR="00545B34" w:rsidRPr="00B74B3C" w:rsidRDefault="00545B34" w:rsidP="00A81FBB">
      <w:pPr>
        <w:jc w:val="center"/>
        <w:rPr>
          <w:rFonts w:ascii="Arial" w:hAnsi="Arial" w:cs="Arial"/>
          <w:b/>
          <w:u w:val="single"/>
        </w:rPr>
      </w:pPr>
    </w:p>
    <w:tbl>
      <w:tblPr>
        <w:tblW w:w="9747" w:type="dxa"/>
        <w:tblLook w:val="01E0" w:firstRow="1" w:lastRow="1" w:firstColumn="1" w:lastColumn="1" w:noHBand="0" w:noVBand="0"/>
      </w:tblPr>
      <w:tblGrid>
        <w:gridCol w:w="5070"/>
        <w:gridCol w:w="4677"/>
      </w:tblGrid>
      <w:tr w:rsidR="00545B34" w:rsidRPr="00B74B3C" w:rsidTr="00E8502D">
        <w:tc>
          <w:tcPr>
            <w:tcW w:w="5070" w:type="dxa"/>
          </w:tcPr>
          <w:p w:rsidR="00545B34" w:rsidRPr="008D7C05" w:rsidRDefault="00545B34" w:rsidP="00B74B3C">
            <w:pPr>
              <w:spacing w:line="360" w:lineRule="auto"/>
              <w:jc w:val="both"/>
              <w:rPr>
                <w:rFonts w:ascii="Arial" w:hAnsi="Arial" w:cs="Arial"/>
                <w:b/>
              </w:rPr>
            </w:pPr>
            <w:r w:rsidRPr="008D7C05">
              <w:rPr>
                <w:rFonts w:ascii="Arial" w:hAnsi="Arial" w:cs="Arial"/>
                <w:b/>
              </w:rPr>
              <w:t xml:space="preserve">Heard at </w:t>
            </w:r>
            <w:r w:rsidR="00A63C2A" w:rsidRPr="008D7C05">
              <w:rPr>
                <w:rFonts w:ascii="Arial" w:hAnsi="Arial" w:cs="Arial"/>
                <w:b/>
              </w:rPr>
              <w:t>Manchester Civil Justice Centre</w:t>
            </w:r>
            <w:r w:rsidRPr="008D7C05">
              <w:rPr>
                <w:rFonts w:ascii="Arial" w:hAnsi="Arial" w:cs="Arial"/>
                <w:b/>
              </w:rPr>
              <w:t xml:space="preserve">  </w:t>
            </w:r>
          </w:p>
        </w:tc>
        <w:tc>
          <w:tcPr>
            <w:tcW w:w="4677" w:type="dxa"/>
          </w:tcPr>
          <w:p w:rsidR="00545B34" w:rsidRPr="00B74B3C" w:rsidRDefault="00AD1956" w:rsidP="00B74B3C">
            <w:pPr>
              <w:spacing w:line="360" w:lineRule="auto"/>
              <w:jc w:val="both"/>
              <w:rPr>
                <w:rFonts w:ascii="Arial" w:hAnsi="Arial" w:cs="Arial"/>
                <w:b/>
                <w:color w:val="000000"/>
              </w:rPr>
            </w:pPr>
            <w:r>
              <w:rPr>
                <w:rFonts w:ascii="Arial" w:hAnsi="Arial" w:cs="Arial"/>
                <w:b/>
                <w:color w:val="000000"/>
              </w:rPr>
              <w:t>Decision</w:t>
            </w:r>
            <w:r w:rsidR="00E8502D">
              <w:rPr>
                <w:rFonts w:ascii="Arial" w:hAnsi="Arial" w:cs="Arial"/>
                <w:b/>
                <w:color w:val="000000"/>
              </w:rPr>
              <w:t xml:space="preserve"> &amp; Reasons</w:t>
            </w:r>
            <w:r w:rsidR="00545B34" w:rsidRPr="00B74B3C">
              <w:rPr>
                <w:rFonts w:ascii="Arial" w:hAnsi="Arial" w:cs="Arial"/>
                <w:b/>
                <w:color w:val="000000"/>
              </w:rPr>
              <w:t xml:space="preserve"> Promulgated</w:t>
            </w:r>
          </w:p>
        </w:tc>
      </w:tr>
      <w:tr w:rsidR="00545B34" w:rsidRPr="00B74B3C" w:rsidTr="00E8502D">
        <w:tc>
          <w:tcPr>
            <w:tcW w:w="5070" w:type="dxa"/>
          </w:tcPr>
          <w:p w:rsidR="00545B34" w:rsidRPr="008D7C05" w:rsidRDefault="00545B34" w:rsidP="00B74B3C">
            <w:pPr>
              <w:spacing w:line="360" w:lineRule="auto"/>
              <w:jc w:val="both"/>
              <w:rPr>
                <w:rFonts w:ascii="Arial" w:hAnsi="Arial" w:cs="Arial"/>
                <w:b/>
              </w:rPr>
            </w:pPr>
            <w:r w:rsidRPr="008D7C05">
              <w:rPr>
                <w:rFonts w:ascii="Arial" w:hAnsi="Arial" w:cs="Arial"/>
                <w:b/>
              </w:rPr>
              <w:t xml:space="preserve">On </w:t>
            </w:r>
            <w:r w:rsidR="00A63C2A" w:rsidRPr="008D7C05">
              <w:rPr>
                <w:rFonts w:ascii="Arial" w:hAnsi="Arial" w:cs="Arial"/>
                <w:b/>
              </w:rPr>
              <w:t xml:space="preserve">3 May </w:t>
            </w:r>
            <w:r w:rsidR="00107F8A" w:rsidRPr="008D7C05">
              <w:rPr>
                <w:rFonts w:ascii="Arial" w:hAnsi="Arial" w:cs="Arial"/>
                <w:b/>
              </w:rPr>
              <w:t>2018</w:t>
            </w:r>
            <w:r w:rsidRPr="008D7C05">
              <w:rPr>
                <w:rFonts w:ascii="Arial" w:hAnsi="Arial" w:cs="Arial"/>
                <w:b/>
              </w:rPr>
              <w:t xml:space="preserve">  </w:t>
            </w:r>
          </w:p>
        </w:tc>
        <w:tc>
          <w:tcPr>
            <w:tcW w:w="4677" w:type="dxa"/>
          </w:tcPr>
          <w:p w:rsidR="00545B34" w:rsidRPr="00B74B3C" w:rsidRDefault="00E8502D" w:rsidP="00B74B3C">
            <w:pPr>
              <w:spacing w:line="360" w:lineRule="auto"/>
              <w:jc w:val="both"/>
              <w:rPr>
                <w:rFonts w:ascii="Arial" w:hAnsi="Arial" w:cs="Arial"/>
                <w:b/>
              </w:rPr>
            </w:pPr>
            <w:r>
              <w:rPr>
                <w:rFonts w:ascii="Arial" w:hAnsi="Arial" w:cs="Arial"/>
                <w:b/>
              </w:rPr>
              <w:t>On 14 June 2018</w:t>
            </w:r>
          </w:p>
        </w:tc>
      </w:tr>
      <w:tr w:rsidR="00545B34" w:rsidRPr="00B74B3C" w:rsidTr="00E8502D">
        <w:tc>
          <w:tcPr>
            <w:tcW w:w="5070" w:type="dxa"/>
          </w:tcPr>
          <w:p w:rsidR="00545B34" w:rsidRPr="00B74B3C" w:rsidRDefault="00545B34" w:rsidP="00B74B3C">
            <w:pPr>
              <w:spacing w:line="360" w:lineRule="auto"/>
              <w:jc w:val="both"/>
              <w:rPr>
                <w:rFonts w:ascii="Arial" w:hAnsi="Arial" w:cs="Arial"/>
                <w:b/>
              </w:rPr>
            </w:pPr>
          </w:p>
        </w:tc>
        <w:tc>
          <w:tcPr>
            <w:tcW w:w="4677" w:type="dxa"/>
          </w:tcPr>
          <w:p w:rsidR="00545B34" w:rsidRPr="00B74B3C" w:rsidRDefault="00545B34" w:rsidP="00B74B3C">
            <w:pPr>
              <w:spacing w:line="360" w:lineRule="auto"/>
              <w:jc w:val="both"/>
              <w:rPr>
                <w:rFonts w:ascii="Arial" w:hAnsi="Arial" w:cs="Arial"/>
                <w:b/>
              </w:rPr>
            </w:pPr>
          </w:p>
        </w:tc>
      </w:tr>
    </w:tbl>
    <w:p w:rsidR="00545B34" w:rsidRPr="00B74B3C" w:rsidRDefault="00545B34" w:rsidP="00B74B3C">
      <w:pPr>
        <w:spacing w:line="360" w:lineRule="auto"/>
        <w:jc w:val="center"/>
        <w:outlineLvl w:val="0"/>
        <w:rPr>
          <w:rFonts w:ascii="Arial" w:hAnsi="Arial" w:cs="Arial"/>
          <w:b/>
        </w:rPr>
      </w:pPr>
      <w:r w:rsidRPr="00B74B3C">
        <w:rPr>
          <w:rFonts w:ascii="Arial" w:hAnsi="Arial" w:cs="Arial"/>
          <w:b/>
        </w:rPr>
        <w:t>Before</w:t>
      </w:r>
    </w:p>
    <w:p w:rsidR="00545B34" w:rsidRDefault="00545B34" w:rsidP="00B74B3C">
      <w:pPr>
        <w:spacing w:line="360" w:lineRule="auto"/>
        <w:jc w:val="center"/>
        <w:outlineLvl w:val="0"/>
        <w:rPr>
          <w:rFonts w:ascii="Arial" w:hAnsi="Arial" w:cs="Arial"/>
          <w:b/>
          <w:color w:val="000000"/>
        </w:rPr>
      </w:pPr>
    </w:p>
    <w:p w:rsidR="00545B34" w:rsidRPr="00B74B3C" w:rsidRDefault="00545B34" w:rsidP="00B74B3C">
      <w:pPr>
        <w:spacing w:line="360" w:lineRule="auto"/>
        <w:jc w:val="center"/>
        <w:outlineLvl w:val="0"/>
        <w:rPr>
          <w:rFonts w:ascii="Arial" w:hAnsi="Arial" w:cs="Arial"/>
          <w:b/>
          <w:color w:val="000000"/>
        </w:rPr>
      </w:pPr>
      <w:r>
        <w:rPr>
          <w:rFonts w:ascii="Arial" w:hAnsi="Arial" w:cs="Arial"/>
          <w:b/>
          <w:color w:val="000000"/>
        </w:rPr>
        <w:t>DEPUTY UPPER</w:t>
      </w:r>
      <w:r w:rsidRPr="00B74B3C">
        <w:rPr>
          <w:rFonts w:ascii="Arial" w:hAnsi="Arial" w:cs="Arial"/>
          <w:b/>
          <w:color w:val="000000"/>
        </w:rPr>
        <w:t xml:space="preserve"> TRIBUNAL</w:t>
      </w:r>
      <w:r>
        <w:rPr>
          <w:rFonts w:ascii="Arial" w:hAnsi="Arial" w:cs="Arial"/>
          <w:b/>
          <w:color w:val="000000"/>
        </w:rPr>
        <w:t xml:space="preserve"> JUDGE</w:t>
      </w:r>
      <w:r w:rsidRPr="00B74B3C">
        <w:rPr>
          <w:rFonts w:ascii="Arial" w:hAnsi="Arial" w:cs="Arial"/>
          <w:b/>
          <w:color w:val="000000"/>
        </w:rPr>
        <w:t xml:space="preserve"> </w:t>
      </w:r>
      <w:r>
        <w:rPr>
          <w:rFonts w:ascii="Arial" w:hAnsi="Arial" w:cs="Arial"/>
          <w:b/>
          <w:color w:val="000000"/>
        </w:rPr>
        <w:t>BIRRELL</w:t>
      </w:r>
    </w:p>
    <w:p w:rsidR="00545B34" w:rsidRPr="00B74B3C" w:rsidRDefault="00545B34" w:rsidP="00B74B3C">
      <w:pPr>
        <w:spacing w:line="360" w:lineRule="auto"/>
        <w:jc w:val="center"/>
        <w:rPr>
          <w:rFonts w:ascii="Arial" w:hAnsi="Arial" w:cs="Arial"/>
          <w:b/>
          <w:color w:val="000000"/>
        </w:rPr>
      </w:pPr>
    </w:p>
    <w:p w:rsidR="00545B34" w:rsidRPr="00B74B3C" w:rsidRDefault="00545B34" w:rsidP="00B74B3C">
      <w:pPr>
        <w:spacing w:line="360" w:lineRule="auto"/>
        <w:jc w:val="center"/>
        <w:outlineLvl w:val="0"/>
        <w:rPr>
          <w:rFonts w:ascii="Arial" w:hAnsi="Arial" w:cs="Arial"/>
          <w:b/>
        </w:rPr>
      </w:pPr>
      <w:r w:rsidRPr="00B74B3C">
        <w:rPr>
          <w:rFonts w:ascii="Arial" w:hAnsi="Arial" w:cs="Arial"/>
          <w:b/>
        </w:rPr>
        <w:t>Between</w:t>
      </w:r>
    </w:p>
    <w:p w:rsidR="00545B34" w:rsidRPr="00B74B3C" w:rsidRDefault="00545B34" w:rsidP="00B74B3C">
      <w:pPr>
        <w:spacing w:line="360" w:lineRule="auto"/>
        <w:jc w:val="center"/>
        <w:rPr>
          <w:rFonts w:ascii="Arial" w:hAnsi="Arial" w:cs="Arial"/>
          <w:b/>
        </w:rPr>
      </w:pPr>
    </w:p>
    <w:p w:rsidR="00545B34" w:rsidRPr="008D7C05" w:rsidRDefault="008D7C05" w:rsidP="00B74B3C">
      <w:pPr>
        <w:spacing w:line="360" w:lineRule="auto"/>
        <w:jc w:val="center"/>
        <w:rPr>
          <w:rFonts w:ascii="Arial" w:hAnsi="Arial" w:cs="Arial"/>
          <w:b/>
          <w:color w:val="000000"/>
        </w:rPr>
      </w:pPr>
      <w:r w:rsidRPr="008D7C05">
        <w:rPr>
          <w:rFonts w:ascii="Arial" w:hAnsi="Arial" w:cs="Arial"/>
          <w:b/>
        </w:rPr>
        <w:t>BH</w:t>
      </w:r>
      <w:r w:rsidR="00545B34" w:rsidRPr="008D7C05">
        <w:rPr>
          <w:rFonts w:ascii="Arial" w:hAnsi="Arial" w:cs="Arial"/>
          <w:b/>
          <w:color w:val="000000"/>
        </w:rPr>
        <w:t xml:space="preserve"> </w:t>
      </w:r>
    </w:p>
    <w:p w:rsidR="00545B34" w:rsidRPr="00A81FBB" w:rsidRDefault="00545B34" w:rsidP="00B74B3C">
      <w:pPr>
        <w:spacing w:line="360" w:lineRule="auto"/>
        <w:jc w:val="center"/>
        <w:rPr>
          <w:rFonts w:ascii="Arial" w:hAnsi="Arial" w:cs="Arial"/>
          <w:color w:val="000000"/>
        </w:rPr>
      </w:pPr>
      <w:r w:rsidRPr="00A81FBB">
        <w:rPr>
          <w:rFonts w:ascii="Arial" w:hAnsi="Arial" w:cs="Arial"/>
          <w:color w:val="000000"/>
        </w:rPr>
        <w:t>(ANONYMITY</w:t>
      </w:r>
      <w:r w:rsidR="008D7C05" w:rsidRPr="00A81FBB">
        <w:rPr>
          <w:rFonts w:ascii="Arial" w:hAnsi="Arial" w:cs="Arial"/>
          <w:color w:val="000000"/>
        </w:rPr>
        <w:t xml:space="preserve"> DIRECTION MADE</w:t>
      </w:r>
      <w:r w:rsidRPr="00A81FBB">
        <w:rPr>
          <w:rFonts w:ascii="Arial" w:hAnsi="Arial" w:cs="Arial"/>
          <w:color w:val="000000"/>
        </w:rPr>
        <w:t>)</w:t>
      </w:r>
    </w:p>
    <w:p w:rsidR="00545B34" w:rsidRPr="00B74B3C" w:rsidRDefault="00545B34" w:rsidP="00B74B3C">
      <w:pPr>
        <w:spacing w:line="360" w:lineRule="auto"/>
        <w:jc w:val="right"/>
        <w:outlineLvl w:val="0"/>
        <w:rPr>
          <w:rFonts w:ascii="Arial" w:hAnsi="Arial" w:cs="Arial"/>
          <w:u w:val="single"/>
        </w:rPr>
      </w:pPr>
      <w:r w:rsidRPr="00B74B3C">
        <w:rPr>
          <w:rFonts w:ascii="Arial" w:hAnsi="Arial" w:cs="Arial"/>
          <w:u w:val="single"/>
        </w:rPr>
        <w:t>Appellant</w:t>
      </w:r>
    </w:p>
    <w:p w:rsidR="00545B34" w:rsidRPr="00B74B3C" w:rsidRDefault="00545B34" w:rsidP="00B74B3C">
      <w:pPr>
        <w:spacing w:line="360" w:lineRule="auto"/>
        <w:jc w:val="center"/>
        <w:rPr>
          <w:rFonts w:ascii="Arial" w:hAnsi="Arial" w:cs="Arial"/>
          <w:b/>
        </w:rPr>
      </w:pPr>
      <w:r w:rsidRPr="00B74B3C">
        <w:rPr>
          <w:rFonts w:ascii="Arial" w:hAnsi="Arial" w:cs="Arial"/>
          <w:b/>
        </w:rPr>
        <w:t>and</w:t>
      </w:r>
    </w:p>
    <w:p w:rsidR="00545B34" w:rsidRPr="00B74B3C" w:rsidRDefault="00545B34" w:rsidP="00B74B3C">
      <w:pPr>
        <w:spacing w:line="360" w:lineRule="auto"/>
        <w:jc w:val="center"/>
        <w:rPr>
          <w:rFonts w:ascii="Arial" w:hAnsi="Arial" w:cs="Arial"/>
          <w:b/>
        </w:rPr>
      </w:pPr>
    </w:p>
    <w:p w:rsidR="00545B34" w:rsidRPr="00B74B3C" w:rsidRDefault="00545B34" w:rsidP="00B74B3C">
      <w:pPr>
        <w:spacing w:line="360" w:lineRule="auto"/>
        <w:jc w:val="center"/>
        <w:outlineLvl w:val="0"/>
        <w:rPr>
          <w:rFonts w:ascii="Arial" w:hAnsi="Arial" w:cs="Arial"/>
          <w:b/>
        </w:rPr>
      </w:pPr>
      <w:r w:rsidRPr="00B74B3C">
        <w:rPr>
          <w:rFonts w:ascii="Arial" w:hAnsi="Arial" w:cs="Arial"/>
          <w:b/>
        </w:rPr>
        <w:t>SECRETARY OF STATE FOR THE HOME DEPARTMENT</w:t>
      </w:r>
    </w:p>
    <w:p w:rsidR="00545B34" w:rsidRPr="00B74B3C" w:rsidRDefault="00545B34" w:rsidP="00B74B3C">
      <w:pPr>
        <w:spacing w:line="360" w:lineRule="auto"/>
        <w:jc w:val="right"/>
        <w:outlineLvl w:val="0"/>
        <w:rPr>
          <w:rFonts w:ascii="Arial" w:hAnsi="Arial" w:cs="Arial"/>
          <w:u w:val="single"/>
        </w:rPr>
      </w:pPr>
      <w:r w:rsidRPr="00B74B3C">
        <w:rPr>
          <w:rFonts w:ascii="Arial" w:hAnsi="Arial" w:cs="Arial"/>
          <w:u w:val="single"/>
        </w:rPr>
        <w:t>Respondent</w:t>
      </w:r>
    </w:p>
    <w:p w:rsidR="00A81FBB" w:rsidRDefault="00A81FBB" w:rsidP="00A81FBB">
      <w:pPr>
        <w:outlineLvl w:val="0"/>
        <w:rPr>
          <w:rFonts w:ascii="Arial" w:hAnsi="Arial" w:cs="Arial"/>
          <w:b/>
          <w:u w:val="single"/>
        </w:rPr>
      </w:pPr>
    </w:p>
    <w:p w:rsidR="00545B34" w:rsidRDefault="00545B34" w:rsidP="00B74B3C">
      <w:pPr>
        <w:spacing w:line="360" w:lineRule="auto"/>
        <w:outlineLvl w:val="0"/>
        <w:rPr>
          <w:rFonts w:ascii="Arial" w:hAnsi="Arial" w:cs="Arial"/>
          <w:b/>
        </w:rPr>
      </w:pPr>
      <w:r w:rsidRPr="00B74B3C">
        <w:rPr>
          <w:rFonts w:ascii="Arial" w:hAnsi="Arial" w:cs="Arial"/>
          <w:b/>
          <w:u w:val="single"/>
        </w:rPr>
        <w:t>Representation</w:t>
      </w:r>
      <w:r w:rsidRPr="00B74B3C">
        <w:rPr>
          <w:rFonts w:ascii="Arial" w:hAnsi="Arial" w:cs="Arial"/>
          <w:b/>
        </w:rPr>
        <w:t>:</w:t>
      </w:r>
    </w:p>
    <w:p w:rsidR="00A81FBB" w:rsidRPr="00B74B3C" w:rsidRDefault="00A81FBB" w:rsidP="00B74B3C">
      <w:pPr>
        <w:spacing w:line="360" w:lineRule="auto"/>
        <w:outlineLvl w:val="0"/>
        <w:rPr>
          <w:rFonts w:ascii="Arial" w:hAnsi="Arial" w:cs="Arial"/>
        </w:rPr>
      </w:pPr>
    </w:p>
    <w:p w:rsidR="00545B34" w:rsidRPr="00B74B3C" w:rsidRDefault="00545B34" w:rsidP="00A81FBB">
      <w:pPr>
        <w:tabs>
          <w:tab w:val="left" w:pos="2520"/>
        </w:tabs>
        <w:outlineLvl w:val="0"/>
        <w:rPr>
          <w:rFonts w:ascii="Arial" w:hAnsi="Arial" w:cs="Arial"/>
        </w:rPr>
      </w:pPr>
      <w:r w:rsidRPr="00B74B3C">
        <w:rPr>
          <w:rFonts w:ascii="Arial" w:hAnsi="Arial" w:cs="Arial"/>
        </w:rPr>
        <w:t>For the Appellant:</w:t>
      </w:r>
      <w:r>
        <w:rPr>
          <w:rFonts w:ascii="Arial" w:hAnsi="Arial" w:cs="Arial"/>
        </w:rPr>
        <w:t xml:space="preserve"> </w:t>
      </w:r>
      <w:r w:rsidR="00A81FBB">
        <w:rPr>
          <w:rFonts w:ascii="Arial" w:hAnsi="Arial" w:cs="Arial"/>
        </w:rPr>
        <w:t xml:space="preserve">         </w:t>
      </w:r>
      <w:r w:rsidR="00AC5AA9">
        <w:rPr>
          <w:rFonts w:ascii="Arial" w:hAnsi="Arial" w:cs="Arial"/>
        </w:rPr>
        <w:t xml:space="preserve">Mr Greer instructed by </w:t>
      </w:r>
      <w:proofErr w:type="spellStart"/>
      <w:r w:rsidR="00AC5AA9">
        <w:rPr>
          <w:rFonts w:ascii="Arial" w:hAnsi="Arial" w:cs="Arial"/>
        </w:rPr>
        <w:t>Broudie</w:t>
      </w:r>
      <w:proofErr w:type="spellEnd"/>
      <w:r w:rsidR="00AC5AA9">
        <w:rPr>
          <w:rFonts w:ascii="Arial" w:hAnsi="Arial" w:cs="Arial"/>
        </w:rPr>
        <w:t xml:space="preserve"> Jackson and Cantor</w:t>
      </w:r>
      <w:r w:rsidRPr="00B74B3C">
        <w:rPr>
          <w:rFonts w:ascii="Arial" w:hAnsi="Arial" w:cs="Arial"/>
        </w:rPr>
        <w:tab/>
      </w:r>
    </w:p>
    <w:p w:rsidR="00AC5AA9" w:rsidRDefault="00545B34" w:rsidP="00A81FBB">
      <w:pPr>
        <w:tabs>
          <w:tab w:val="left" w:pos="2520"/>
        </w:tabs>
        <w:rPr>
          <w:rFonts w:ascii="Arial" w:hAnsi="Arial" w:cs="Arial"/>
        </w:rPr>
      </w:pPr>
      <w:r w:rsidRPr="00B74B3C">
        <w:rPr>
          <w:rFonts w:ascii="Arial" w:hAnsi="Arial" w:cs="Arial"/>
        </w:rPr>
        <w:t>For the Respondent:</w:t>
      </w:r>
      <w:r>
        <w:rPr>
          <w:rFonts w:ascii="Arial" w:hAnsi="Arial" w:cs="Arial"/>
        </w:rPr>
        <w:t xml:space="preserve"> </w:t>
      </w:r>
      <w:r w:rsidR="00A81FBB">
        <w:rPr>
          <w:rFonts w:ascii="Arial" w:hAnsi="Arial" w:cs="Arial"/>
        </w:rPr>
        <w:t xml:space="preserve">    </w:t>
      </w:r>
      <w:r w:rsidR="00AC5AA9">
        <w:rPr>
          <w:rFonts w:ascii="Arial" w:hAnsi="Arial" w:cs="Arial"/>
        </w:rPr>
        <w:t xml:space="preserve">Mr </w:t>
      </w:r>
      <w:proofErr w:type="spellStart"/>
      <w:r w:rsidR="00AC5AA9">
        <w:rPr>
          <w:rFonts w:ascii="Arial" w:hAnsi="Arial" w:cs="Arial"/>
        </w:rPr>
        <w:t>Diwnycz</w:t>
      </w:r>
      <w:proofErr w:type="spellEnd"/>
      <w:r w:rsidR="00AC5AA9">
        <w:rPr>
          <w:rFonts w:ascii="Arial" w:hAnsi="Arial" w:cs="Arial"/>
        </w:rPr>
        <w:t xml:space="preserve"> Senior Home Office Presenting Officer</w:t>
      </w:r>
    </w:p>
    <w:p w:rsidR="00545B34" w:rsidRDefault="00545B34" w:rsidP="00A81FBB">
      <w:pPr>
        <w:spacing w:before="240" w:line="360" w:lineRule="auto"/>
        <w:jc w:val="center"/>
        <w:rPr>
          <w:rFonts w:ascii="Arial" w:hAnsi="Arial" w:cs="Arial"/>
          <w:b/>
          <w:u w:val="single"/>
        </w:rPr>
      </w:pPr>
      <w:r>
        <w:rPr>
          <w:rFonts w:ascii="Arial" w:hAnsi="Arial" w:cs="Arial"/>
          <w:b/>
          <w:u w:val="single"/>
        </w:rPr>
        <w:t>DE</w:t>
      </w:r>
      <w:r w:rsidR="00755830">
        <w:rPr>
          <w:rFonts w:ascii="Arial" w:hAnsi="Arial" w:cs="Arial"/>
          <w:b/>
          <w:u w:val="single"/>
        </w:rPr>
        <w:t>CISION</w:t>
      </w:r>
      <w:r>
        <w:rPr>
          <w:rFonts w:ascii="Arial" w:hAnsi="Arial" w:cs="Arial"/>
          <w:b/>
          <w:u w:val="single"/>
        </w:rPr>
        <w:t xml:space="preserve"> AND REASONS</w:t>
      </w:r>
    </w:p>
    <w:p w:rsidR="00545B34" w:rsidRPr="00AD1D26" w:rsidRDefault="00545B34" w:rsidP="009C4477">
      <w:pPr>
        <w:spacing w:before="240" w:line="360" w:lineRule="auto"/>
        <w:jc w:val="both"/>
        <w:rPr>
          <w:rFonts w:ascii="Arial" w:hAnsi="Arial" w:cs="Arial"/>
          <w:u w:val="single"/>
        </w:rPr>
      </w:pPr>
      <w:r w:rsidRPr="00AD1D26">
        <w:rPr>
          <w:rFonts w:ascii="Arial" w:hAnsi="Arial" w:cs="Arial"/>
          <w:u w:val="single"/>
        </w:rPr>
        <w:t>Introduction</w:t>
      </w:r>
    </w:p>
    <w:p w:rsidR="00545B34" w:rsidRDefault="00545B34" w:rsidP="00B66B6A">
      <w:pPr>
        <w:numPr>
          <w:ilvl w:val="0"/>
          <w:numId w:val="2"/>
        </w:numPr>
        <w:spacing w:line="360" w:lineRule="auto"/>
        <w:jc w:val="both"/>
        <w:rPr>
          <w:rFonts w:ascii="Arial" w:hAnsi="Arial" w:cs="Arial"/>
        </w:rPr>
      </w:pPr>
      <w:r>
        <w:rPr>
          <w:rFonts w:ascii="Arial" w:hAnsi="Arial" w:cs="Arial"/>
        </w:rPr>
        <w:t xml:space="preserve">I have considered whether any parties require the protection of an anonymity direction. </w:t>
      </w:r>
      <w:r w:rsidR="008D7C05">
        <w:rPr>
          <w:rFonts w:ascii="Arial" w:hAnsi="Arial" w:cs="Arial"/>
        </w:rPr>
        <w:t>An order was previously made and shall continue.</w:t>
      </w:r>
    </w:p>
    <w:p w:rsidR="00545B34" w:rsidRDefault="00545B34" w:rsidP="00BF1784">
      <w:pPr>
        <w:numPr>
          <w:ilvl w:val="0"/>
          <w:numId w:val="2"/>
        </w:numPr>
        <w:spacing w:line="360" w:lineRule="auto"/>
        <w:jc w:val="both"/>
        <w:rPr>
          <w:rFonts w:ascii="Arial" w:hAnsi="Arial" w:cs="Arial"/>
        </w:rPr>
      </w:pPr>
      <w:r w:rsidRPr="00B234FF">
        <w:rPr>
          <w:rFonts w:ascii="Arial" w:hAnsi="Arial" w:cs="Arial"/>
        </w:rPr>
        <w:lastRenderedPageBreak/>
        <w:t>The Secretary of State for the Hom</w:t>
      </w:r>
      <w:r w:rsidR="00087FA9">
        <w:rPr>
          <w:rFonts w:ascii="Arial" w:hAnsi="Arial" w:cs="Arial"/>
        </w:rPr>
        <w:t>e Department brings this appeal</w:t>
      </w:r>
      <w:r w:rsidRPr="00B234FF">
        <w:rPr>
          <w:rFonts w:ascii="Arial" w:hAnsi="Arial" w:cs="Arial"/>
        </w:rPr>
        <w:t xml:space="preserve"> but </w:t>
      </w:r>
      <w:proofErr w:type="gramStart"/>
      <w:r w:rsidRPr="00B234FF">
        <w:rPr>
          <w:rFonts w:ascii="Arial" w:hAnsi="Arial" w:cs="Arial"/>
        </w:rPr>
        <w:t>in order to</w:t>
      </w:r>
      <w:proofErr w:type="gramEnd"/>
      <w:r w:rsidRPr="00B234FF">
        <w:rPr>
          <w:rFonts w:ascii="Arial" w:hAnsi="Arial" w:cs="Arial"/>
        </w:rPr>
        <w:t xml:space="preserve"> avoid confusion the parties are referred to as they were in the First-tier Tribunal.</w:t>
      </w:r>
      <w:r>
        <w:rPr>
          <w:rFonts w:ascii="Arial" w:hAnsi="Arial" w:cs="Arial"/>
        </w:rPr>
        <w:t xml:space="preserve"> This is an appeal by the Secretary of State against a decision of First-tier Tribunal Judge </w:t>
      </w:r>
      <w:r w:rsidR="008D7C05">
        <w:rPr>
          <w:rFonts w:ascii="Arial" w:hAnsi="Arial" w:cs="Arial"/>
        </w:rPr>
        <w:t>Chambers</w:t>
      </w:r>
      <w:r>
        <w:rPr>
          <w:rFonts w:ascii="Arial" w:hAnsi="Arial" w:cs="Arial"/>
        </w:rPr>
        <w:t xml:space="preserve">, promulgated on </w:t>
      </w:r>
      <w:r w:rsidR="008D7C05">
        <w:rPr>
          <w:rFonts w:ascii="Arial" w:hAnsi="Arial" w:cs="Arial"/>
        </w:rPr>
        <w:t>10 November 2017 w</w:t>
      </w:r>
      <w:r>
        <w:rPr>
          <w:rFonts w:ascii="Arial" w:hAnsi="Arial" w:cs="Arial"/>
        </w:rPr>
        <w:t xml:space="preserve">hich allowed the Appellant’s appeal </w:t>
      </w:r>
      <w:r w:rsidR="008D7C05">
        <w:rPr>
          <w:rFonts w:ascii="Arial" w:hAnsi="Arial" w:cs="Arial"/>
        </w:rPr>
        <w:t>against a refusal of a protection claim on Article 3 grounds.</w:t>
      </w:r>
    </w:p>
    <w:p w:rsidR="00DA4766" w:rsidRDefault="00DA4766" w:rsidP="00AD1D26">
      <w:pPr>
        <w:spacing w:line="360" w:lineRule="auto"/>
        <w:jc w:val="both"/>
        <w:rPr>
          <w:rFonts w:ascii="Arial" w:hAnsi="Arial" w:cs="Arial"/>
          <w:u w:val="single"/>
        </w:rPr>
      </w:pPr>
    </w:p>
    <w:p w:rsidR="00545B34" w:rsidRPr="00AD1D26" w:rsidRDefault="00545B34" w:rsidP="00AD1D26">
      <w:pPr>
        <w:spacing w:line="360" w:lineRule="auto"/>
        <w:jc w:val="both"/>
        <w:rPr>
          <w:rFonts w:ascii="Arial" w:hAnsi="Arial" w:cs="Arial"/>
          <w:u w:val="single"/>
        </w:rPr>
      </w:pPr>
      <w:r w:rsidRPr="00AD1D26">
        <w:rPr>
          <w:rFonts w:ascii="Arial" w:hAnsi="Arial" w:cs="Arial"/>
          <w:u w:val="single"/>
        </w:rPr>
        <w:t>Background</w:t>
      </w:r>
    </w:p>
    <w:p w:rsidR="00545B34" w:rsidRDefault="00545B34" w:rsidP="00BF1784">
      <w:pPr>
        <w:spacing w:line="360" w:lineRule="auto"/>
        <w:ind w:left="360"/>
        <w:jc w:val="both"/>
        <w:rPr>
          <w:rFonts w:ascii="Arial" w:hAnsi="Arial" w:cs="Arial"/>
        </w:rPr>
      </w:pPr>
    </w:p>
    <w:p w:rsidR="00545B34" w:rsidRDefault="00087FA9" w:rsidP="00A318AF">
      <w:pPr>
        <w:numPr>
          <w:ilvl w:val="0"/>
          <w:numId w:val="2"/>
        </w:numPr>
        <w:spacing w:line="360" w:lineRule="auto"/>
        <w:jc w:val="both"/>
        <w:rPr>
          <w:rFonts w:ascii="Arial" w:hAnsi="Arial" w:cs="Arial"/>
        </w:rPr>
      </w:pPr>
      <w:r>
        <w:rPr>
          <w:rFonts w:ascii="Arial" w:hAnsi="Arial" w:cs="Arial"/>
        </w:rPr>
        <w:t>The Appellant</w:t>
      </w:r>
      <w:r w:rsidR="00545B34">
        <w:rPr>
          <w:rFonts w:ascii="Arial" w:hAnsi="Arial" w:cs="Arial"/>
        </w:rPr>
        <w:t xml:space="preserve"> was born on </w:t>
      </w:r>
      <w:r w:rsidR="008D7C05">
        <w:rPr>
          <w:rFonts w:ascii="Arial" w:hAnsi="Arial" w:cs="Arial"/>
        </w:rPr>
        <w:t>9 December 2016</w:t>
      </w:r>
      <w:r w:rsidR="00545B34">
        <w:rPr>
          <w:rFonts w:ascii="Arial" w:hAnsi="Arial" w:cs="Arial"/>
        </w:rPr>
        <w:t xml:space="preserve"> </w:t>
      </w:r>
      <w:r>
        <w:rPr>
          <w:rFonts w:ascii="Arial" w:hAnsi="Arial" w:cs="Arial"/>
        </w:rPr>
        <w:t xml:space="preserve">and is a </w:t>
      </w:r>
      <w:r w:rsidR="00622E11">
        <w:rPr>
          <w:rFonts w:ascii="Arial" w:hAnsi="Arial" w:cs="Arial"/>
        </w:rPr>
        <w:t>national</w:t>
      </w:r>
      <w:r>
        <w:rPr>
          <w:rFonts w:ascii="Arial" w:hAnsi="Arial" w:cs="Arial"/>
        </w:rPr>
        <w:t xml:space="preserve"> of</w:t>
      </w:r>
      <w:r w:rsidR="00545B34">
        <w:rPr>
          <w:rFonts w:ascii="Arial" w:hAnsi="Arial" w:cs="Arial"/>
        </w:rPr>
        <w:t xml:space="preserve"> </w:t>
      </w:r>
      <w:r w:rsidR="008D7C05">
        <w:rPr>
          <w:rFonts w:ascii="Arial" w:hAnsi="Arial" w:cs="Arial"/>
        </w:rPr>
        <w:t>Iraq, the IKR</w:t>
      </w:r>
      <w:r w:rsidR="00545B34">
        <w:rPr>
          <w:rFonts w:ascii="Arial" w:hAnsi="Arial" w:cs="Arial"/>
        </w:rPr>
        <w:t>.</w:t>
      </w:r>
    </w:p>
    <w:p w:rsidR="00545B34" w:rsidRPr="00CD4491" w:rsidRDefault="00545B34" w:rsidP="00193D40">
      <w:pPr>
        <w:numPr>
          <w:ilvl w:val="0"/>
          <w:numId w:val="2"/>
        </w:numPr>
        <w:spacing w:line="360" w:lineRule="auto"/>
        <w:jc w:val="both"/>
        <w:rPr>
          <w:rFonts w:ascii="Arial" w:hAnsi="Arial" w:cs="Arial"/>
        </w:rPr>
      </w:pPr>
      <w:r w:rsidRPr="00CD4491">
        <w:rPr>
          <w:rFonts w:ascii="Arial" w:hAnsi="Arial" w:cs="Arial"/>
        </w:rPr>
        <w:t xml:space="preserve">On </w:t>
      </w:r>
      <w:r w:rsidR="008D7C05">
        <w:rPr>
          <w:rFonts w:ascii="Arial" w:hAnsi="Arial" w:cs="Arial"/>
        </w:rPr>
        <w:t>9 December 2016</w:t>
      </w:r>
      <w:r w:rsidRPr="00CD4491">
        <w:rPr>
          <w:rFonts w:ascii="Arial" w:hAnsi="Arial" w:cs="Arial"/>
        </w:rPr>
        <w:t xml:space="preserve"> the </w:t>
      </w:r>
      <w:r w:rsidR="008D7C05" w:rsidRPr="00CD4491">
        <w:rPr>
          <w:rFonts w:ascii="Arial" w:hAnsi="Arial" w:cs="Arial"/>
        </w:rPr>
        <w:t>Appellant applied</w:t>
      </w:r>
      <w:r w:rsidRPr="00CD4491">
        <w:rPr>
          <w:rFonts w:ascii="Arial" w:hAnsi="Arial" w:cs="Arial"/>
        </w:rPr>
        <w:t xml:space="preserve"> for </w:t>
      </w:r>
      <w:r w:rsidR="008D7C05">
        <w:rPr>
          <w:rFonts w:ascii="Arial" w:hAnsi="Arial" w:cs="Arial"/>
        </w:rPr>
        <w:t xml:space="preserve">refugee protection on the basis that she was at risk from her violent husband who she had </w:t>
      </w:r>
      <w:r w:rsidR="00AC5AA9">
        <w:rPr>
          <w:rFonts w:ascii="Arial" w:hAnsi="Arial" w:cs="Arial"/>
        </w:rPr>
        <w:t>been forced</w:t>
      </w:r>
      <w:r w:rsidR="008D7C05">
        <w:rPr>
          <w:rFonts w:ascii="Arial" w:hAnsi="Arial" w:cs="Arial"/>
        </w:rPr>
        <w:t xml:space="preserve"> to marry and who she had left </w:t>
      </w:r>
      <w:proofErr w:type="gramStart"/>
      <w:r w:rsidR="008D7C05">
        <w:rPr>
          <w:rFonts w:ascii="Arial" w:hAnsi="Arial" w:cs="Arial"/>
        </w:rPr>
        <w:t>as a result of</w:t>
      </w:r>
      <w:proofErr w:type="gramEnd"/>
      <w:r w:rsidR="008D7C05">
        <w:rPr>
          <w:rFonts w:ascii="Arial" w:hAnsi="Arial" w:cs="Arial"/>
        </w:rPr>
        <w:t xml:space="preserve"> violence; the authorities had been unwilling to help her when she complained.</w:t>
      </w:r>
    </w:p>
    <w:p w:rsidR="00545B34" w:rsidRDefault="00545B34" w:rsidP="00A318AF">
      <w:pPr>
        <w:numPr>
          <w:ilvl w:val="0"/>
          <w:numId w:val="2"/>
        </w:numPr>
        <w:spacing w:line="360" w:lineRule="auto"/>
        <w:jc w:val="both"/>
        <w:rPr>
          <w:rFonts w:ascii="Arial" w:hAnsi="Arial" w:cs="Arial"/>
        </w:rPr>
      </w:pPr>
      <w:r>
        <w:rPr>
          <w:rFonts w:ascii="Arial" w:hAnsi="Arial" w:cs="Arial"/>
        </w:rPr>
        <w:t xml:space="preserve">On </w:t>
      </w:r>
      <w:r w:rsidR="008D7C05">
        <w:rPr>
          <w:rFonts w:ascii="Arial" w:hAnsi="Arial" w:cs="Arial"/>
        </w:rPr>
        <w:t>9 June 2017</w:t>
      </w:r>
      <w:r>
        <w:rPr>
          <w:rFonts w:ascii="Arial" w:hAnsi="Arial" w:cs="Arial"/>
        </w:rPr>
        <w:t xml:space="preserve"> the Secretary of State refused the Appellant’s application. The refusal letter gave </w:t>
      </w:r>
      <w:proofErr w:type="gramStart"/>
      <w:r>
        <w:rPr>
          <w:rFonts w:ascii="Arial" w:hAnsi="Arial" w:cs="Arial"/>
        </w:rPr>
        <w:t>a number of</w:t>
      </w:r>
      <w:proofErr w:type="gramEnd"/>
      <w:r>
        <w:rPr>
          <w:rFonts w:ascii="Arial" w:hAnsi="Arial" w:cs="Arial"/>
        </w:rPr>
        <w:t xml:space="preserve"> reasons.</w:t>
      </w:r>
      <w:r w:rsidR="008D7C05">
        <w:rPr>
          <w:rFonts w:ascii="Arial" w:hAnsi="Arial" w:cs="Arial"/>
        </w:rPr>
        <w:t xml:space="preserve"> It accepted that her account of a forced marriage and the unwillingness of the authorities to assist was consistent with background material; it found </w:t>
      </w:r>
      <w:r w:rsidR="00D9730F">
        <w:rPr>
          <w:rFonts w:ascii="Arial" w:hAnsi="Arial" w:cs="Arial"/>
        </w:rPr>
        <w:t xml:space="preserve">however that </w:t>
      </w:r>
      <w:r w:rsidR="008D7C05">
        <w:rPr>
          <w:rFonts w:ascii="Arial" w:hAnsi="Arial" w:cs="Arial"/>
        </w:rPr>
        <w:t>her account of having sufficient funds to pay an agent was incredible and that undermined the whole of her claim.</w:t>
      </w:r>
    </w:p>
    <w:p w:rsidR="00545B34" w:rsidRDefault="00545B34" w:rsidP="00F73763">
      <w:pPr>
        <w:pStyle w:val="ListParagraph"/>
        <w:rPr>
          <w:rFonts w:ascii="Arial" w:hAnsi="Arial" w:cs="Arial"/>
        </w:rPr>
      </w:pPr>
    </w:p>
    <w:p w:rsidR="00545B34" w:rsidRPr="00F55A1F" w:rsidRDefault="00545B34" w:rsidP="00F73763">
      <w:pPr>
        <w:spacing w:line="360" w:lineRule="auto"/>
        <w:jc w:val="both"/>
        <w:rPr>
          <w:rFonts w:ascii="Arial" w:hAnsi="Arial" w:cs="Arial"/>
          <w:u w:val="single"/>
        </w:rPr>
      </w:pPr>
      <w:r w:rsidRPr="00F55A1F">
        <w:rPr>
          <w:rFonts w:ascii="Arial" w:hAnsi="Arial" w:cs="Arial"/>
          <w:u w:val="single"/>
        </w:rPr>
        <w:t>The Judge’s Decision</w:t>
      </w:r>
    </w:p>
    <w:p w:rsidR="00545B34" w:rsidRPr="002D3A23" w:rsidRDefault="00545B34" w:rsidP="00951A7F">
      <w:pPr>
        <w:numPr>
          <w:ilvl w:val="0"/>
          <w:numId w:val="2"/>
        </w:numPr>
        <w:spacing w:line="360" w:lineRule="auto"/>
        <w:jc w:val="both"/>
        <w:rPr>
          <w:rFonts w:ascii="Arial" w:hAnsi="Arial" w:cs="Arial"/>
          <w:color w:val="000000"/>
        </w:rPr>
      </w:pPr>
      <w:r w:rsidRPr="00A822BE">
        <w:rPr>
          <w:rFonts w:ascii="Arial" w:hAnsi="Arial" w:cs="Arial"/>
        </w:rPr>
        <w:t>The Appellant appealed to the First-tier Tribunal</w:t>
      </w:r>
      <w:r w:rsidR="00850890">
        <w:rPr>
          <w:rFonts w:ascii="Arial" w:hAnsi="Arial" w:cs="Arial"/>
        </w:rPr>
        <w:t>.</w:t>
      </w:r>
      <w:r w:rsidRPr="00A822BE">
        <w:rPr>
          <w:rFonts w:ascii="Arial" w:hAnsi="Arial" w:cs="Arial"/>
        </w:rPr>
        <w:t xml:space="preserve"> </w:t>
      </w:r>
      <w:r>
        <w:rPr>
          <w:rFonts w:ascii="Arial" w:hAnsi="Arial" w:cs="Arial"/>
        </w:rPr>
        <w:t>First-tier Tribunal</w:t>
      </w:r>
      <w:r w:rsidRPr="00A822BE">
        <w:rPr>
          <w:rFonts w:ascii="Arial" w:hAnsi="Arial" w:cs="Arial"/>
        </w:rPr>
        <w:t xml:space="preserve"> Judge </w:t>
      </w:r>
      <w:r w:rsidR="00D9730F">
        <w:rPr>
          <w:rFonts w:ascii="Arial" w:hAnsi="Arial" w:cs="Arial"/>
        </w:rPr>
        <w:t>Chambers</w:t>
      </w:r>
      <w:r w:rsidR="00850890">
        <w:rPr>
          <w:rFonts w:ascii="Arial" w:hAnsi="Arial" w:cs="Arial"/>
        </w:rPr>
        <w:t xml:space="preserve"> (</w:t>
      </w:r>
      <w:r w:rsidRPr="00A822BE">
        <w:rPr>
          <w:rFonts w:ascii="Arial" w:hAnsi="Arial" w:cs="Arial"/>
        </w:rPr>
        <w:t xml:space="preserve">“the Judge”) </w:t>
      </w:r>
      <w:r w:rsidR="00D9730F">
        <w:rPr>
          <w:rFonts w:ascii="Arial" w:hAnsi="Arial" w:cs="Arial"/>
        </w:rPr>
        <w:t xml:space="preserve">allowed the appeal on Article 3 grounds finding that </w:t>
      </w:r>
      <w:r w:rsidR="00F66A94">
        <w:rPr>
          <w:rFonts w:ascii="Arial" w:hAnsi="Arial" w:cs="Arial"/>
        </w:rPr>
        <w:t xml:space="preserve">while she ran away from a violent husband </w:t>
      </w:r>
      <w:r w:rsidR="00D9730F">
        <w:rPr>
          <w:rFonts w:ascii="Arial" w:hAnsi="Arial" w:cs="Arial"/>
        </w:rPr>
        <w:t>she was not at risk in her home area as he found she had not established that the male side of her family view her as having committed an honour crime or that her husband had a continuing interest in her. The Judge however found a ’difficulty arises in relation to the mechanics of her return to the Kurdish regio</w:t>
      </w:r>
      <w:r w:rsidR="00F66A94">
        <w:rPr>
          <w:rFonts w:ascii="Arial" w:hAnsi="Arial" w:cs="Arial"/>
        </w:rPr>
        <w:t>n’ and set those difficulties out at paragraph 20.</w:t>
      </w:r>
    </w:p>
    <w:p w:rsidR="00545B34" w:rsidRDefault="00545B34" w:rsidP="00951A7F">
      <w:pPr>
        <w:numPr>
          <w:ilvl w:val="0"/>
          <w:numId w:val="2"/>
        </w:numPr>
        <w:spacing w:line="360" w:lineRule="auto"/>
        <w:jc w:val="both"/>
        <w:rPr>
          <w:rFonts w:ascii="Arial" w:hAnsi="Arial" w:cs="Arial"/>
          <w:color w:val="000000"/>
        </w:rPr>
      </w:pPr>
      <w:r w:rsidRPr="00A822BE">
        <w:rPr>
          <w:rFonts w:ascii="Arial" w:hAnsi="Arial" w:cs="Arial"/>
        </w:rPr>
        <w:t xml:space="preserve">Grounds of appeal were lodged </w:t>
      </w:r>
      <w:r w:rsidR="00F66A94">
        <w:rPr>
          <w:rFonts w:ascii="Arial" w:hAnsi="Arial" w:cs="Arial"/>
        </w:rPr>
        <w:t xml:space="preserve">arguing that the Judge gave insufficient reasons for allowing the case under Article 3 </w:t>
      </w:r>
      <w:r w:rsidRPr="00A822BE">
        <w:rPr>
          <w:rFonts w:ascii="Arial" w:hAnsi="Arial" w:cs="Arial"/>
        </w:rPr>
        <w:t>and</w:t>
      </w:r>
      <w:r w:rsidR="00F66A94">
        <w:rPr>
          <w:rFonts w:ascii="Arial" w:hAnsi="Arial" w:cs="Arial"/>
        </w:rPr>
        <w:t xml:space="preserve"> failed to explain the significance of the lack of a CSID. O</w:t>
      </w:r>
      <w:r w:rsidRPr="00A822BE">
        <w:rPr>
          <w:rFonts w:ascii="Arial" w:hAnsi="Arial" w:cs="Arial"/>
        </w:rPr>
        <w:t xml:space="preserve">n </w:t>
      </w:r>
      <w:r w:rsidR="00F66A94">
        <w:rPr>
          <w:rFonts w:ascii="Arial" w:hAnsi="Arial" w:cs="Arial"/>
        </w:rPr>
        <w:t xml:space="preserve">18 December 2017First Tier Tribunal </w:t>
      </w:r>
      <w:r w:rsidRPr="00A822BE">
        <w:rPr>
          <w:rFonts w:ascii="Arial" w:hAnsi="Arial" w:cs="Arial"/>
        </w:rPr>
        <w:t xml:space="preserve">Judge </w:t>
      </w:r>
      <w:r w:rsidR="00F66A94">
        <w:rPr>
          <w:rFonts w:ascii="Arial" w:hAnsi="Arial" w:cs="Arial"/>
        </w:rPr>
        <w:t>Chamberlain</w:t>
      </w:r>
      <w:r w:rsidRPr="00A822BE">
        <w:rPr>
          <w:rFonts w:ascii="Arial" w:hAnsi="Arial" w:cs="Arial"/>
        </w:rPr>
        <w:t xml:space="preserve"> gave </w:t>
      </w:r>
      <w:r w:rsidR="00850890">
        <w:rPr>
          <w:rFonts w:ascii="Arial" w:hAnsi="Arial" w:cs="Arial"/>
          <w:color w:val="000000"/>
        </w:rPr>
        <w:t>permission to appeal</w:t>
      </w:r>
      <w:r w:rsidR="00F66A94">
        <w:rPr>
          <w:rFonts w:ascii="Arial" w:hAnsi="Arial" w:cs="Arial"/>
          <w:color w:val="000000"/>
        </w:rPr>
        <w:t>.</w:t>
      </w:r>
    </w:p>
    <w:p w:rsidR="00F66A94" w:rsidRPr="00A822BE" w:rsidRDefault="00F66A94" w:rsidP="00951A7F">
      <w:pPr>
        <w:numPr>
          <w:ilvl w:val="0"/>
          <w:numId w:val="2"/>
        </w:numPr>
        <w:spacing w:line="360" w:lineRule="auto"/>
        <w:jc w:val="both"/>
        <w:rPr>
          <w:rFonts w:ascii="Arial" w:hAnsi="Arial" w:cs="Arial"/>
          <w:color w:val="000000"/>
        </w:rPr>
      </w:pPr>
      <w:r>
        <w:rPr>
          <w:rFonts w:ascii="Arial" w:hAnsi="Arial" w:cs="Arial"/>
        </w:rPr>
        <w:t xml:space="preserve">There is a Rule 24 Response from the Appellants representatives who argue that the Judge clearly found that she would return as a previous victim of domestic violence, she would be returning as a lone woman without the support of her husband or male relatives or the state and therefore she would face destitution </w:t>
      </w:r>
      <w:r>
        <w:rPr>
          <w:rFonts w:ascii="Arial" w:hAnsi="Arial" w:cs="Arial"/>
        </w:rPr>
        <w:lastRenderedPageBreak/>
        <w:t xml:space="preserve">such as to amount to a breach of Article 3.The Judge was entitled to find in accordance with headnote 11 of </w:t>
      </w:r>
      <w:r w:rsidRPr="00F66A94">
        <w:rPr>
          <w:rFonts w:ascii="Arial" w:hAnsi="Arial" w:cs="Arial"/>
          <w:u w:val="single"/>
        </w:rPr>
        <w:t>AA (Article 15(c)) Iraq CG [2015] UKUT 544 (IAC)</w:t>
      </w:r>
      <w:r>
        <w:rPr>
          <w:rFonts w:ascii="Arial" w:hAnsi="Arial" w:cs="Arial"/>
          <w:b/>
        </w:rPr>
        <w:t xml:space="preserve"> </w:t>
      </w:r>
      <w:r>
        <w:rPr>
          <w:rFonts w:ascii="Arial" w:hAnsi="Arial" w:cs="Arial"/>
        </w:rPr>
        <w:t xml:space="preserve"> that the lack of a CSID would be a factor in her facing destitution.</w:t>
      </w:r>
    </w:p>
    <w:p w:rsidR="00545B34" w:rsidRDefault="00545B34" w:rsidP="003E1CC7">
      <w:pPr>
        <w:numPr>
          <w:ilvl w:val="0"/>
          <w:numId w:val="2"/>
        </w:numPr>
        <w:spacing w:before="240" w:line="360" w:lineRule="auto"/>
        <w:jc w:val="both"/>
        <w:rPr>
          <w:rFonts w:ascii="Arial" w:hAnsi="Arial" w:cs="Arial"/>
        </w:rPr>
      </w:pPr>
      <w:r>
        <w:rPr>
          <w:rFonts w:ascii="Arial" w:hAnsi="Arial" w:cs="Arial"/>
        </w:rPr>
        <w:t xml:space="preserve">On behalf of the </w:t>
      </w:r>
      <w:r w:rsidR="00AC5AA9">
        <w:rPr>
          <w:rFonts w:ascii="Arial" w:hAnsi="Arial" w:cs="Arial"/>
        </w:rPr>
        <w:t>Respondent Mr</w:t>
      </w:r>
      <w:r>
        <w:rPr>
          <w:rFonts w:ascii="Arial" w:hAnsi="Arial" w:cs="Arial"/>
        </w:rPr>
        <w:t xml:space="preserve"> </w:t>
      </w:r>
      <w:r w:rsidR="00AC5AA9">
        <w:rPr>
          <w:rFonts w:ascii="Arial" w:hAnsi="Arial" w:cs="Arial"/>
        </w:rPr>
        <w:t>Diwnycz</w:t>
      </w:r>
      <w:r>
        <w:rPr>
          <w:rFonts w:ascii="Arial" w:hAnsi="Arial" w:cs="Arial"/>
        </w:rPr>
        <w:t xml:space="preserve"> submitted that </w:t>
      </w:r>
      <w:r w:rsidR="00AC5AA9">
        <w:rPr>
          <w:rFonts w:ascii="Arial" w:hAnsi="Arial" w:cs="Arial"/>
        </w:rPr>
        <w:t xml:space="preserve">He understood that the Judge had allowed the appeal under Article 3 on the basis that she would be destitute and that the lack of a CSID was relevant to that as that was the route to accommodation, food and other services. </w:t>
      </w:r>
    </w:p>
    <w:p w:rsidR="00545B34" w:rsidRDefault="00545B34" w:rsidP="003E1CC7">
      <w:pPr>
        <w:numPr>
          <w:ilvl w:val="0"/>
          <w:numId w:val="2"/>
        </w:numPr>
        <w:spacing w:before="240" w:line="360" w:lineRule="auto"/>
        <w:jc w:val="both"/>
        <w:rPr>
          <w:rFonts w:ascii="Arial" w:hAnsi="Arial" w:cs="Arial"/>
        </w:rPr>
      </w:pPr>
      <w:r>
        <w:rPr>
          <w:rFonts w:ascii="Arial" w:hAnsi="Arial" w:cs="Arial"/>
        </w:rPr>
        <w:t xml:space="preserve">In reply Mr </w:t>
      </w:r>
      <w:r w:rsidR="00AC5AA9">
        <w:rPr>
          <w:rFonts w:ascii="Arial" w:hAnsi="Arial" w:cs="Arial"/>
        </w:rPr>
        <w:t>Greer</w:t>
      </w:r>
      <w:r>
        <w:rPr>
          <w:rFonts w:ascii="Arial" w:hAnsi="Arial" w:cs="Arial"/>
        </w:rPr>
        <w:t xml:space="preserve"> on behalf of the Appellant </w:t>
      </w:r>
      <w:r w:rsidR="00AC5AA9">
        <w:rPr>
          <w:rFonts w:ascii="Arial" w:hAnsi="Arial" w:cs="Arial"/>
        </w:rPr>
        <w:t>relied on his detailed Rule 24 response</w:t>
      </w:r>
    </w:p>
    <w:p w:rsidR="00545B34" w:rsidRPr="00C736F6" w:rsidRDefault="00545B34" w:rsidP="00C736F6">
      <w:pPr>
        <w:spacing w:before="240" w:line="360" w:lineRule="auto"/>
        <w:jc w:val="both"/>
        <w:rPr>
          <w:rFonts w:ascii="Arial" w:hAnsi="Arial" w:cs="Arial"/>
          <w:b/>
        </w:rPr>
      </w:pPr>
      <w:r w:rsidRPr="00C736F6">
        <w:rPr>
          <w:rFonts w:ascii="Arial" w:hAnsi="Arial" w:cs="Arial"/>
          <w:b/>
        </w:rPr>
        <w:t>The Law</w:t>
      </w:r>
    </w:p>
    <w:p w:rsidR="00545B34" w:rsidRDefault="00545B34" w:rsidP="002479DB">
      <w:pPr>
        <w:jc w:val="both"/>
        <w:rPr>
          <w:rFonts w:ascii="Arial" w:hAnsi="Arial" w:cs="Arial"/>
          <w:b/>
          <w:u w:val="single"/>
        </w:rPr>
      </w:pPr>
    </w:p>
    <w:p w:rsidR="00545B34" w:rsidRPr="002479DB" w:rsidRDefault="00545B34" w:rsidP="002479DB">
      <w:pPr>
        <w:jc w:val="both"/>
        <w:rPr>
          <w:rFonts w:ascii="Arial" w:hAnsi="Arial" w:cs="Arial"/>
        </w:rPr>
      </w:pPr>
      <w:r w:rsidRPr="002479DB">
        <w:rPr>
          <w:rFonts w:ascii="Arial" w:hAnsi="Arial" w:cs="Arial"/>
          <w:b/>
          <w:u w:val="single"/>
        </w:rPr>
        <w:t>Finding on Material Error</w:t>
      </w:r>
    </w:p>
    <w:p w:rsidR="00545B34" w:rsidRDefault="00545B34" w:rsidP="003E1CC7">
      <w:pPr>
        <w:numPr>
          <w:ilvl w:val="0"/>
          <w:numId w:val="2"/>
        </w:numPr>
        <w:spacing w:before="240" w:line="360" w:lineRule="auto"/>
        <w:jc w:val="both"/>
        <w:rPr>
          <w:rFonts w:ascii="Arial" w:hAnsi="Arial" w:cs="Arial"/>
        </w:rPr>
      </w:pPr>
      <w:r>
        <w:rPr>
          <w:rFonts w:ascii="Arial" w:hAnsi="Arial" w:cs="Arial"/>
        </w:rPr>
        <w:t xml:space="preserve">Having heard those submissions </w:t>
      </w:r>
      <w:r w:rsidR="00AC5AA9">
        <w:rPr>
          <w:rFonts w:ascii="Arial" w:hAnsi="Arial" w:cs="Arial"/>
        </w:rPr>
        <w:t xml:space="preserve">I </w:t>
      </w:r>
      <w:r>
        <w:rPr>
          <w:rFonts w:ascii="Arial" w:hAnsi="Arial" w:cs="Arial"/>
        </w:rPr>
        <w:t xml:space="preserve">reached the conclusion that the Tribunal made </w:t>
      </w:r>
      <w:r w:rsidR="00AC5AA9">
        <w:rPr>
          <w:rFonts w:ascii="Arial" w:hAnsi="Arial" w:cs="Arial"/>
        </w:rPr>
        <w:t xml:space="preserve">no </w:t>
      </w:r>
      <w:r>
        <w:rPr>
          <w:rFonts w:ascii="Arial" w:hAnsi="Arial" w:cs="Arial"/>
        </w:rPr>
        <w:t>material errors of law.</w:t>
      </w:r>
    </w:p>
    <w:p w:rsidR="00981029" w:rsidRDefault="00981029" w:rsidP="00981029">
      <w:pPr>
        <w:numPr>
          <w:ilvl w:val="0"/>
          <w:numId w:val="2"/>
        </w:numPr>
        <w:spacing w:before="240" w:line="360" w:lineRule="auto"/>
        <w:jc w:val="both"/>
        <w:rPr>
          <w:rFonts w:ascii="Arial" w:hAnsi="Arial" w:cs="Arial"/>
        </w:rPr>
      </w:pPr>
      <w:r>
        <w:rPr>
          <w:rFonts w:ascii="Arial" w:hAnsi="Arial" w:cs="Arial"/>
        </w:rPr>
        <w:t xml:space="preserve">As to the duty to give reasons I </w:t>
      </w:r>
      <w:proofErr w:type="gramStart"/>
      <w:r>
        <w:rPr>
          <w:rFonts w:ascii="Arial" w:hAnsi="Arial" w:cs="Arial"/>
        </w:rPr>
        <w:t>take into account</w:t>
      </w:r>
      <w:proofErr w:type="gramEnd"/>
      <w:r>
        <w:rPr>
          <w:rFonts w:ascii="Arial" w:hAnsi="Arial" w:cs="Arial"/>
        </w:rPr>
        <w:t xml:space="preserve"> what was said by the Court of Appeal in MD (Turkey) </w:t>
      </w:r>
      <w:r>
        <w:rPr>
          <w:rFonts w:ascii="Arial" w:hAnsi="Arial" w:cs="Arial"/>
          <w:u w:val="single"/>
        </w:rPr>
        <w:t xml:space="preserve">[2017] EWCA </w:t>
      </w:r>
      <w:proofErr w:type="spellStart"/>
      <w:r>
        <w:rPr>
          <w:rFonts w:ascii="Arial" w:hAnsi="Arial" w:cs="Arial"/>
          <w:u w:val="single"/>
        </w:rPr>
        <w:t>Civ</w:t>
      </w:r>
      <w:proofErr w:type="spellEnd"/>
      <w:r>
        <w:rPr>
          <w:rFonts w:ascii="Arial" w:hAnsi="Arial" w:cs="Arial"/>
          <w:u w:val="single"/>
        </w:rPr>
        <w:t xml:space="preserve"> 1958 </w:t>
      </w:r>
      <w:r>
        <w:rPr>
          <w:rFonts w:ascii="Arial" w:hAnsi="Arial" w:cs="Arial"/>
        </w:rPr>
        <w:t>at paragraph 26:</w:t>
      </w:r>
    </w:p>
    <w:p w:rsidR="00981029" w:rsidRDefault="00981029" w:rsidP="00981029">
      <w:pPr>
        <w:spacing w:before="240" w:line="360" w:lineRule="auto"/>
        <w:ind w:left="360"/>
        <w:jc w:val="both"/>
        <w:rPr>
          <w:rFonts w:ascii="Arial" w:hAnsi="Arial" w:cs="Arial"/>
          <w:i/>
          <w:sz w:val="22"/>
          <w:szCs w:val="22"/>
        </w:rPr>
      </w:pPr>
      <w:r>
        <w:rPr>
          <w:rFonts w:ascii="Arial" w:hAnsi="Arial" w:cs="Arial"/>
          <w:i/>
          <w:sz w:val="22"/>
          <w:szCs w:val="22"/>
        </w:rPr>
        <w:t xml:space="preserve">“The duty to give reasons requires that reasons must be proper, intelligible and adequate:  see the classic authority of this court in Re </w:t>
      </w:r>
      <w:proofErr w:type="spellStart"/>
      <w:r>
        <w:rPr>
          <w:rFonts w:ascii="Arial" w:hAnsi="Arial" w:cs="Arial"/>
          <w:i/>
          <w:sz w:val="22"/>
          <w:szCs w:val="22"/>
        </w:rPr>
        <w:t>Poyser</w:t>
      </w:r>
      <w:proofErr w:type="spellEnd"/>
      <w:r>
        <w:rPr>
          <w:rFonts w:ascii="Arial" w:hAnsi="Arial" w:cs="Arial"/>
          <w:i/>
          <w:sz w:val="22"/>
          <w:szCs w:val="22"/>
        </w:rPr>
        <w:t xml:space="preserve"> and Mills’ Arbitration [1964] 2 QB 467.  The only dispute in the present case relates to the last of those elements, that is the adequacy of the reasons given by the </w:t>
      </w:r>
      <w:proofErr w:type="spellStart"/>
      <w:r>
        <w:rPr>
          <w:rFonts w:ascii="Arial" w:hAnsi="Arial" w:cs="Arial"/>
          <w:i/>
          <w:sz w:val="22"/>
          <w:szCs w:val="22"/>
        </w:rPr>
        <w:t>FtT</w:t>
      </w:r>
      <w:proofErr w:type="spellEnd"/>
      <w:r>
        <w:rPr>
          <w:rFonts w:ascii="Arial" w:hAnsi="Arial" w:cs="Arial"/>
          <w:i/>
          <w:sz w:val="22"/>
          <w:szCs w:val="22"/>
        </w:rPr>
        <w:t xml:space="preserve"> for its decision allowing the appellant’s appeal.  It is important to appreciate that adequacy in this context is precisely that, no more and no less.  It is not a counsel of perfection.  Still less should it provide an opportunity to undertake a qualitative assessment of the reasons to see if they are wanting, perhaps even surprising, on their merits.  The purpose of the duty to give reasons is, in part, to enable the losing party to know why she has lost.  It is also to enable an appellate court or tribunal to see what the reasons for the decision are so that they can be examined in case some error of approach has been committed.”</w:t>
      </w:r>
    </w:p>
    <w:p w:rsidR="00424BA5" w:rsidRPr="00424BA5" w:rsidRDefault="00AC5AA9" w:rsidP="009C7AD9">
      <w:pPr>
        <w:numPr>
          <w:ilvl w:val="0"/>
          <w:numId w:val="2"/>
        </w:numPr>
        <w:spacing w:before="240" w:line="360" w:lineRule="auto"/>
        <w:jc w:val="both"/>
        <w:rPr>
          <w:rFonts w:ascii="Arial" w:hAnsi="Arial" w:cs="Arial"/>
          <w:u w:val="single"/>
        </w:rPr>
      </w:pPr>
      <w:r>
        <w:rPr>
          <w:rFonts w:ascii="Arial" w:hAnsi="Arial" w:cs="Arial"/>
        </w:rPr>
        <w:t>This is a decision written by a well experienced Judge. He made unchallenged findings at paragraph 18</w:t>
      </w:r>
      <w:r w:rsidR="00424BA5">
        <w:rPr>
          <w:rFonts w:ascii="Arial" w:hAnsi="Arial" w:cs="Arial"/>
        </w:rPr>
        <w:t xml:space="preserve"> and 20</w:t>
      </w:r>
      <w:r>
        <w:rPr>
          <w:rFonts w:ascii="Arial" w:hAnsi="Arial" w:cs="Arial"/>
        </w:rPr>
        <w:t xml:space="preserve"> that the Appellant had fled from a violent marriage and therefore would not</w:t>
      </w:r>
      <w:r w:rsidR="00424BA5">
        <w:rPr>
          <w:rFonts w:ascii="Arial" w:hAnsi="Arial" w:cs="Arial"/>
        </w:rPr>
        <w:t>,</w:t>
      </w:r>
      <w:r>
        <w:rPr>
          <w:rFonts w:ascii="Arial" w:hAnsi="Arial" w:cs="Arial"/>
        </w:rPr>
        <w:t xml:space="preserve"> if returned</w:t>
      </w:r>
      <w:r w:rsidR="00424BA5">
        <w:rPr>
          <w:rFonts w:ascii="Arial" w:hAnsi="Arial" w:cs="Arial"/>
        </w:rPr>
        <w:t>,</w:t>
      </w:r>
      <w:r>
        <w:rPr>
          <w:rFonts w:ascii="Arial" w:hAnsi="Arial" w:cs="Arial"/>
        </w:rPr>
        <w:t xml:space="preserve"> be living with her husband and had no male supporters in her own family</w:t>
      </w:r>
      <w:r w:rsidR="00424BA5">
        <w:rPr>
          <w:rFonts w:ascii="Arial" w:hAnsi="Arial" w:cs="Arial"/>
        </w:rPr>
        <w:t xml:space="preserve"> and could not expect support from the state</w:t>
      </w:r>
      <w:r>
        <w:rPr>
          <w:rFonts w:ascii="Arial" w:hAnsi="Arial" w:cs="Arial"/>
        </w:rPr>
        <w:t xml:space="preserve">. He was therefore obliged to consider how the Appellant could support herself on return in </w:t>
      </w:r>
      <w:r>
        <w:rPr>
          <w:rFonts w:ascii="Arial" w:hAnsi="Arial" w:cs="Arial"/>
        </w:rPr>
        <w:lastRenderedPageBreak/>
        <w:t>the absence of her husband or other male support.</w:t>
      </w:r>
      <w:r w:rsidR="00424BA5">
        <w:rPr>
          <w:rFonts w:ascii="Arial" w:hAnsi="Arial" w:cs="Arial"/>
        </w:rPr>
        <w:t xml:space="preserve"> As it is tolerably clear that she could be facing destitution which would be a breach of Article 3.</w:t>
      </w:r>
    </w:p>
    <w:p w:rsidR="00AC5AA9" w:rsidRPr="00424BA5" w:rsidRDefault="00AC5AA9" w:rsidP="009C7AD9">
      <w:pPr>
        <w:numPr>
          <w:ilvl w:val="0"/>
          <w:numId w:val="2"/>
        </w:numPr>
        <w:spacing w:before="240" w:line="360" w:lineRule="auto"/>
        <w:jc w:val="both"/>
        <w:rPr>
          <w:rFonts w:ascii="Arial" w:hAnsi="Arial" w:cs="Arial"/>
          <w:u w:val="single"/>
        </w:rPr>
      </w:pPr>
      <w:r>
        <w:rPr>
          <w:rFonts w:ascii="Arial" w:hAnsi="Arial" w:cs="Arial"/>
        </w:rPr>
        <w:t xml:space="preserve"> </w:t>
      </w:r>
      <w:r w:rsidR="00424BA5">
        <w:rPr>
          <w:rFonts w:ascii="Arial" w:hAnsi="Arial" w:cs="Arial"/>
        </w:rPr>
        <w:t xml:space="preserve">He </w:t>
      </w:r>
      <w:proofErr w:type="gramStart"/>
      <w:r w:rsidR="00424BA5">
        <w:rPr>
          <w:rFonts w:ascii="Arial" w:hAnsi="Arial" w:cs="Arial"/>
        </w:rPr>
        <w:t>took into account</w:t>
      </w:r>
      <w:proofErr w:type="gramEnd"/>
      <w:r w:rsidR="00424BA5">
        <w:rPr>
          <w:rFonts w:ascii="Arial" w:hAnsi="Arial" w:cs="Arial"/>
        </w:rPr>
        <w:t xml:space="preserve"> that she was not an educated person and while she had a history of </w:t>
      </w:r>
      <w:proofErr w:type="spellStart"/>
      <w:r w:rsidR="00424BA5">
        <w:rPr>
          <w:rFonts w:ascii="Arial" w:hAnsi="Arial" w:cs="Arial"/>
        </w:rPr>
        <w:t>self employment</w:t>
      </w:r>
      <w:proofErr w:type="spellEnd"/>
      <w:r w:rsidR="00424BA5">
        <w:rPr>
          <w:rFonts w:ascii="Arial" w:hAnsi="Arial" w:cs="Arial"/>
        </w:rPr>
        <w:t xml:space="preserve"> as a seamstress she need a secure base from which to carry out such work.  While he makes no specific reference to the caselaw these are factors set out in headnote 11 of </w:t>
      </w:r>
      <w:r w:rsidR="00424BA5" w:rsidRPr="00424BA5">
        <w:rPr>
          <w:rFonts w:ascii="Arial" w:hAnsi="Arial" w:cs="Arial"/>
          <w:u w:val="single"/>
        </w:rPr>
        <w:t>AA (Article 15(c)) Iraq CG [2015] UKUT 544 (IAC)</w:t>
      </w:r>
      <w:r w:rsidR="00424BA5">
        <w:rPr>
          <w:rFonts w:ascii="Arial" w:hAnsi="Arial" w:cs="Arial"/>
          <w:u w:val="single"/>
        </w:rPr>
        <w:t xml:space="preserve"> </w:t>
      </w:r>
      <w:r w:rsidR="00424BA5">
        <w:rPr>
          <w:rFonts w:ascii="Arial" w:hAnsi="Arial" w:cs="Arial"/>
        </w:rPr>
        <w:t xml:space="preserve">that her ability to resettle in the absence of a CSID she would be unable to support herself. Given her return as a lone female, uneducated and without any assistance she was unlikely to be able to obtain a CSID within a reasonable </w:t>
      </w:r>
      <w:proofErr w:type="gramStart"/>
      <w:r w:rsidR="00424BA5">
        <w:rPr>
          <w:rFonts w:ascii="Arial" w:hAnsi="Arial" w:cs="Arial"/>
        </w:rPr>
        <w:t>period of time</w:t>
      </w:r>
      <w:proofErr w:type="gramEnd"/>
      <w:r w:rsidR="00424BA5">
        <w:rPr>
          <w:rFonts w:ascii="Arial" w:hAnsi="Arial" w:cs="Arial"/>
        </w:rPr>
        <w:t xml:space="preserve"> and this finding was open to him.</w:t>
      </w:r>
    </w:p>
    <w:p w:rsidR="00545B34" w:rsidRDefault="00424BA5" w:rsidP="009C7AD9">
      <w:pPr>
        <w:numPr>
          <w:ilvl w:val="0"/>
          <w:numId w:val="2"/>
        </w:numPr>
        <w:spacing w:before="240" w:line="360" w:lineRule="auto"/>
        <w:jc w:val="both"/>
        <w:rPr>
          <w:rFonts w:ascii="Arial" w:hAnsi="Arial" w:cs="Arial"/>
        </w:rPr>
      </w:pPr>
      <w:r>
        <w:rPr>
          <w:rFonts w:ascii="Arial" w:hAnsi="Arial" w:cs="Arial"/>
        </w:rPr>
        <w:t xml:space="preserve">I </w:t>
      </w:r>
      <w:r w:rsidR="00DA4766">
        <w:rPr>
          <w:rFonts w:ascii="Arial" w:hAnsi="Arial" w:cs="Arial"/>
        </w:rPr>
        <w:t xml:space="preserve">am </w:t>
      </w:r>
      <w:bookmarkStart w:id="0" w:name="_GoBack"/>
      <w:bookmarkEnd w:id="0"/>
      <w:r w:rsidR="00545B34">
        <w:rPr>
          <w:rFonts w:ascii="Arial" w:hAnsi="Arial" w:cs="Arial"/>
        </w:rPr>
        <w:t>therefore satisfied that the Judge’s determination when read as a whole set out findings that were sustainable and sufficiently detailed and based on cogent reasoning.</w:t>
      </w:r>
    </w:p>
    <w:p w:rsidR="00545B34" w:rsidRPr="00F44074" w:rsidRDefault="00545B34" w:rsidP="00337E31">
      <w:pPr>
        <w:spacing w:before="240" w:line="360" w:lineRule="auto"/>
        <w:jc w:val="both"/>
        <w:rPr>
          <w:rFonts w:ascii="Arial" w:hAnsi="Arial" w:cs="Arial"/>
          <w:b/>
        </w:rPr>
      </w:pPr>
      <w:r w:rsidRPr="00F44074">
        <w:rPr>
          <w:rFonts w:ascii="Arial" w:hAnsi="Arial" w:cs="Arial"/>
          <w:b/>
        </w:rPr>
        <w:t>CONCLUSION</w:t>
      </w:r>
    </w:p>
    <w:p w:rsidR="00545B34" w:rsidRPr="00F44074" w:rsidRDefault="00545B34" w:rsidP="00337E31">
      <w:pPr>
        <w:numPr>
          <w:ilvl w:val="0"/>
          <w:numId w:val="2"/>
        </w:numPr>
        <w:spacing w:before="240" w:line="360" w:lineRule="auto"/>
        <w:jc w:val="both"/>
        <w:rPr>
          <w:rFonts w:ascii="Arial" w:hAnsi="Arial" w:cs="Arial"/>
          <w:b/>
        </w:rPr>
      </w:pPr>
      <w:r>
        <w:rPr>
          <w:rFonts w:ascii="Arial" w:hAnsi="Arial" w:cs="Arial"/>
          <w:b/>
        </w:rPr>
        <w:t>I</w:t>
      </w:r>
      <w:r w:rsidRPr="00F44074">
        <w:rPr>
          <w:rFonts w:ascii="Arial" w:hAnsi="Arial" w:cs="Arial"/>
          <w:b/>
        </w:rPr>
        <w:t xml:space="preserve"> therefore found that no errors of law have been established and that the Judge’s determination should stand. </w:t>
      </w:r>
    </w:p>
    <w:p w:rsidR="00545B34" w:rsidRPr="0052314A" w:rsidRDefault="00545B34" w:rsidP="00337E31">
      <w:pPr>
        <w:spacing w:before="240" w:line="360" w:lineRule="auto"/>
        <w:jc w:val="both"/>
        <w:rPr>
          <w:rFonts w:ascii="Arial" w:hAnsi="Arial" w:cs="Arial"/>
          <w:b/>
        </w:rPr>
      </w:pPr>
      <w:r w:rsidRPr="0052314A">
        <w:rPr>
          <w:rFonts w:ascii="Arial" w:hAnsi="Arial" w:cs="Arial"/>
          <w:b/>
        </w:rPr>
        <w:t>DECISION</w:t>
      </w:r>
    </w:p>
    <w:p w:rsidR="00545B34" w:rsidRDefault="00545B34" w:rsidP="00337E31">
      <w:pPr>
        <w:numPr>
          <w:ilvl w:val="0"/>
          <w:numId w:val="2"/>
        </w:numPr>
        <w:spacing w:before="240" w:line="360" w:lineRule="auto"/>
        <w:jc w:val="both"/>
        <w:rPr>
          <w:rFonts w:ascii="Arial" w:hAnsi="Arial" w:cs="Arial"/>
          <w:b/>
        </w:rPr>
      </w:pPr>
      <w:r>
        <w:rPr>
          <w:rFonts w:ascii="Arial" w:hAnsi="Arial" w:cs="Arial"/>
          <w:b/>
        </w:rPr>
        <w:t xml:space="preserve">The appeal is dismissed. </w:t>
      </w:r>
    </w:p>
    <w:p w:rsidR="00545B34" w:rsidRDefault="00545B34" w:rsidP="003E1CC7">
      <w:pPr>
        <w:tabs>
          <w:tab w:val="left" w:pos="2520"/>
        </w:tabs>
        <w:spacing w:line="360" w:lineRule="auto"/>
        <w:rPr>
          <w:rFonts w:ascii="Arial" w:hAnsi="Arial" w:cs="Arial"/>
        </w:rPr>
      </w:pPr>
      <w:r>
        <w:rPr>
          <w:rFonts w:ascii="Arial" w:hAnsi="Arial" w:cs="Arial"/>
        </w:rPr>
        <w:t xml:space="preserve">Signed                                                              Date </w:t>
      </w:r>
      <w:r w:rsidR="00424BA5">
        <w:rPr>
          <w:rFonts w:ascii="Arial" w:hAnsi="Arial" w:cs="Arial"/>
        </w:rPr>
        <w:t>8.5.2017</w:t>
      </w:r>
      <w:r>
        <w:rPr>
          <w:rFonts w:ascii="Arial" w:hAnsi="Arial" w:cs="Arial"/>
        </w:rPr>
        <w:t xml:space="preserve">    </w:t>
      </w:r>
    </w:p>
    <w:p w:rsidR="00545B34" w:rsidRDefault="00545B34" w:rsidP="003E1CC7">
      <w:pPr>
        <w:tabs>
          <w:tab w:val="left" w:pos="2520"/>
        </w:tabs>
        <w:spacing w:line="360" w:lineRule="auto"/>
        <w:rPr>
          <w:rFonts w:ascii="Arial" w:hAnsi="Arial" w:cs="Arial"/>
        </w:rPr>
      </w:pPr>
    </w:p>
    <w:p w:rsidR="00545B34" w:rsidRDefault="00545B34" w:rsidP="003E1CC7">
      <w:pPr>
        <w:tabs>
          <w:tab w:val="left" w:pos="2520"/>
        </w:tabs>
        <w:spacing w:line="360" w:lineRule="auto"/>
        <w:rPr>
          <w:rFonts w:ascii="Arial" w:hAnsi="Arial" w:cs="Arial"/>
        </w:rPr>
      </w:pPr>
    </w:p>
    <w:p w:rsidR="00545B34" w:rsidRPr="00B96515" w:rsidRDefault="00545B34" w:rsidP="003E1CC7">
      <w:pPr>
        <w:tabs>
          <w:tab w:val="left" w:pos="2520"/>
        </w:tabs>
        <w:spacing w:line="360" w:lineRule="auto"/>
        <w:rPr>
          <w:rFonts w:ascii="Arial" w:hAnsi="Arial" w:cs="Arial"/>
        </w:rPr>
      </w:pPr>
      <w:r>
        <w:rPr>
          <w:rFonts w:ascii="Arial" w:hAnsi="Arial" w:cs="Arial"/>
        </w:rPr>
        <w:t>Deputy Upper Tribunal Judge Birrell</w:t>
      </w:r>
    </w:p>
    <w:p w:rsidR="00424BA5" w:rsidRDefault="00424BA5" w:rsidP="00440EE7">
      <w:pPr>
        <w:jc w:val="center"/>
        <w:rPr>
          <w:rFonts w:ascii="Book Antiqua" w:hAnsi="Book Antiqua" w:cs="Arial"/>
        </w:rPr>
      </w:pPr>
    </w:p>
    <w:p w:rsidR="00424BA5" w:rsidRDefault="00424BA5" w:rsidP="00440EE7">
      <w:pPr>
        <w:jc w:val="center"/>
        <w:rPr>
          <w:rFonts w:ascii="Book Antiqua" w:hAnsi="Book Antiqua" w:cs="Arial"/>
        </w:rPr>
      </w:pPr>
    </w:p>
    <w:p w:rsidR="00424BA5" w:rsidRDefault="00424BA5" w:rsidP="00440EE7">
      <w:pPr>
        <w:jc w:val="center"/>
        <w:rPr>
          <w:rFonts w:ascii="Book Antiqua" w:hAnsi="Book Antiqua" w:cs="Arial"/>
        </w:rPr>
      </w:pPr>
    </w:p>
    <w:p w:rsidR="00424BA5" w:rsidRDefault="00424BA5" w:rsidP="00440EE7">
      <w:pPr>
        <w:jc w:val="center"/>
        <w:rPr>
          <w:rFonts w:ascii="Book Antiqua" w:hAnsi="Book Antiqua" w:cs="Arial"/>
        </w:rPr>
      </w:pPr>
    </w:p>
    <w:p w:rsidR="00424BA5" w:rsidRDefault="00424BA5" w:rsidP="00440EE7">
      <w:pPr>
        <w:jc w:val="center"/>
        <w:rPr>
          <w:rFonts w:ascii="Book Antiqua" w:hAnsi="Book Antiqua" w:cs="Arial"/>
        </w:rPr>
      </w:pPr>
    </w:p>
    <w:p w:rsidR="00424BA5" w:rsidRDefault="00424BA5" w:rsidP="00440EE7">
      <w:pPr>
        <w:jc w:val="center"/>
        <w:rPr>
          <w:rFonts w:ascii="Book Antiqua" w:hAnsi="Book Antiqua" w:cs="Arial"/>
        </w:rPr>
      </w:pPr>
    </w:p>
    <w:p w:rsidR="00424BA5" w:rsidRDefault="00424BA5" w:rsidP="00440EE7">
      <w:pPr>
        <w:jc w:val="center"/>
        <w:rPr>
          <w:rFonts w:ascii="Book Antiqua" w:hAnsi="Book Antiqua" w:cs="Arial"/>
        </w:rPr>
      </w:pPr>
    </w:p>
    <w:p w:rsidR="00424BA5" w:rsidRDefault="00424BA5" w:rsidP="00440EE7">
      <w:pPr>
        <w:jc w:val="center"/>
        <w:rPr>
          <w:rFonts w:ascii="Book Antiqua" w:hAnsi="Book Antiqua" w:cs="Arial"/>
        </w:rPr>
      </w:pPr>
    </w:p>
    <w:p w:rsidR="00545B34" w:rsidRPr="00CF53A6" w:rsidRDefault="00545B34" w:rsidP="00440EE7">
      <w:pPr>
        <w:rPr>
          <w:rFonts w:ascii="Book Antiqua" w:hAnsi="Book Antiqua"/>
        </w:rPr>
      </w:pPr>
    </w:p>
    <w:sectPr w:rsidR="00545B34" w:rsidRPr="00CF53A6" w:rsidSect="00A81FBB">
      <w:headerReference w:type="default" r:id="rId8"/>
      <w:footerReference w:type="default" r:id="rId9"/>
      <w:footerReference w:type="first" r:id="rId10"/>
      <w:pgSz w:w="11906" w:h="16838"/>
      <w:pgMar w:top="567"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055" w:rsidRDefault="00692055" w:rsidP="00100C3C">
      <w:r>
        <w:separator/>
      </w:r>
    </w:p>
  </w:endnote>
  <w:endnote w:type="continuationSeparator" w:id="0">
    <w:p w:rsidR="00692055" w:rsidRDefault="00692055"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72A" w:rsidRPr="00A81FBB" w:rsidRDefault="0089172A">
    <w:pPr>
      <w:pStyle w:val="Footer"/>
      <w:jc w:val="center"/>
      <w:rPr>
        <w:rFonts w:ascii="Arial" w:hAnsi="Arial" w:cs="Arial"/>
      </w:rPr>
    </w:pPr>
    <w:r w:rsidRPr="00A81FBB">
      <w:rPr>
        <w:rFonts w:ascii="Arial" w:hAnsi="Arial" w:cs="Arial"/>
      </w:rPr>
      <w:fldChar w:fldCharType="begin"/>
    </w:r>
    <w:r w:rsidRPr="00A81FBB">
      <w:rPr>
        <w:rFonts w:ascii="Arial" w:hAnsi="Arial" w:cs="Arial"/>
      </w:rPr>
      <w:instrText xml:space="preserve"> PAGE   \* MERGEFORMAT </w:instrText>
    </w:r>
    <w:r w:rsidRPr="00A81FBB">
      <w:rPr>
        <w:rFonts w:ascii="Arial" w:hAnsi="Arial" w:cs="Arial"/>
      </w:rPr>
      <w:fldChar w:fldCharType="separate"/>
    </w:r>
    <w:r w:rsidR="005E0AF7">
      <w:rPr>
        <w:rFonts w:ascii="Arial" w:hAnsi="Arial" w:cs="Arial"/>
        <w:noProof/>
      </w:rPr>
      <w:t>4</w:t>
    </w:r>
    <w:r w:rsidRPr="00A81FBB">
      <w:rPr>
        <w:rFonts w:ascii="Arial" w:hAnsi="Arial" w:cs="Arial"/>
        <w:noProof/>
      </w:rPr>
      <w:fldChar w:fldCharType="end"/>
    </w:r>
  </w:p>
  <w:p w:rsidR="00545B34" w:rsidRDefault="00545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72A" w:rsidRPr="00A81FBB" w:rsidRDefault="0089172A" w:rsidP="0089172A">
    <w:pPr>
      <w:pStyle w:val="Footer"/>
      <w:jc w:val="center"/>
      <w:rPr>
        <w:rFonts w:ascii="Arial" w:hAnsi="Arial" w:cs="Arial"/>
        <w:b/>
      </w:rPr>
    </w:pPr>
    <w:r w:rsidRPr="00A81FBB">
      <w:rPr>
        <w:rFonts w:ascii="Arial" w:hAnsi="Arial" w:cs="Arial"/>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055" w:rsidRDefault="00692055" w:rsidP="00100C3C">
      <w:r>
        <w:separator/>
      </w:r>
    </w:p>
  </w:footnote>
  <w:footnote w:type="continuationSeparator" w:id="0">
    <w:p w:rsidR="00692055" w:rsidRDefault="00692055"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72A" w:rsidRDefault="00A81FBB" w:rsidP="0089172A">
    <w:pPr>
      <w:pStyle w:val="Header"/>
      <w:jc w:val="right"/>
      <w:rPr>
        <w:rFonts w:ascii="Arial" w:hAnsi="Arial" w:cs="Arial"/>
        <w:sz w:val="16"/>
        <w:szCs w:val="16"/>
      </w:rPr>
    </w:pPr>
    <w:r w:rsidRPr="00A81FBB">
      <w:rPr>
        <w:rFonts w:ascii="Arial" w:hAnsi="Arial" w:cs="Arial"/>
        <w:sz w:val="16"/>
        <w:szCs w:val="16"/>
      </w:rPr>
      <w:t xml:space="preserve">Appeal Number: </w:t>
    </w:r>
    <w:r w:rsidR="0089172A" w:rsidRPr="00A81FBB">
      <w:rPr>
        <w:rFonts w:ascii="Arial" w:hAnsi="Arial" w:cs="Arial"/>
        <w:sz w:val="16"/>
        <w:szCs w:val="16"/>
      </w:rPr>
      <w:t>PA/06093/2017</w:t>
    </w:r>
  </w:p>
  <w:p w:rsidR="00A81FBB" w:rsidRPr="00A81FBB" w:rsidRDefault="00A81FBB" w:rsidP="0089172A">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30740"/>
    <w:rsid w:val="00032B1F"/>
    <w:rsid w:val="00046C8C"/>
    <w:rsid w:val="00057D63"/>
    <w:rsid w:val="00062882"/>
    <w:rsid w:val="00087FA9"/>
    <w:rsid w:val="000A151F"/>
    <w:rsid w:val="000C7AB3"/>
    <w:rsid w:val="00100A74"/>
    <w:rsid w:val="00100C3C"/>
    <w:rsid w:val="00101152"/>
    <w:rsid w:val="00107F8A"/>
    <w:rsid w:val="001103E5"/>
    <w:rsid w:val="00125BE8"/>
    <w:rsid w:val="00156F09"/>
    <w:rsid w:val="00193D40"/>
    <w:rsid w:val="001C525B"/>
    <w:rsid w:val="001D0D8E"/>
    <w:rsid w:val="001D0EA7"/>
    <w:rsid w:val="001E400D"/>
    <w:rsid w:val="001F7535"/>
    <w:rsid w:val="00206AD6"/>
    <w:rsid w:val="00207C3C"/>
    <w:rsid w:val="002479DB"/>
    <w:rsid w:val="00250580"/>
    <w:rsid w:val="0025433B"/>
    <w:rsid w:val="002606C4"/>
    <w:rsid w:val="00286604"/>
    <w:rsid w:val="00286813"/>
    <w:rsid w:val="002C57F5"/>
    <w:rsid w:val="002D3A23"/>
    <w:rsid w:val="00337E31"/>
    <w:rsid w:val="00366195"/>
    <w:rsid w:val="00376746"/>
    <w:rsid w:val="0038281F"/>
    <w:rsid w:val="00394B69"/>
    <w:rsid w:val="003A4F86"/>
    <w:rsid w:val="003B4C45"/>
    <w:rsid w:val="003E1CC7"/>
    <w:rsid w:val="003E368E"/>
    <w:rsid w:val="003F7CE3"/>
    <w:rsid w:val="00424BA5"/>
    <w:rsid w:val="00440EE7"/>
    <w:rsid w:val="00451F8E"/>
    <w:rsid w:val="004B4D22"/>
    <w:rsid w:val="004C3399"/>
    <w:rsid w:val="00503FAE"/>
    <w:rsid w:val="0052314A"/>
    <w:rsid w:val="0052555D"/>
    <w:rsid w:val="00535119"/>
    <w:rsid w:val="00544C99"/>
    <w:rsid w:val="00545B34"/>
    <w:rsid w:val="005537BC"/>
    <w:rsid w:val="00576476"/>
    <w:rsid w:val="00586795"/>
    <w:rsid w:val="005949C8"/>
    <w:rsid w:val="005C315D"/>
    <w:rsid w:val="005D6496"/>
    <w:rsid w:val="005E0AF7"/>
    <w:rsid w:val="005F7BFE"/>
    <w:rsid w:val="00622E11"/>
    <w:rsid w:val="0068187C"/>
    <w:rsid w:val="006840CD"/>
    <w:rsid w:val="00692055"/>
    <w:rsid w:val="006A6CBF"/>
    <w:rsid w:val="006B3761"/>
    <w:rsid w:val="006B4EEE"/>
    <w:rsid w:val="006D4FF0"/>
    <w:rsid w:val="006F1422"/>
    <w:rsid w:val="006F6689"/>
    <w:rsid w:val="00703BAB"/>
    <w:rsid w:val="0071333E"/>
    <w:rsid w:val="007258A2"/>
    <w:rsid w:val="007311FD"/>
    <w:rsid w:val="007344E6"/>
    <w:rsid w:val="00755830"/>
    <w:rsid w:val="007702AD"/>
    <w:rsid w:val="007921BE"/>
    <w:rsid w:val="0079558F"/>
    <w:rsid w:val="007A76EA"/>
    <w:rsid w:val="007C3085"/>
    <w:rsid w:val="007D280A"/>
    <w:rsid w:val="00802508"/>
    <w:rsid w:val="008045DC"/>
    <w:rsid w:val="00850890"/>
    <w:rsid w:val="008608F3"/>
    <w:rsid w:val="008743FA"/>
    <w:rsid w:val="008768BA"/>
    <w:rsid w:val="0088245D"/>
    <w:rsid w:val="0088490A"/>
    <w:rsid w:val="0089172A"/>
    <w:rsid w:val="008D7C05"/>
    <w:rsid w:val="008E5837"/>
    <w:rsid w:val="009014D6"/>
    <w:rsid w:val="00912ADE"/>
    <w:rsid w:val="00951A7F"/>
    <w:rsid w:val="00963C62"/>
    <w:rsid w:val="00981029"/>
    <w:rsid w:val="00987890"/>
    <w:rsid w:val="00991B39"/>
    <w:rsid w:val="009C17A7"/>
    <w:rsid w:val="009C4477"/>
    <w:rsid w:val="009C7AD9"/>
    <w:rsid w:val="009E3C93"/>
    <w:rsid w:val="00A033BF"/>
    <w:rsid w:val="00A318AF"/>
    <w:rsid w:val="00A52BA2"/>
    <w:rsid w:val="00A63C2A"/>
    <w:rsid w:val="00A72A15"/>
    <w:rsid w:val="00A75FBA"/>
    <w:rsid w:val="00A81FBB"/>
    <w:rsid w:val="00A822BE"/>
    <w:rsid w:val="00A84ABA"/>
    <w:rsid w:val="00A94A10"/>
    <w:rsid w:val="00AC1C4E"/>
    <w:rsid w:val="00AC5AA9"/>
    <w:rsid w:val="00AD1956"/>
    <w:rsid w:val="00AD1D26"/>
    <w:rsid w:val="00AD548D"/>
    <w:rsid w:val="00AD6AA7"/>
    <w:rsid w:val="00B17E67"/>
    <w:rsid w:val="00B20F7E"/>
    <w:rsid w:val="00B234FF"/>
    <w:rsid w:val="00B45ED8"/>
    <w:rsid w:val="00B66B6A"/>
    <w:rsid w:val="00B74B3C"/>
    <w:rsid w:val="00B96515"/>
    <w:rsid w:val="00BA7D3F"/>
    <w:rsid w:val="00BF1784"/>
    <w:rsid w:val="00C02574"/>
    <w:rsid w:val="00C11224"/>
    <w:rsid w:val="00C51FA3"/>
    <w:rsid w:val="00C736F6"/>
    <w:rsid w:val="00C76422"/>
    <w:rsid w:val="00C8431F"/>
    <w:rsid w:val="00C91439"/>
    <w:rsid w:val="00C914E4"/>
    <w:rsid w:val="00CD37F5"/>
    <w:rsid w:val="00CD4491"/>
    <w:rsid w:val="00CE46A0"/>
    <w:rsid w:val="00CF53A6"/>
    <w:rsid w:val="00CF5698"/>
    <w:rsid w:val="00D15FB3"/>
    <w:rsid w:val="00D16669"/>
    <w:rsid w:val="00D23A33"/>
    <w:rsid w:val="00D44CE1"/>
    <w:rsid w:val="00D45AD5"/>
    <w:rsid w:val="00D55991"/>
    <w:rsid w:val="00D903CC"/>
    <w:rsid w:val="00D905E2"/>
    <w:rsid w:val="00D9730F"/>
    <w:rsid w:val="00DA4766"/>
    <w:rsid w:val="00DB10ED"/>
    <w:rsid w:val="00DB2691"/>
    <w:rsid w:val="00DB4A2E"/>
    <w:rsid w:val="00DC358B"/>
    <w:rsid w:val="00DD3D9E"/>
    <w:rsid w:val="00DF0A76"/>
    <w:rsid w:val="00DF7CE8"/>
    <w:rsid w:val="00E204FA"/>
    <w:rsid w:val="00E40F9B"/>
    <w:rsid w:val="00E41B40"/>
    <w:rsid w:val="00E44430"/>
    <w:rsid w:val="00E50FC7"/>
    <w:rsid w:val="00E620CF"/>
    <w:rsid w:val="00E8502D"/>
    <w:rsid w:val="00E92C51"/>
    <w:rsid w:val="00EA79DE"/>
    <w:rsid w:val="00ED7E31"/>
    <w:rsid w:val="00F254CF"/>
    <w:rsid w:val="00F44074"/>
    <w:rsid w:val="00F55A1F"/>
    <w:rsid w:val="00F56A71"/>
    <w:rsid w:val="00F66A94"/>
    <w:rsid w:val="00F73763"/>
    <w:rsid w:val="00F751BB"/>
    <w:rsid w:val="00F833C5"/>
    <w:rsid w:val="00FA7013"/>
    <w:rsid w:val="00FB3AB3"/>
    <w:rsid w:val="00FE2F1A"/>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3"/>
    <o:shapelayout v:ext="edit">
      <o:idmap v:ext="edit" data="1"/>
    </o:shapelayout>
  </w:shapeDefaults>
  <w:decimalSymbol w:val="."/>
  <w:listSeparator w:val=","/>
  <w14:docId w14:val="763FC6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02555">
      <w:bodyDiv w:val="1"/>
      <w:marLeft w:val="0"/>
      <w:marRight w:val="0"/>
      <w:marTop w:val="0"/>
      <w:marBottom w:val="0"/>
      <w:divBdr>
        <w:top w:val="none" w:sz="0" w:space="0" w:color="auto"/>
        <w:left w:val="none" w:sz="0" w:space="0" w:color="auto"/>
        <w:bottom w:val="none" w:sz="0" w:space="0" w:color="auto"/>
        <w:right w:val="none" w:sz="0" w:space="0" w:color="auto"/>
      </w:divBdr>
    </w:div>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1120</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2018-07-10T16:37:00Z</dcterms:created>
  <dcterms:modified xsi:type="dcterms:W3CDTF">2018-07-10T16:37:00Z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