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D35CF7" w:rsidRDefault="00F81D1E" w:rsidP="008F0F55">
      <w:pPr>
        <w:jc w:val="center"/>
        <w:rPr>
          <w:rFonts w:ascii="Book Antiqua" w:hAnsi="Book Antiqua" w:cs="Arial"/>
          <w:sz w:val="16"/>
          <w:szCs w:val="16"/>
        </w:rPr>
      </w:pPr>
      <w:r w:rsidRPr="00D35CF7">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D35CF7" w:rsidRDefault="00E76981">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777777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82373D">
        <w:rPr>
          <w:rFonts w:ascii="Book Antiqua" w:hAnsi="Book Antiqua" w:cs="Arial"/>
        </w:rPr>
        <w:t>PA/06405/2017</w:t>
      </w:r>
      <w:bookmarkEnd w:id="0"/>
    </w:p>
    <w:p w14:paraId="08091BB3" w14:textId="77777777" w:rsidR="008F0F55" w:rsidRPr="00F146AE" w:rsidRDefault="00E76981" w:rsidP="008F0F55">
      <w:pPr>
        <w:jc w:val="center"/>
        <w:rPr>
          <w:rFonts w:ascii="Book Antiqua" w:hAnsi="Book Antiqua" w:cs="Arial"/>
        </w:rPr>
      </w:pPr>
    </w:p>
    <w:p w14:paraId="60785EDE" w14:textId="77777777" w:rsidR="008F0F55" w:rsidRPr="00F146AE" w:rsidRDefault="00E76981"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E76981" w:rsidP="008F0F55">
      <w:pPr>
        <w:jc w:val="center"/>
        <w:rPr>
          <w:rFonts w:ascii="Book Antiqua" w:hAnsi="Book Antiqua" w:cs="Arial"/>
          <w:b/>
          <w:u w:val="single"/>
        </w:rPr>
      </w:pPr>
    </w:p>
    <w:p w14:paraId="5CE9D877" w14:textId="77777777" w:rsidR="008F0F55" w:rsidRPr="00F146AE" w:rsidRDefault="00E76981"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463E91" w:rsidRPr="00035322" w14:paraId="2E330527" w14:textId="77777777" w:rsidTr="00D35CF7">
        <w:tc>
          <w:tcPr>
            <w:tcW w:w="2500" w:type="pct"/>
          </w:tcPr>
          <w:p w14:paraId="12222D24" w14:textId="77777777" w:rsidR="00463E91" w:rsidRPr="00035322" w:rsidRDefault="00463E91" w:rsidP="00463E91">
            <w:pPr>
              <w:jc w:val="both"/>
              <w:rPr>
                <w:rFonts w:ascii="Book Antiqua" w:hAnsi="Book Antiqua" w:cs="Arial"/>
                <w:b/>
              </w:rPr>
            </w:pPr>
            <w:r w:rsidRPr="00035322">
              <w:rPr>
                <w:rFonts w:ascii="Book Antiqua" w:hAnsi="Book Antiqua" w:cs="Arial"/>
                <w:b/>
              </w:rPr>
              <w:t xml:space="preserve">Heard at </w:t>
            </w:r>
            <w:r>
              <w:rPr>
                <w:rFonts w:ascii="Book Antiqua" w:hAnsi="Book Antiqua" w:cs="Arial"/>
                <w:b/>
              </w:rPr>
              <w:t>Bradford</w:t>
            </w:r>
          </w:p>
        </w:tc>
        <w:tc>
          <w:tcPr>
            <w:tcW w:w="2500" w:type="pct"/>
          </w:tcPr>
          <w:p w14:paraId="442A84BC" w14:textId="0D955692" w:rsidR="00463E91" w:rsidRPr="00035322" w:rsidRDefault="00463E91" w:rsidP="00D35CF7">
            <w:pPr>
              <w:jc w:val="right"/>
              <w:rPr>
                <w:rFonts w:ascii="Book Antiqua" w:hAnsi="Book Antiqua" w:cs="Arial"/>
                <w:b/>
              </w:rPr>
            </w:pPr>
            <w:r w:rsidRPr="00F011A6">
              <w:rPr>
                <w:rFonts w:ascii="Book Antiqua" w:hAnsi="Book Antiqua" w:cs="Arial"/>
                <w:b/>
                <w:color w:val="000000"/>
              </w:rPr>
              <w:t>Decision &amp; Reasons Promulgated</w:t>
            </w:r>
          </w:p>
        </w:tc>
      </w:tr>
      <w:tr w:rsidR="00463E91" w:rsidRPr="00035322" w14:paraId="44428417" w14:textId="77777777" w:rsidTr="00D35CF7">
        <w:tc>
          <w:tcPr>
            <w:tcW w:w="2500" w:type="pct"/>
          </w:tcPr>
          <w:p w14:paraId="76596F5F" w14:textId="22882FD4" w:rsidR="00463E91" w:rsidRPr="00035322" w:rsidRDefault="00463E91" w:rsidP="00463E91">
            <w:pPr>
              <w:jc w:val="both"/>
              <w:rPr>
                <w:rFonts w:ascii="Book Antiqua" w:hAnsi="Book Antiqua" w:cs="Arial"/>
                <w:b/>
              </w:rPr>
            </w:pPr>
            <w:r w:rsidRPr="00035322">
              <w:rPr>
                <w:rFonts w:ascii="Book Antiqua" w:hAnsi="Book Antiqua" w:cs="Arial"/>
                <w:b/>
              </w:rPr>
              <w:t xml:space="preserve">On </w:t>
            </w:r>
            <w:r>
              <w:rPr>
                <w:rFonts w:ascii="Book Antiqua" w:hAnsi="Book Antiqua" w:cs="Arial"/>
                <w:b/>
              </w:rPr>
              <w:t>15 June 2018</w:t>
            </w:r>
          </w:p>
        </w:tc>
        <w:tc>
          <w:tcPr>
            <w:tcW w:w="2500" w:type="pct"/>
          </w:tcPr>
          <w:p w14:paraId="60129748" w14:textId="2B60AC81" w:rsidR="00463E91" w:rsidRPr="00035322" w:rsidRDefault="00463E91" w:rsidP="00D35CF7">
            <w:pPr>
              <w:jc w:val="right"/>
              <w:rPr>
                <w:rFonts w:ascii="Book Antiqua" w:hAnsi="Book Antiqua" w:cs="Arial"/>
                <w:b/>
              </w:rPr>
            </w:pPr>
            <w:r>
              <w:rPr>
                <w:rFonts w:ascii="Book Antiqua" w:hAnsi="Book Antiqua" w:cs="Arial"/>
                <w:b/>
              </w:rPr>
              <w:t>On 19 June 2018</w:t>
            </w:r>
          </w:p>
        </w:tc>
      </w:tr>
      <w:tr w:rsidR="00463E91" w:rsidRPr="00035322" w14:paraId="1F233C5F" w14:textId="77777777" w:rsidTr="00D35CF7">
        <w:tc>
          <w:tcPr>
            <w:tcW w:w="2500" w:type="pct"/>
          </w:tcPr>
          <w:p w14:paraId="46D24584" w14:textId="77777777" w:rsidR="00463E91" w:rsidRPr="00035322" w:rsidRDefault="00463E91" w:rsidP="00463E91">
            <w:pPr>
              <w:jc w:val="both"/>
              <w:rPr>
                <w:rFonts w:ascii="Book Antiqua" w:hAnsi="Book Antiqua" w:cs="Arial"/>
                <w:b/>
              </w:rPr>
            </w:pPr>
          </w:p>
        </w:tc>
        <w:tc>
          <w:tcPr>
            <w:tcW w:w="2500" w:type="pct"/>
          </w:tcPr>
          <w:p w14:paraId="0BC1A6A8" w14:textId="69180BA4" w:rsidR="00463E91" w:rsidRPr="00035322" w:rsidRDefault="00463E91" w:rsidP="00D35CF7">
            <w:pPr>
              <w:jc w:val="right"/>
              <w:rPr>
                <w:rFonts w:ascii="Book Antiqua" w:hAnsi="Book Antiqua" w:cs="Arial"/>
                <w:b/>
              </w:rPr>
            </w:pPr>
          </w:p>
        </w:tc>
      </w:tr>
    </w:tbl>
    <w:p w14:paraId="25CFCAFA" w14:textId="77777777" w:rsidR="008F0F55" w:rsidRPr="00F146AE" w:rsidRDefault="00E76981"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E76981"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6C19447F" w14:textId="77777777" w:rsidR="00D35CF7" w:rsidRDefault="00D35CF7" w:rsidP="008F0F55">
      <w:pPr>
        <w:jc w:val="center"/>
        <w:rPr>
          <w:rFonts w:ascii="Book Antiqua" w:hAnsi="Book Antiqua" w:cs="Arial"/>
          <w:b/>
        </w:rPr>
      </w:pPr>
    </w:p>
    <w:p w14:paraId="7864B974" w14:textId="77777777" w:rsidR="00D35CF7" w:rsidRDefault="00D35CF7" w:rsidP="008F0F55">
      <w:pPr>
        <w:jc w:val="center"/>
        <w:rPr>
          <w:rFonts w:ascii="Book Antiqua" w:hAnsi="Book Antiqua" w:cs="Arial"/>
          <w:b/>
        </w:rPr>
      </w:pPr>
    </w:p>
    <w:p w14:paraId="7F950F83" w14:textId="2065B1DA"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E76981" w:rsidP="008F0F55">
      <w:pPr>
        <w:jc w:val="center"/>
        <w:rPr>
          <w:rFonts w:ascii="Book Antiqua" w:hAnsi="Book Antiqua" w:cs="Arial"/>
          <w:b/>
        </w:rPr>
      </w:pPr>
    </w:p>
    <w:p w14:paraId="36C28499" w14:textId="34A35F02" w:rsidR="008F0F55" w:rsidRDefault="00981321" w:rsidP="008F0F55">
      <w:pPr>
        <w:jc w:val="center"/>
        <w:rPr>
          <w:rFonts w:ascii="Book Antiqua" w:hAnsi="Book Antiqua" w:cs="Arial"/>
          <w:b/>
        </w:rPr>
      </w:pPr>
      <w:proofErr w:type="spellStart"/>
      <w:r>
        <w:rPr>
          <w:rFonts w:ascii="Book Antiqua" w:hAnsi="Book Antiqua" w:cs="Arial"/>
          <w:b/>
        </w:rPr>
        <w:t>Hoger</w:t>
      </w:r>
      <w:proofErr w:type="spellEnd"/>
      <w:r w:rsidR="00674631">
        <w:rPr>
          <w:rFonts w:ascii="Book Antiqua" w:hAnsi="Book Antiqua" w:cs="Arial"/>
          <w:b/>
        </w:rPr>
        <w:t xml:space="preserve"> </w:t>
      </w:r>
      <w:proofErr w:type="spellStart"/>
      <w:r w:rsidR="00674631">
        <w:rPr>
          <w:rFonts w:ascii="Book Antiqua" w:hAnsi="Book Antiqua" w:cs="Arial"/>
          <w:b/>
        </w:rPr>
        <w:t>Hasani</w:t>
      </w:r>
      <w:proofErr w:type="spellEnd"/>
      <w:r w:rsidR="00674631">
        <w:rPr>
          <w:rFonts w:ascii="Book Antiqua" w:hAnsi="Book Antiqua" w:cs="Arial"/>
          <w:b/>
        </w:rPr>
        <w:t xml:space="preserve"> </w:t>
      </w:r>
    </w:p>
    <w:p w14:paraId="5F65B1C1"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E76981" w:rsidP="008F0F55">
      <w:pPr>
        <w:jc w:val="center"/>
        <w:rPr>
          <w:rFonts w:ascii="Book Antiqua" w:hAnsi="Book Antiqua" w:cs="Arial"/>
          <w:b/>
        </w:rPr>
      </w:pPr>
    </w:p>
    <w:p w14:paraId="380E110F" w14:textId="292DACEB" w:rsidR="008F0F55" w:rsidRDefault="00674631"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639F30D5" w:rsidR="008F0F55" w:rsidRDefault="00E76981" w:rsidP="008F0F55">
      <w:pPr>
        <w:rPr>
          <w:rFonts w:ascii="Book Antiqua" w:hAnsi="Book Antiqua" w:cs="Arial"/>
          <w:u w:val="single"/>
        </w:rPr>
      </w:pPr>
    </w:p>
    <w:p w14:paraId="6D2157D5" w14:textId="77777777" w:rsidR="00D35CF7" w:rsidRPr="00F146AE" w:rsidRDefault="00D35CF7"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01E255FB"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053DE3">
        <w:rPr>
          <w:rFonts w:ascii="Book Antiqua" w:hAnsi="Book Antiqua" w:cs="Arial"/>
        </w:rPr>
        <w:t>Not represented</w:t>
      </w:r>
    </w:p>
    <w:p w14:paraId="42E8BC5C" w14:textId="65FB871A"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00053DE3">
        <w:rPr>
          <w:rFonts w:ascii="Book Antiqua" w:hAnsi="Book Antiqua" w:cs="Arial"/>
        </w:rPr>
        <w:tab/>
        <w:t xml:space="preserve">Mr M </w:t>
      </w:r>
      <w:proofErr w:type="spellStart"/>
      <w:r w:rsidR="00053DE3">
        <w:rPr>
          <w:rFonts w:ascii="Book Antiqua" w:hAnsi="Book Antiqua" w:cs="Arial"/>
        </w:rPr>
        <w:t>Diwnycz</w:t>
      </w:r>
      <w:proofErr w:type="spellEnd"/>
      <w:r>
        <w:rPr>
          <w:rFonts w:ascii="Book Antiqua" w:hAnsi="Book Antiqua" w:cs="Arial"/>
        </w:rPr>
        <w:t>, Senior Home Office Presenting Officer</w:t>
      </w:r>
    </w:p>
    <w:p w14:paraId="758EED03" w14:textId="25F9E587" w:rsidR="008F0F55" w:rsidRDefault="00E76981" w:rsidP="008F0F55">
      <w:pPr>
        <w:tabs>
          <w:tab w:val="left" w:pos="2520"/>
        </w:tabs>
        <w:jc w:val="center"/>
        <w:rPr>
          <w:rFonts w:ascii="Book Antiqua" w:hAnsi="Book Antiqua" w:cs="Arial"/>
        </w:rPr>
      </w:pPr>
    </w:p>
    <w:p w14:paraId="7EE74355" w14:textId="77777777" w:rsidR="00D35CF7" w:rsidRPr="00F146AE" w:rsidRDefault="00D35CF7"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C51CD96" w14:textId="70E926FA" w:rsidR="00D92676" w:rsidRDefault="00F81D1E" w:rsidP="00514EAD">
      <w:pPr>
        <w:numPr>
          <w:ilvl w:val="0"/>
          <w:numId w:val="3"/>
        </w:numPr>
        <w:spacing w:before="160"/>
        <w:jc w:val="both"/>
        <w:rPr>
          <w:rFonts w:ascii="Book Antiqua" w:hAnsi="Book Antiqua" w:cs="Arial"/>
        </w:rPr>
      </w:pPr>
      <w:r>
        <w:rPr>
          <w:rFonts w:ascii="Book Antiqua" w:hAnsi="Book Antiqua" w:cs="Arial"/>
        </w:rPr>
        <w:t>The appellant</w:t>
      </w:r>
      <w:r w:rsidR="00674631">
        <w:rPr>
          <w:rFonts w:ascii="Book Antiqua" w:hAnsi="Book Antiqua" w:cs="Arial"/>
        </w:rPr>
        <w:t xml:space="preserve"> claims </w:t>
      </w:r>
      <w:r w:rsidR="00D92676">
        <w:rPr>
          <w:rFonts w:ascii="Book Antiqua" w:hAnsi="Book Antiqua" w:cs="Arial"/>
        </w:rPr>
        <w:t xml:space="preserve">to be a citizen of Iran with a date of birth of 5.2.93. His nationality is disputed by the respondent </w:t>
      </w:r>
      <w:r w:rsidR="00A160E4">
        <w:rPr>
          <w:rFonts w:ascii="Book Antiqua" w:hAnsi="Book Antiqua" w:cs="Arial"/>
        </w:rPr>
        <w:t>who</w:t>
      </w:r>
      <w:r w:rsidR="005375ED">
        <w:rPr>
          <w:rFonts w:ascii="Book Antiqua" w:hAnsi="Book Antiqua" w:cs="Arial"/>
        </w:rPr>
        <w:t xml:space="preserve">, whilst </w:t>
      </w:r>
      <w:r w:rsidR="00A160E4">
        <w:rPr>
          <w:rFonts w:ascii="Book Antiqua" w:hAnsi="Book Antiqua" w:cs="Arial"/>
        </w:rPr>
        <w:t>suspect</w:t>
      </w:r>
      <w:r w:rsidR="005375ED">
        <w:rPr>
          <w:rFonts w:ascii="Book Antiqua" w:hAnsi="Book Antiqua" w:cs="Arial"/>
        </w:rPr>
        <w:t xml:space="preserve">ing </w:t>
      </w:r>
      <w:r w:rsidR="00A160E4">
        <w:rPr>
          <w:rFonts w:ascii="Book Antiqua" w:hAnsi="Book Antiqua" w:cs="Arial"/>
        </w:rPr>
        <w:t xml:space="preserve">that he is Iraqi </w:t>
      </w:r>
      <w:r w:rsidR="005375ED">
        <w:rPr>
          <w:rFonts w:ascii="Book Antiqua" w:hAnsi="Book Antiqua" w:cs="Arial"/>
        </w:rPr>
        <w:t>does</w:t>
      </w:r>
      <w:r w:rsidR="00D92676">
        <w:rPr>
          <w:rFonts w:ascii="Book Antiqua" w:hAnsi="Book Antiqua" w:cs="Arial"/>
        </w:rPr>
        <w:t xml:space="preserve"> not positively </w:t>
      </w:r>
      <w:proofErr w:type="gramStart"/>
      <w:r w:rsidR="00D92676">
        <w:rPr>
          <w:rFonts w:ascii="Book Antiqua" w:hAnsi="Book Antiqua" w:cs="Arial"/>
        </w:rPr>
        <w:t>asserted</w:t>
      </w:r>
      <w:proofErr w:type="gramEnd"/>
      <w:r w:rsidR="00D92676">
        <w:rPr>
          <w:rFonts w:ascii="Book Antiqua" w:hAnsi="Book Antiqua" w:cs="Arial"/>
        </w:rPr>
        <w:t xml:space="preserve"> that he is a national of Iraq.</w:t>
      </w:r>
    </w:p>
    <w:p w14:paraId="422BD9D3" w14:textId="3282DBEF" w:rsidR="00FC346C" w:rsidRDefault="00F81D1E" w:rsidP="00514EAD">
      <w:pPr>
        <w:numPr>
          <w:ilvl w:val="0"/>
          <w:numId w:val="3"/>
        </w:numPr>
        <w:spacing w:before="160"/>
        <w:jc w:val="both"/>
        <w:rPr>
          <w:rFonts w:ascii="Book Antiqua" w:hAnsi="Book Antiqua" w:cs="Arial"/>
        </w:rPr>
      </w:pPr>
      <w:r>
        <w:rPr>
          <w:rFonts w:ascii="Book Antiqua" w:hAnsi="Book Antiqua" w:cs="Arial"/>
        </w:rPr>
        <w:t xml:space="preserve">This is his appeal against the decision of First-tier Tribunal Judge </w:t>
      </w:r>
      <w:r w:rsidR="00A160E4">
        <w:rPr>
          <w:rFonts w:ascii="Book Antiqua" w:hAnsi="Book Antiqua" w:cs="Arial"/>
        </w:rPr>
        <w:t>Mensah</w:t>
      </w:r>
      <w:r w:rsidR="00FC346C">
        <w:rPr>
          <w:rFonts w:ascii="Book Antiqua" w:hAnsi="Book Antiqua" w:cs="Arial"/>
        </w:rPr>
        <w:t xml:space="preserve"> promulgated </w:t>
      </w:r>
      <w:r w:rsidR="00A160E4">
        <w:rPr>
          <w:rFonts w:ascii="Book Antiqua" w:hAnsi="Book Antiqua" w:cs="Arial"/>
        </w:rPr>
        <w:t>17.8.17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53522B">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53522B">
        <w:rPr>
          <w:rFonts w:ascii="Book Antiqua" w:hAnsi="Book Antiqua" w:cs="Arial"/>
        </w:rPr>
        <w:t>20.6.17</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53522B">
        <w:rPr>
          <w:rFonts w:ascii="Book Antiqua" w:hAnsi="Book Antiqua" w:cs="Arial"/>
        </w:rPr>
        <w:t>claim for international protection</w:t>
      </w:r>
      <w:r>
        <w:rPr>
          <w:rFonts w:ascii="Book Antiqua" w:hAnsi="Book Antiqua" w:cs="Arial"/>
        </w:rPr>
        <w:t xml:space="preserve">.  </w:t>
      </w:r>
    </w:p>
    <w:p w14:paraId="50F2D2D7" w14:textId="690BA8A7" w:rsidR="008F0F55" w:rsidRDefault="00F81D1E" w:rsidP="00514EAD">
      <w:pPr>
        <w:numPr>
          <w:ilvl w:val="0"/>
          <w:numId w:val="3"/>
        </w:numPr>
        <w:spacing w:before="160"/>
        <w:jc w:val="both"/>
        <w:rPr>
          <w:rFonts w:ascii="Book Antiqua" w:hAnsi="Book Antiqua" w:cs="Arial"/>
        </w:rPr>
      </w:pPr>
      <w:r>
        <w:rPr>
          <w:rFonts w:ascii="Book Antiqua" w:hAnsi="Book Antiqua" w:cs="Arial"/>
        </w:rPr>
        <w:lastRenderedPageBreak/>
        <w:t xml:space="preserve">First-tier Tribunal Judge </w:t>
      </w:r>
      <w:r w:rsidR="0053522B">
        <w:rPr>
          <w:rFonts w:ascii="Book Antiqua" w:hAnsi="Book Antiqua" w:cs="Arial"/>
        </w:rPr>
        <w:t>Mailer refused</w:t>
      </w:r>
      <w:r>
        <w:rPr>
          <w:rFonts w:ascii="Book Antiqua" w:hAnsi="Book Antiqua" w:cs="Arial"/>
        </w:rPr>
        <w:t xml:space="preserve"> </w:t>
      </w:r>
      <w:r w:rsidRPr="00011203">
        <w:rPr>
          <w:rFonts w:ascii="Book Antiqua" w:hAnsi="Book Antiqua" w:cs="Arial"/>
        </w:rPr>
        <w:t xml:space="preserve">permission to appeal on </w:t>
      </w:r>
      <w:r w:rsidR="0053522B">
        <w:rPr>
          <w:rFonts w:ascii="Book Antiqua" w:hAnsi="Book Antiqua" w:cs="Arial"/>
        </w:rPr>
        <w:t>6.11.17</w:t>
      </w:r>
      <w:r>
        <w:rPr>
          <w:rFonts w:ascii="Book Antiqua" w:hAnsi="Book Antiqua" w:cs="Arial"/>
        </w:rPr>
        <w:t>.</w:t>
      </w:r>
      <w:r w:rsidR="0053522B">
        <w:rPr>
          <w:rFonts w:ascii="Book Antiqua" w:hAnsi="Book Antiqua" w:cs="Arial"/>
        </w:rPr>
        <w:t xml:space="preserve"> However, when the application was renewed to the Upper Tribunal, Upper Tribunal Judge Canavan granted permission on 18.1.18.</w:t>
      </w:r>
    </w:p>
    <w:p w14:paraId="2B293736" w14:textId="77777777" w:rsidR="008F0F55" w:rsidRPr="0083585F" w:rsidRDefault="00F81D1E" w:rsidP="00514EAD">
      <w:pPr>
        <w:spacing w:before="160"/>
        <w:jc w:val="both"/>
        <w:rPr>
          <w:rFonts w:ascii="Book Antiqua" w:hAnsi="Book Antiqua" w:cs="Arial"/>
          <w:b/>
        </w:rPr>
      </w:pPr>
      <w:r w:rsidRPr="0083585F">
        <w:rPr>
          <w:rFonts w:ascii="Book Antiqua" w:hAnsi="Book Antiqua" w:cs="Arial"/>
          <w:b/>
        </w:rPr>
        <w:t>Error of Law</w:t>
      </w:r>
    </w:p>
    <w:p w14:paraId="3AD81402" w14:textId="0E8464E0" w:rsidR="007B3553" w:rsidRDefault="00F81D1E" w:rsidP="00514EAD">
      <w:pPr>
        <w:numPr>
          <w:ilvl w:val="0"/>
          <w:numId w:val="3"/>
        </w:numPr>
        <w:spacing w:before="160"/>
        <w:jc w:val="both"/>
        <w:rPr>
          <w:rFonts w:ascii="Book Antiqua" w:hAnsi="Book Antiqua" w:cs="Arial"/>
        </w:rPr>
      </w:pPr>
      <w:r w:rsidRPr="00011203">
        <w:rPr>
          <w:rFonts w:ascii="Book Antiqua" w:hAnsi="Book Antiqua" w:cs="Arial"/>
        </w:rPr>
        <w:t xml:space="preserve">In the first instance I have to determine whether or not </w:t>
      </w:r>
      <w:r w:rsidRPr="00652FF3">
        <w:rPr>
          <w:rFonts w:ascii="Book Antiqua" w:hAnsi="Book Antiqua" w:cs="Arial"/>
        </w:rPr>
        <w:t>there was a</w:t>
      </w:r>
      <w:r>
        <w:rPr>
          <w:rFonts w:ascii="Book Antiqua" w:hAnsi="Book Antiqua" w:cs="Arial"/>
        </w:rPr>
        <w:t xml:space="preserve">n error of law in the making of the decision of the First-tier Tribunal such that the decision </w:t>
      </w:r>
      <w:r w:rsidR="007B3553">
        <w:rPr>
          <w:rFonts w:ascii="Book Antiqua" w:hAnsi="Book Antiqua" w:cs="Arial"/>
        </w:rPr>
        <w:t>should be set aside.</w:t>
      </w:r>
    </w:p>
    <w:p w14:paraId="081E982E" w14:textId="4DC75B0E" w:rsidR="007B3553" w:rsidRDefault="007B3553" w:rsidP="00514EAD">
      <w:pPr>
        <w:numPr>
          <w:ilvl w:val="0"/>
          <w:numId w:val="3"/>
        </w:numPr>
        <w:spacing w:before="160"/>
        <w:jc w:val="both"/>
        <w:rPr>
          <w:rFonts w:ascii="Book Antiqua" w:hAnsi="Book Antiqua" w:cs="Arial"/>
        </w:rPr>
      </w:pPr>
      <w:r>
        <w:rPr>
          <w:rFonts w:ascii="Book Antiqua" w:hAnsi="Book Antiqua" w:cs="Arial"/>
        </w:rPr>
        <w:t xml:space="preserve">The appellant’s claim </w:t>
      </w:r>
      <w:r w:rsidR="00171B78">
        <w:rPr>
          <w:rFonts w:ascii="Book Antiqua" w:hAnsi="Book Antiqua" w:cs="Arial"/>
        </w:rPr>
        <w:t>is that he was born in Iran but moved to Iraq with his family at age 8</w:t>
      </w:r>
      <w:r w:rsidR="00022FFE">
        <w:rPr>
          <w:rFonts w:ascii="Book Antiqua" w:hAnsi="Book Antiqua" w:cs="Arial"/>
        </w:rPr>
        <w:t xml:space="preserve">, because his father was a member of the </w:t>
      </w:r>
      <w:proofErr w:type="spellStart"/>
      <w:r w:rsidR="00022FFE">
        <w:rPr>
          <w:rFonts w:ascii="Book Antiqua" w:hAnsi="Book Antiqua" w:cs="Arial"/>
        </w:rPr>
        <w:t>Komala</w:t>
      </w:r>
      <w:proofErr w:type="spellEnd"/>
      <w:r w:rsidR="00022FFE">
        <w:rPr>
          <w:rFonts w:ascii="Book Antiqua" w:hAnsi="Book Antiqua" w:cs="Arial"/>
        </w:rPr>
        <w:t xml:space="preserve"> Party. He claims to have become involved himself with the </w:t>
      </w:r>
      <w:proofErr w:type="spellStart"/>
      <w:r w:rsidR="00022FFE">
        <w:rPr>
          <w:rFonts w:ascii="Book Antiqua" w:hAnsi="Book Antiqua" w:cs="Arial"/>
        </w:rPr>
        <w:t>Komala</w:t>
      </w:r>
      <w:proofErr w:type="spellEnd"/>
      <w:r w:rsidR="00022FFE">
        <w:rPr>
          <w:rFonts w:ascii="Book Antiqua" w:hAnsi="Book Antiqua" w:cs="Arial"/>
        </w:rPr>
        <w:t xml:space="preserve"> Party in 2015. Previously, in 2013, he got into a fight for criticising Islam and posting insulting pictures about the prophet on Facebook. He claims that in 2015 he was shot at by what he believes to be an Islamic group and decided to flee Iraq for his own safety.</w:t>
      </w:r>
    </w:p>
    <w:p w14:paraId="73FCF9D4" w14:textId="3D167DA4" w:rsidR="00022FFE" w:rsidRDefault="005935F3" w:rsidP="00514EAD">
      <w:pPr>
        <w:numPr>
          <w:ilvl w:val="0"/>
          <w:numId w:val="3"/>
        </w:numPr>
        <w:spacing w:before="160"/>
        <w:jc w:val="both"/>
        <w:rPr>
          <w:rFonts w:ascii="Book Antiqua" w:hAnsi="Book Antiqua" w:cs="Arial"/>
        </w:rPr>
      </w:pPr>
      <w:r>
        <w:rPr>
          <w:rFonts w:ascii="Book Antiqua" w:hAnsi="Book Antiqua" w:cs="Arial"/>
        </w:rPr>
        <w:t>In addition to the decision in relation to nationality, t</w:t>
      </w:r>
      <w:r w:rsidR="00022FFE">
        <w:rPr>
          <w:rFonts w:ascii="Book Antiqua" w:hAnsi="Book Antiqua" w:cs="Arial"/>
        </w:rPr>
        <w:t>he Secretary of State considered the appellant’s</w:t>
      </w:r>
      <w:r w:rsidR="001D5510">
        <w:rPr>
          <w:rFonts w:ascii="Book Antiqua" w:hAnsi="Book Antiqua" w:cs="Arial"/>
        </w:rPr>
        <w:t xml:space="preserve"> claim</w:t>
      </w:r>
      <w:r w:rsidR="00022FFE">
        <w:rPr>
          <w:rFonts w:ascii="Book Antiqua" w:hAnsi="Book Antiqua" w:cs="Arial"/>
        </w:rPr>
        <w:t xml:space="preserve"> inconsistent with country background information</w:t>
      </w:r>
      <w:r w:rsidR="001D5510">
        <w:rPr>
          <w:rFonts w:ascii="Book Antiqua" w:hAnsi="Book Antiqua" w:cs="Arial"/>
        </w:rPr>
        <w:t>,</w:t>
      </w:r>
      <w:r w:rsidR="00022FFE">
        <w:rPr>
          <w:rFonts w:ascii="Book Antiqua" w:hAnsi="Book Antiqua" w:cs="Arial"/>
        </w:rPr>
        <w:t xml:space="preserve"> did not accept the </w:t>
      </w:r>
      <w:r w:rsidR="001D5510">
        <w:rPr>
          <w:rFonts w:ascii="Book Antiqua" w:hAnsi="Book Antiqua" w:cs="Arial"/>
        </w:rPr>
        <w:t xml:space="preserve">he had been </w:t>
      </w:r>
      <w:r w:rsidR="00022FFE">
        <w:rPr>
          <w:rFonts w:ascii="Book Antiqua" w:hAnsi="Book Antiqua" w:cs="Arial"/>
        </w:rPr>
        <w:t>involve</w:t>
      </w:r>
      <w:r w:rsidR="001D5510">
        <w:rPr>
          <w:rFonts w:ascii="Book Antiqua" w:hAnsi="Book Antiqua" w:cs="Arial"/>
        </w:rPr>
        <w:t>d</w:t>
      </w:r>
      <w:r w:rsidR="00022FFE">
        <w:rPr>
          <w:rFonts w:ascii="Book Antiqua" w:hAnsi="Book Antiqua" w:cs="Arial"/>
        </w:rPr>
        <w:t xml:space="preserve"> with the </w:t>
      </w:r>
      <w:proofErr w:type="spellStart"/>
      <w:r w:rsidR="00022FFE">
        <w:rPr>
          <w:rFonts w:ascii="Book Antiqua" w:hAnsi="Book Antiqua" w:cs="Arial"/>
        </w:rPr>
        <w:t>Komala</w:t>
      </w:r>
      <w:proofErr w:type="spellEnd"/>
      <w:r w:rsidR="00022FFE">
        <w:rPr>
          <w:rFonts w:ascii="Book Antiqua" w:hAnsi="Book Antiqua" w:cs="Arial"/>
        </w:rPr>
        <w:t xml:space="preserve"> Party</w:t>
      </w:r>
      <w:r w:rsidR="001D5510">
        <w:rPr>
          <w:rFonts w:ascii="Book Antiqua" w:hAnsi="Book Antiqua" w:cs="Arial"/>
        </w:rPr>
        <w:t>,</w:t>
      </w:r>
      <w:r w:rsidR="00022FFE">
        <w:rPr>
          <w:rFonts w:ascii="Book Antiqua" w:hAnsi="Book Antiqua" w:cs="Arial"/>
        </w:rPr>
        <w:t xml:space="preserve"> and rejected his claim to have been involved in anti-Islamic activity or shot at by Islamic groups. </w:t>
      </w:r>
    </w:p>
    <w:p w14:paraId="3BEAB0D0" w14:textId="1E196415" w:rsidR="00820886" w:rsidRPr="00214836" w:rsidRDefault="00022FFE" w:rsidP="00514EAD">
      <w:pPr>
        <w:numPr>
          <w:ilvl w:val="0"/>
          <w:numId w:val="3"/>
        </w:numPr>
        <w:spacing w:before="160"/>
        <w:jc w:val="both"/>
        <w:rPr>
          <w:rFonts w:ascii="Book Antiqua" w:hAnsi="Book Antiqua" w:cs="Arial"/>
        </w:rPr>
      </w:pPr>
      <w:r>
        <w:rPr>
          <w:rFonts w:ascii="Book Antiqua" w:hAnsi="Book Antiqua" w:cs="Arial"/>
        </w:rPr>
        <w:t xml:space="preserve">In her brief decision, Judge Mensah carefully considered the evidence adduced by the appellant to try to demonstrate his nationality and </w:t>
      </w:r>
      <w:proofErr w:type="spellStart"/>
      <w:r>
        <w:rPr>
          <w:rFonts w:ascii="Book Antiqua" w:hAnsi="Book Antiqua" w:cs="Arial"/>
        </w:rPr>
        <w:t>Komala</w:t>
      </w:r>
      <w:proofErr w:type="spellEnd"/>
      <w:r>
        <w:rPr>
          <w:rFonts w:ascii="Book Antiqua" w:hAnsi="Book Antiqua" w:cs="Arial"/>
        </w:rPr>
        <w:t xml:space="preserve"> membership. For cogent reasons set out in the decision between [18] and [27], </w:t>
      </w:r>
      <w:r w:rsidR="001D5510">
        <w:rPr>
          <w:rFonts w:ascii="Book Antiqua" w:hAnsi="Book Antiqua" w:cs="Arial"/>
        </w:rPr>
        <w:t xml:space="preserve">the judge </w:t>
      </w:r>
      <w:r w:rsidR="0036534B">
        <w:rPr>
          <w:rFonts w:ascii="Book Antiqua" w:hAnsi="Book Antiqua" w:cs="Arial"/>
        </w:rPr>
        <w:t xml:space="preserve">did not accept the claim to be Iranian and suggested that the </w:t>
      </w:r>
      <w:r>
        <w:rPr>
          <w:rFonts w:ascii="Book Antiqua" w:hAnsi="Book Antiqua" w:cs="Arial"/>
        </w:rPr>
        <w:t xml:space="preserve">weight of the evidence </w:t>
      </w:r>
      <w:r w:rsidR="0036534B">
        <w:rPr>
          <w:rFonts w:ascii="Book Antiqua" w:hAnsi="Book Antiqua" w:cs="Arial"/>
        </w:rPr>
        <w:t xml:space="preserve">suggested that </w:t>
      </w:r>
      <w:r>
        <w:rPr>
          <w:rFonts w:ascii="Book Antiqua" w:hAnsi="Book Antiqua" w:cs="Arial"/>
        </w:rPr>
        <w:t>was that he was from Iraq</w:t>
      </w:r>
      <w:r w:rsidR="0036534B">
        <w:rPr>
          <w:rFonts w:ascii="Book Antiqua" w:hAnsi="Book Antiqua" w:cs="Arial"/>
        </w:rPr>
        <w:t>, but did not make a definitive finding to that end. The judge</w:t>
      </w:r>
      <w:r>
        <w:rPr>
          <w:rFonts w:ascii="Book Antiqua" w:hAnsi="Book Antiqua" w:cs="Arial"/>
        </w:rPr>
        <w:t xml:space="preserve"> </w:t>
      </w:r>
      <w:r w:rsidR="0036534B">
        <w:rPr>
          <w:rFonts w:ascii="Book Antiqua" w:hAnsi="Book Antiqua" w:cs="Arial"/>
        </w:rPr>
        <w:t xml:space="preserve">also concluded </w:t>
      </w:r>
      <w:r>
        <w:rPr>
          <w:rFonts w:ascii="Book Antiqua" w:hAnsi="Book Antiqua" w:cs="Arial"/>
        </w:rPr>
        <w:t xml:space="preserve">that he did not work for the </w:t>
      </w:r>
      <w:proofErr w:type="spellStart"/>
      <w:r>
        <w:rPr>
          <w:rFonts w:ascii="Book Antiqua" w:hAnsi="Book Antiqua" w:cs="Arial"/>
        </w:rPr>
        <w:t>Komala</w:t>
      </w:r>
      <w:proofErr w:type="spellEnd"/>
      <w:r>
        <w:rPr>
          <w:rFonts w:ascii="Book Antiqua" w:hAnsi="Book Antiqua" w:cs="Arial"/>
        </w:rPr>
        <w:t xml:space="preserve"> Party. The judge dealt in particular with difficulties noted in relation to letters and emails purporting to support the claimed </w:t>
      </w:r>
      <w:proofErr w:type="spellStart"/>
      <w:r>
        <w:rPr>
          <w:rFonts w:ascii="Book Antiqua" w:hAnsi="Book Antiqua" w:cs="Arial"/>
        </w:rPr>
        <w:t>Komala</w:t>
      </w:r>
      <w:proofErr w:type="spellEnd"/>
      <w:r>
        <w:rPr>
          <w:rFonts w:ascii="Book Antiqua" w:hAnsi="Book Antiqua" w:cs="Arial"/>
        </w:rPr>
        <w:t xml:space="preserve"> membership. </w:t>
      </w:r>
      <w:r w:rsidR="00820886" w:rsidRPr="00214836">
        <w:rPr>
          <w:rFonts w:ascii="Book Antiqua" w:hAnsi="Book Antiqua" w:cs="Arial"/>
        </w:rPr>
        <w:t>Because of her concerns, the judge issued directions</w:t>
      </w:r>
      <w:r w:rsidR="00214836">
        <w:rPr>
          <w:rFonts w:ascii="Book Antiqua" w:hAnsi="Book Antiqua" w:cs="Arial"/>
        </w:rPr>
        <w:t>:</w:t>
      </w:r>
      <w:r w:rsidR="004778FD" w:rsidRPr="00214836">
        <w:rPr>
          <w:rFonts w:ascii="Book Antiqua" w:hAnsi="Book Antiqua" w:cs="Arial"/>
        </w:rPr>
        <w:t xml:space="preserve"> </w:t>
      </w:r>
      <w:r w:rsidR="00820886" w:rsidRPr="00214836">
        <w:rPr>
          <w:rFonts w:ascii="Book Antiqua" w:hAnsi="Book Antiqua" w:cs="Arial"/>
        </w:rPr>
        <w:t xml:space="preserve">to the appellant to </w:t>
      </w:r>
      <w:r w:rsidR="004778FD" w:rsidRPr="00214836">
        <w:rPr>
          <w:rFonts w:ascii="Book Antiqua" w:hAnsi="Book Antiqua" w:cs="Arial"/>
        </w:rPr>
        <w:t xml:space="preserve">set out in detail his claimed contact with </w:t>
      </w:r>
      <w:proofErr w:type="spellStart"/>
      <w:r w:rsidR="004778FD" w:rsidRPr="00214836">
        <w:rPr>
          <w:rFonts w:ascii="Book Antiqua" w:hAnsi="Book Antiqua" w:cs="Arial"/>
        </w:rPr>
        <w:t>Komala</w:t>
      </w:r>
      <w:proofErr w:type="spellEnd"/>
      <w:r w:rsidR="004778FD" w:rsidRPr="00214836">
        <w:rPr>
          <w:rFonts w:ascii="Book Antiqua" w:hAnsi="Book Antiqua" w:cs="Arial"/>
        </w:rPr>
        <w:t xml:space="preserve">, and to the respondent </w:t>
      </w:r>
      <w:r w:rsidR="00190C2D" w:rsidRPr="00214836">
        <w:rPr>
          <w:rFonts w:ascii="Book Antiqua" w:hAnsi="Book Antiqua" w:cs="Arial"/>
        </w:rPr>
        <w:t xml:space="preserve">to respond to the alleged letter from </w:t>
      </w:r>
      <w:proofErr w:type="spellStart"/>
      <w:r w:rsidR="00190C2D" w:rsidRPr="00214836">
        <w:rPr>
          <w:rFonts w:ascii="Book Antiqua" w:hAnsi="Book Antiqua" w:cs="Arial"/>
        </w:rPr>
        <w:t>Komala</w:t>
      </w:r>
      <w:proofErr w:type="spellEnd"/>
      <w:r w:rsidR="00190C2D" w:rsidRPr="00214836">
        <w:rPr>
          <w:rFonts w:ascii="Book Antiqua" w:hAnsi="Book Antiqua" w:cs="Arial"/>
        </w:rPr>
        <w:t xml:space="preserve"> produced at the appeal hearing. After receiving</w:t>
      </w:r>
      <w:r w:rsidR="00D06F1F">
        <w:rPr>
          <w:rFonts w:ascii="Book Antiqua" w:hAnsi="Book Antiqua" w:cs="Arial"/>
        </w:rPr>
        <w:t xml:space="preserve"> and taking into account</w:t>
      </w:r>
      <w:r w:rsidR="00190C2D" w:rsidRPr="00214836">
        <w:rPr>
          <w:rFonts w:ascii="Book Antiqua" w:hAnsi="Book Antiqua" w:cs="Arial"/>
        </w:rPr>
        <w:t xml:space="preserve"> those responses, the judge was not satisfied that the letter was genuine and, taking other evidence into account, concluded that appellant’s claim was not credible. In the circumstances, the appeal was dismissed.</w:t>
      </w:r>
    </w:p>
    <w:p w14:paraId="15E2C731" w14:textId="0A2D9767" w:rsidR="00190C2D" w:rsidRDefault="00190C2D" w:rsidP="00514EAD">
      <w:pPr>
        <w:numPr>
          <w:ilvl w:val="0"/>
          <w:numId w:val="3"/>
        </w:numPr>
        <w:spacing w:before="160"/>
        <w:jc w:val="both"/>
        <w:rPr>
          <w:rFonts w:ascii="Book Antiqua" w:hAnsi="Book Antiqua" w:cs="Arial"/>
        </w:rPr>
      </w:pPr>
      <w:r>
        <w:rPr>
          <w:rFonts w:ascii="Book Antiqua" w:hAnsi="Book Antiqua" w:cs="Arial"/>
        </w:rPr>
        <w:t>The brief handwritten grounds assert that the appellant had not been given enough time to provide proof of his claim</w:t>
      </w:r>
      <w:r w:rsidR="007E4924">
        <w:rPr>
          <w:rFonts w:ascii="Book Antiqua" w:hAnsi="Book Antiqua" w:cs="Arial"/>
        </w:rPr>
        <w:t xml:space="preserve"> and that he would be killed if returned</w:t>
      </w:r>
      <w:r>
        <w:rPr>
          <w:rFonts w:ascii="Book Antiqua" w:hAnsi="Book Antiqua" w:cs="Arial"/>
        </w:rPr>
        <w:t xml:space="preserve">. </w:t>
      </w:r>
      <w:r w:rsidR="00D06F1F">
        <w:rPr>
          <w:rFonts w:ascii="Book Antiqua" w:hAnsi="Book Antiqua" w:cs="Arial"/>
        </w:rPr>
        <w:t>In</w:t>
      </w:r>
      <w:r>
        <w:rPr>
          <w:rFonts w:ascii="Book Antiqua" w:hAnsi="Book Antiqua" w:cs="Arial"/>
        </w:rPr>
        <w:t xml:space="preserve"> refusing permission Judge Mailer observed that the grounds did not engage with the tribunal’s findings and that no application for adjournment had been made.</w:t>
      </w:r>
    </w:p>
    <w:p w14:paraId="42B51BA8" w14:textId="67EA6EA3" w:rsidR="00190C2D" w:rsidRDefault="00190C2D" w:rsidP="00514EAD">
      <w:pPr>
        <w:numPr>
          <w:ilvl w:val="0"/>
          <w:numId w:val="3"/>
        </w:numPr>
        <w:spacing w:before="160"/>
        <w:jc w:val="both"/>
        <w:rPr>
          <w:rFonts w:ascii="Book Antiqua" w:hAnsi="Book Antiqua" w:cs="Arial"/>
        </w:rPr>
      </w:pPr>
      <w:r>
        <w:rPr>
          <w:rFonts w:ascii="Book Antiqua" w:hAnsi="Book Antiqua" w:cs="Arial"/>
        </w:rPr>
        <w:t>In granting permission, Judge Canavan</w:t>
      </w:r>
      <w:r w:rsidR="007E4924">
        <w:rPr>
          <w:rFonts w:ascii="Book Antiqua" w:hAnsi="Book Antiqua" w:cs="Arial"/>
        </w:rPr>
        <w:t xml:space="preserve"> noted that the appellant </w:t>
      </w:r>
      <w:r w:rsidR="00CE13BD">
        <w:rPr>
          <w:rFonts w:ascii="Book Antiqua" w:hAnsi="Book Antiqua" w:cs="Arial"/>
        </w:rPr>
        <w:t xml:space="preserve">was acting in person without legal assistance and in those circumstances scrutinised the decision for any ‘Robinson’ obvious errors of law. Judge Canavan considered, as I also find, that Judge Mensah gave sustainable reasons why she rejected the appellant’s </w:t>
      </w:r>
      <w:r w:rsidR="00D06F1F">
        <w:rPr>
          <w:rFonts w:ascii="Book Antiqua" w:hAnsi="Book Antiqua" w:cs="Arial"/>
        </w:rPr>
        <w:t xml:space="preserve">factual </w:t>
      </w:r>
      <w:r w:rsidR="00CE13BD">
        <w:rPr>
          <w:rFonts w:ascii="Book Antiqua" w:hAnsi="Book Antiqua" w:cs="Arial"/>
        </w:rPr>
        <w:t>account. Judge Canavan also stated, “I can see no arguable or obvious errors in her reasons for finding that the appellant is not likely to be an Iranian citizen.”</w:t>
      </w:r>
    </w:p>
    <w:p w14:paraId="6F1A31ED" w14:textId="239AEC42" w:rsidR="00CE13BD" w:rsidRDefault="00CE13BD" w:rsidP="00514EAD">
      <w:pPr>
        <w:numPr>
          <w:ilvl w:val="0"/>
          <w:numId w:val="3"/>
        </w:numPr>
        <w:spacing w:before="160"/>
        <w:jc w:val="both"/>
        <w:rPr>
          <w:rFonts w:ascii="Book Antiqua" w:hAnsi="Book Antiqua" w:cs="Arial"/>
        </w:rPr>
      </w:pPr>
      <w:r>
        <w:rPr>
          <w:rFonts w:ascii="Book Antiqua" w:hAnsi="Book Antiqua" w:cs="Arial"/>
        </w:rPr>
        <w:lastRenderedPageBreak/>
        <w:t xml:space="preserve">However, </w:t>
      </w:r>
      <w:r w:rsidR="0046615D">
        <w:rPr>
          <w:rFonts w:ascii="Book Antiqua" w:hAnsi="Book Antiqua" w:cs="Arial"/>
        </w:rPr>
        <w:t xml:space="preserve">in granting permission </w:t>
      </w:r>
      <w:r>
        <w:rPr>
          <w:rFonts w:ascii="Book Antiqua" w:hAnsi="Book Antiqua" w:cs="Arial"/>
        </w:rPr>
        <w:t xml:space="preserve">Judge Canavan </w:t>
      </w:r>
      <w:r w:rsidR="0046615D">
        <w:rPr>
          <w:rFonts w:ascii="Book Antiqua" w:hAnsi="Book Antiqua" w:cs="Arial"/>
        </w:rPr>
        <w:t>pointed out that simply rejecting the appellant’s account was insufficient to determine a protection claim and that it was incumbent on the judge to consider risk on return based on her findings of fact. “Even though she disputed his nationality the respondent made clear that she intended to remove the appellant to Iran. It is arguable that the judge failed to make findings relating to a material consideration i.e. risk on return to Iran in the context of her finding that the appellant is not likely to be an Iranian citizen.”</w:t>
      </w:r>
    </w:p>
    <w:p w14:paraId="09666AD5" w14:textId="1B13640A" w:rsidR="0046615D" w:rsidRDefault="0046615D" w:rsidP="00514EAD">
      <w:pPr>
        <w:numPr>
          <w:ilvl w:val="0"/>
          <w:numId w:val="3"/>
        </w:numPr>
        <w:spacing w:before="160"/>
        <w:jc w:val="both"/>
        <w:rPr>
          <w:rFonts w:ascii="Book Antiqua" w:hAnsi="Book Antiqua" w:cs="Arial"/>
        </w:rPr>
      </w:pPr>
      <w:r>
        <w:rPr>
          <w:rFonts w:ascii="Book Antiqua" w:hAnsi="Book Antiqua" w:cs="Arial"/>
        </w:rPr>
        <w:t xml:space="preserve">In response to this issue, </w:t>
      </w:r>
      <w:r w:rsidR="00330EAB">
        <w:rPr>
          <w:rFonts w:ascii="Book Antiqua" w:hAnsi="Book Antiqua" w:cs="Arial"/>
        </w:rPr>
        <w:t>the Secretary of State in the Rule 24 reply submitted that the judge found that the appellant would not be at risk as he is from Iraq and is no more than an economic migrant who has fabricated an asylum claim to remain in the UK. “It is difficult to see how the FTTJ could have come to a different conclusion as the core basis on which protection was sought was rejected by the FTTJ.”</w:t>
      </w:r>
    </w:p>
    <w:p w14:paraId="51F18E9A" w14:textId="3561E1E2" w:rsidR="00330EAB" w:rsidRDefault="00330EAB" w:rsidP="00514EAD">
      <w:pPr>
        <w:numPr>
          <w:ilvl w:val="0"/>
          <w:numId w:val="3"/>
        </w:numPr>
        <w:spacing w:before="160"/>
        <w:jc w:val="both"/>
        <w:rPr>
          <w:rFonts w:ascii="Book Antiqua" w:hAnsi="Book Antiqua" w:cs="Arial"/>
        </w:rPr>
      </w:pPr>
      <w:r>
        <w:rPr>
          <w:rFonts w:ascii="Book Antiqua" w:hAnsi="Book Antiqua" w:cs="Arial"/>
        </w:rPr>
        <w:t xml:space="preserve">The appellant was legally represented </w:t>
      </w:r>
      <w:r w:rsidR="00FB0984">
        <w:rPr>
          <w:rFonts w:ascii="Book Antiqua" w:hAnsi="Book Antiqua" w:cs="Arial"/>
        </w:rPr>
        <w:t xml:space="preserve">by counsel </w:t>
      </w:r>
      <w:r>
        <w:rPr>
          <w:rFonts w:ascii="Book Antiqua" w:hAnsi="Book Antiqua" w:cs="Arial"/>
        </w:rPr>
        <w:t>at the appeal hearing</w:t>
      </w:r>
      <w:r w:rsidR="00FB0984">
        <w:rPr>
          <w:rFonts w:ascii="Book Antiqua" w:hAnsi="Book Antiqua" w:cs="Arial"/>
        </w:rPr>
        <w:t xml:space="preserve">. </w:t>
      </w:r>
      <w:r w:rsidR="000400B9">
        <w:rPr>
          <w:rFonts w:ascii="Book Antiqua" w:hAnsi="Book Antiqua" w:cs="Arial"/>
        </w:rPr>
        <w:t>It was never suggested and n</w:t>
      </w:r>
      <w:r w:rsidR="00BF3085">
        <w:rPr>
          <w:rFonts w:ascii="Book Antiqua" w:hAnsi="Book Antiqua" w:cs="Arial"/>
        </w:rPr>
        <w:t>o</w:t>
      </w:r>
      <w:r w:rsidR="00FB0984">
        <w:rPr>
          <w:rFonts w:ascii="Book Antiqua" w:hAnsi="Book Antiqua" w:cs="Arial"/>
        </w:rPr>
        <w:t xml:space="preserve"> submission </w:t>
      </w:r>
      <w:r w:rsidR="00BF3085">
        <w:rPr>
          <w:rFonts w:ascii="Book Antiqua" w:hAnsi="Book Antiqua" w:cs="Arial"/>
        </w:rPr>
        <w:t xml:space="preserve">was made </w:t>
      </w:r>
      <w:r w:rsidR="00FB0984">
        <w:rPr>
          <w:rFonts w:ascii="Book Antiqua" w:hAnsi="Book Antiqua" w:cs="Arial"/>
        </w:rPr>
        <w:t>on his behalf that he would be at risk on return to Iran</w:t>
      </w:r>
      <w:r w:rsidR="00EF1F99">
        <w:rPr>
          <w:rFonts w:ascii="Book Antiqua" w:hAnsi="Book Antiqua" w:cs="Arial"/>
        </w:rPr>
        <w:t xml:space="preserve"> because he </w:t>
      </w:r>
      <w:r w:rsidR="00DF47CE">
        <w:rPr>
          <w:rFonts w:ascii="Book Antiqua" w:hAnsi="Book Antiqua" w:cs="Arial"/>
        </w:rPr>
        <w:t>might be Iraqi</w:t>
      </w:r>
      <w:r w:rsidR="00EF1F99">
        <w:rPr>
          <w:rFonts w:ascii="Book Antiqua" w:hAnsi="Book Antiqua" w:cs="Arial"/>
        </w:rPr>
        <w:t>.</w:t>
      </w:r>
      <w:r w:rsidR="00DF47CE">
        <w:rPr>
          <w:rFonts w:ascii="Book Antiqua" w:hAnsi="Book Antiqua" w:cs="Arial"/>
        </w:rPr>
        <w:t xml:space="preserve"> It is important to bear in mind that neither the respondent nor the First-tier Tribunal Judge made any finding that he was Iraqi, only that he was not reasonably likely to be Iranian.</w:t>
      </w:r>
      <w:r w:rsidR="00EF1F99">
        <w:rPr>
          <w:rFonts w:ascii="Book Antiqua" w:hAnsi="Book Antiqua" w:cs="Arial"/>
        </w:rPr>
        <w:t xml:space="preserve"> </w:t>
      </w:r>
      <w:r w:rsidR="00BF3085">
        <w:rPr>
          <w:rFonts w:ascii="Book Antiqua" w:hAnsi="Book Antiqua" w:cs="Arial"/>
        </w:rPr>
        <w:t xml:space="preserve">The basis of his claim of being at risk was membership of the </w:t>
      </w:r>
      <w:proofErr w:type="spellStart"/>
      <w:r w:rsidR="00BF3085">
        <w:rPr>
          <w:rFonts w:ascii="Book Antiqua" w:hAnsi="Book Antiqua" w:cs="Arial"/>
        </w:rPr>
        <w:t>Komala</w:t>
      </w:r>
      <w:proofErr w:type="spellEnd"/>
      <w:r w:rsidR="00BF3085">
        <w:rPr>
          <w:rFonts w:ascii="Book Antiqua" w:hAnsi="Book Antiqua" w:cs="Arial"/>
        </w:rPr>
        <w:t xml:space="preserve"> Party in Iraq and anti-Islamic activity and sentiments also in Iraq. The judge did not accept any part of his claim</w:t>
      </w:r>
      <w:r w:rsidR="004471B2">
        <w:rPr>
          <w:rFonts w:ascii="Book Antiqua" w:hAnsi="Book Antiqua" w:cs="Arial"/>
        </w:rPr>
        <w:t xml:space="preserve">, either as to political involvement or </w:t>
      </w:r>
      <w:r w:rsidR="00876C4F">
        <w:rPr>
          <w:rFonts w:ascii="Book Antiqua" w:hAnsi="Book Antiqua" w:cs="Arial"/>
        </w:rPr>
        <w:t xml:space="preserve">involvement with Islamic groups. </w:t>
      </w:r>
      <w:r w:rsidR="004471B2">
        <w:rPr>
          <w:rFonts w:ascii="Book Antiqua" w:hAnsi="Book Antiqua" w:cs="Arial"/>
        </w:rPr>
        <w:t xml:space="preserve">It follows that if returned to Iran there </w:t>
      </w:r>
      <w:r w:rsidR="00E14DA3">
        <w:rPr>
          <w:rFonts w:ascii="Book Antiqua" w:hAnsi="Book Antiqua" w:cs="Arial"/>
        </w:rPr>
        <w:t>c</w:t>
      </w:r>
      <w:r w:rsidR="004471B2">
        <w:rPr>
          <w:rFonts w:ascii="Book Antiqua" w:hAnsi="Book Antiqua" w:cs="Arial"/>
        </w:rPr>
        <w:t xml:space="preserve">ould be no risk to him arising from those rejected claims. </w:t>
      </w:r>
      <w:r w:rsidR="00BF3085">
        <w:rPr>
          <w:rFonts w:ascii="Book Antiqua" w:hAnsi="Book Antiqua" w:cs="Arial"/>
        </w:rPr>
        <w:t xml:space="preserve"> </w:t>
      </w:r>
    </w:p>
    <w:p w14:paraId="3E528B2D" w14:textId="35DDB6AC" w:rsidR="00B9298E" w:rsidRDefault="00B2265E" w:rsidP="00514EAD">
      <w:pPr>
        <w:numPr>
          <w:ilvl w:val="0"/>
          <w:numId w:val="3"/>
        </w:numPr>
        <w:spacing w:before="160"/>
        <w:jc w:val="both"/>
        <w:rPr>
          <w:rFonts w:ascii="Book Antiqua" w:hAnsi="Book Antiqua" w:cs="Arial"/>
        </w:rPr>
      </w:pPr>
      <w:r>
        <w:rPr>
          <w:rFonts w:ascii="Book Antiqua" w:hAnsi="Book Antiqua" w:cs="Arial"/>
        </w:rPr>
        <w:t xml:space="preserve">There was nothing put before the tribunal to suggest that </w:t>
      </w:r>
      <w:r w:rsidR="00DA10C4">
        <w:rPr>
          <w:rFonts w:ascii="Book Antiqua" w:hAnsi="Book Antiqua" w:cs="Arial"/>
        </w:rPr>
        <w:t xml:space="preserve">there is a risk on return to Iran </w:t>
      </w:r>
      <w:r w:rsidR="00257B90">
        <w:rPr>
          <w:rFonts w:ascii="Book Antiqua" w:hAnsi="Book Antiqua" w:cs="Arial"/>
        </w:rPr>
        <w:t>arising solely from the finding tha</w:t>
      </w:r>
      <w:r w:rsidR="00DF47CE">
        <w:rPr>
          <w:rFonts w:ascii="Book Antiqua" w:hAnsi="Book Antiqua" w:cs="Arial"/>
        </w:rPr>
        <w:t>t he had failed to demonstrate that he is</w:t>
      </w:r>
      <w:r w:rsidR="00257B90">
        <w:rPr>
          <w:rFonts w:ascii="Book Antiqua" w:hAnsi="Book Antiqua" w:cs="Arial"/>
        </w:rPr>
        <w:t xml:space="preserve"> Iranian</w:t>
      </w:r>
      <w:r w:rsidR="00DF47CE">
        <w:rPr>
          <w:rFonts w:ascii="Book Antiqua" w:hAnsi="Book Antiqua" w:cs="Arial"/>
        </w:rPr>
        <w:t>.</w:t>
      </w:r>
      <w:r w:rsidR="005B49FB">
        <w:rPr>
          <w:rFonts w:ascii="Book Antiqua" w:hAnsi="Book Antiqua" w:cs="Arial"/>
        </w:rPr>
        <w:t xml:space="preserve"> </w:t>
      </w:r>
      <w:r w:rsidR="00DF47CE">
        <w:rPr>
          <w:rFonts w:ascii="Book Antiqua" w:hAnsi="Book Antiqua" w:cs="Arial"/>
        </w:rPr>
        <w:t>It</w:t>
      </w:r>
      <w:r w:rsidR="005B49FB">
        <w:rPr>
          <w:rFonts w:ascii="Book Antiqua" w:hAnsi="Book Antiqua" w:cs="Arial"/>
        </w:rPr>
        <w:t xml:space="preserve"> does not feature in </w:t>
      </w:r>
      <w:r w:rsidR="0055649D">
        <w:rPr>
          <w:rFonts w:ascii="Book Antiqua" w:hAnsi="Book Antiqua" w:cs="Arial"/>
        </w:rPr>
        <w:t xml:space="preserve">the further submissions of his representatives after interview; </w:t>
      </w:r>
      <w:r w:rsidR="005B49FB">
        <w:rPr>
          <w:rFonts w:ascii="Book Antiqua" w:hAnsi="Book Antiqua" w:cs="Arial"/>
        </w:rPr>
        <w:t>the grounds of appeal to the First-tier Tribunal</w:t>
      </w:r>
      <w:r w:rsidR="0055649D">
        <w:rPr>
          <w:rFonts w:ascii="Book Antiqua" w:hAnsi="Book Antiqua" w:cs="Arial"/>
        </w:rPr>
        <w:t xml:space="preserve">; </w:t>
      </w:r>
      <w:r w:rsidR="005B49FB">
        <w:rPr>
          <w:rFonts w:ascii="Book Antiqua" w:hAnsi="Book Antiqua" w:cs="Arial"/>
        </w:rPr>
        <w:t>or the skeleton argument put before the First-tier Tribunal.</w:t>
      </w:r>
      <w:r w:rsidR="00257B90">
        <w:rPr>
          <w:rFonts w:ascii="Book Antiqua" w:hAnsi="Book Antiqua" w:cs="Arial"/>
        </w:rPr>
        <w:t xml:space="preserve"> </w:t>
      </w:r>
      <w:r w:rsidR="006C5675">
        <w:rPr>
          <w:rFonts w:ascii="Book Antiqua" w:hAnsi="Book Antiqua" w:cs="Arial"/>
        </w:rPr>
        <w:t xml:space="preserve">He may be a Kurd and speak Kurdish Sorani, but </w:t>
      </w:r>
      <w:r w:rsidR="00F978EF">
        <w:rPr>
          <w:rFonts w:ascii="Book Antiqua" w:hAnsi="Book Antiqua" w:cs="Arial"/>
        </w:rPr>
        <w:t>this language is spoken in both Iran and Iraq. The CIG for Iran dealing with Kurds and Kurdish political groups, dated July 2016, and enclosed in the appellant’s appeal bundle to the First-tier Tribunal, details that Kurds in Iran may face various forms of discrimination but there is no suggestion that this amounts to persecution</w:t>
      </w:r>
      <w:r w:rsidR="00B9298E">
        <w:rPr>
          <w:rFonts w:ascii="Book Antiqua" w:hAnsi="Book Antiqua" w:cs="Arial"/>
        </w:rPr>
        <w:t xml:space="preserve">. In </w:t>
      </w:r>
      <w:r w:rsidR="00B9298E" w:rsidRPr="005375ED">
        <w:rPr>
          <w:rFonts w:ascii="Book Antiqua" w:hAnsi="Book Antiqua" w:cs="Arial"/>
          <w:u w:val="single"/>
        </w:rPr>
        <w:t>SSH &amp; HR (illegal exit: failed asylum seeker) Iran CG</w:t>
      </w:r>
      <w:r w:rsidR="00B9298E">
        <w:rPr>
          <w:rFonts w:ascii="Book Antiqua" w:hAnsi="Book Antiqua" w:cs="Arial"/>
        </w:rPr>
        <w:t xml:space="preserve"> [2016] UKUT 00308 (IAC) the appellants were Kurds and the Upper Tribunal observed that it was not suggested that an individual faced risk on return on the sole basis of being Kurds</w:t>
      </w:r>
      <w:r w:rsidR="00F978EF">
        <w:rPr>
          <w:rFonts w:ascii="Book Antiqua" w:hAnsi="Book Antiqua" w:cs="Arial"/>
        </w:rPr>
        <w:t>.</w:t>
      </w:r>
      <w:r w:rsidR="00B9298E">
        <w:rPr>
          <w:rFonts w:ascii="Book Antiqua" w:hAnsi="Book Antiqua" w:cs="Arial"/>
        </w:rPr>
        <w:t xml:space="preserve"> Being Kurdish was relevant to how the returnee would be treated by the authorities but no examples had been provided of ill-treatment of returnees with no relevant adverse interest factors other than their Kurdish ethnicity and the Upper Tribunal concluded that the evidence did not show a risk of ill-treatment to such returnees, though they accepted that it might be an exacerbating factor for a returnee otherwise of interest. </w:t>
      </w:r>
      <w:r w:rsidR="00E10356">
        <w:rPr>
          <w:rFonts w:ascii="Book Antiqua" w:hAnsi="Book Antiqua" w:cs="Arial"/>
        </w:rPr>
        <w:t xml:space="preserve">On the circumstances of this case, I </w:t>
      </w:r>
      <w:r w:rsidR="00B9298E">
        <w:rPr>
          <w:rFonts w:ascii="Book Antiqua" w:hAnsi="Book Antiqua" w:cs="Arial"/>
        </w:rPr>
        <w:t>cannot see how be</w:t>
      </w:r>
      <w:r w:rsidR="00E10356">
        <w:rPr>
          <w:rFonts w:ascii="Book Antiqua" w:hAnsi="Book Antiqua" w:cs="Arial"/>
        </w:rPr>
        <w:t xml:space="preserve">ing a </w:t>
      </w:r>
      <w:r w:rsidR="005D1E29">
        <w:rPr>
          <w:rFonts w:ascii="Book Antiqua" w:hAnsi="Book Antiqua" w:cs="Arial"/>
        </w:rPr>
        <w:t xml:space="preserve">Kurd </w:t>
      </w:r>
      <w:r w:rsidR="00E10356">
        <w:rPr>
          <w:rFonts w:ascii="Book Antiqua" w:hAnsi="Book Antiqua" w:cs="Arial"/>
        </w:rPr>
        <w:t xml:space="preserve">and not having demonstrated that he is Iranian </w:t>
      </w:r>
      <w:r w:rsidR="005D1E29">
        <w:rPr>
          <w:rFonts w:ascii="Book Antiqua" w:hAnsi="Book Antiqua" w:cs="Arial"/>
        </w:rPr>
        <w:t xml:space="preserve">materially increases </w:t>
      </w:r>
      <w:r w:rsidR="009E64C1">
        <w:rPr>
          <w:rFonts w:ascii="Book Antiqua" w:hAnsi="Book Antiqua" w:cs="Arial"/>
        </w:rPr>
        <w:t xml:space="preserve">the risk to him. </w:t>
      </w:r>
      <w:r w:rsidR="00E10356">
        <w:rPr>
          <w:rFonts w:ascii="Book Antiqua" w:hAnsi="Book Antiqua" w:cs="Arial"/>
        </w:rPr>
        <w:t>He is to be returned to Iran because he continues to assert that he is Iranian.</w:t>
      </w:r>
    </w:p>
    <w:p w14:paraId="15B5C452" w14:textId="145C3CDE" w:rsidR="00E10356" w:rsidRDefault="00E10356" w:rsidP="00514EAD">
      <w:pPr>
        <w:numPr>
          <w:ilvl w:val="0"/>
          <w:numId w:val="3"/>
        </w:numPr>
        <w:spacing w:before="160"/>
        <w:jc w:val="both"/>
        <w:rPr>
          <w:rFonts w:ascii="Book Antiqua" w:hAnsi="Book Antiqua" w:cs="Arial"/>
        </w:rPr>
      </w:pPr>
      <w:r>
        <w:rPr>
          <w:rFonts w:ascii="Book Antiqua" w:hAnsi="Book Antiqua" w:cs="Arial"/>
        </w:rPr>
        <w:t xml:space="preserve">At the hearing before me, the unrepresented appellant continued to assert that he is Iranian and that he worked with the </w:t>
      </w:r>
      <w:proofErr w:type="spellStart"/>
      <w:r>
        <w:rPr>
          <w:rFonts w:ascii="Book Antiqua" w:hAnsi="Book Antiqua" w:cs="Arial"/>
        </w:rPr>
        <w:t>Komala</w:t>
      </w:r>
      <w:proofErr w:type="spellEnd"/>
      <w:r>
        <w:rPr>
          <w:rFonts w:ascii="Book Antiqua" w:hAnsi="Book Antiqua" w:cs="Arial"/>
        </w:rPr>
        <w:t xml:space="preserve"> Party. He claimed he could prove that, </w:t>
      </w:r>
      <w:r>
        <w:rPr>
          <w:rFonts w:ascii="Book Antiqua" w:hAnsi="Book Antiqua" w:cs="Arial"/>
        </w:rPr>
        <w:lastRenderedPageBreak/>
        <w:t>but I advised him that any such evidence should have been submitted to the First-tier Tribunal hearing his appeal.</w:t>
      </w:r>
    </w:p>
    <w:p w14:paraId="4E9EB895" w14:textId="30CDEC14" w:rsidR="00854CD7" w:rsidRDefault="009E64C1" w:rsidP="00514EAD">
      <w:pPr>
        <w:numPr>
          <w:ilvl w:val="0"/>
          <w:numId w:val="3"/>
        </w:numPr>
        <w:spacing w:before="160"/>
        <w:jc w:val="both"/>
        <w:rPr>
          <w:rFonts w:ascii="Book Antiqua" w:hAnsi="Book Antiqua" w:cs="Arial"/>
        </w:rPr>
      </w:pPr>
      <w:r>
        <w:rPr>
          <w:rFonts w:ascii="Book Antiqua" w:hAnsi="Book Antiqua" w:cs="Arial"/>
        </w:rPr>
        <w:t>However, i</w:t>
      </w:r>
      <w:r w:rsidR="00257B90">
        <w:rPr>
          <w:rFonts w:ascii="Book Antiqua" w:hAnsi="Book Antiqua" w:cs="Arial"/>
        </w:rPr>
        <w:t xml:space="preserve">f he wishes </w:t>
      </w:r>
      <w:r w:rsidR="005B49FB">
        <w:rPr>
          <w:rFonts w:ascii="Book Antiqua" w:hAnsi="Book Antiqua" w:cs="Arial"/>
        </w:rPr>
        <w:t xml:space="preserve">now </w:t>
      </w:r>
      <w:r w:rsidR="00257B90">
        <w:rPr>
          <w:rFonts w:ascii="Book Antiqua" w:hAnsi="Book Antiqua" w:cs="Arial"/>
        </w:rPr>
        <w:t xml:space="preserve">to assert any such risk, he can make those representations to the Secretary of State and may </w:t>
      </w:r>
      <w:r w:rsidR="008F5A5F">
        <w:rPr>
          <w:rFonts w:ascii="Book Antiqua" w:hAnsi="Book Antiqua" w:cs="Arial"/>
        </w:rPr>
        <w:t xml:space="preserve">wish to try to </w:t>
      </w:r>
      <w:r w:rsidR="00257B90">
        <w:rPr>
          <w:rFonts w:ascii="Book Antiqua" w:hAnsi="Book Antiqua" w:cs="Arial"/>
        </w:rPr>
        <w:t>make a fresh claim on th</w:t>
      </w:r>
      <w:r w:rsidR="00E10356">
        <w:rPr>
          <w:rFonts w:ascii="Book Antiqua" w:hAnsi="Book Antiqua" w:cs="Arial"/>
        </w:rPr>
        <w:t xml:space="preserve">e </w:t>
      </w:r>
      <w:r w:rsidR="00257B90">
        <w:rPr>
          <w:rFonts w:ascii="Book Antiqua" w:hAnsi="Book Antiqua" w:cs="Arial"/>
        </w:rPr>
        <w:t>basis</w:t>
      </w:r>
      <w:r w:rsidR="00E10356">
        <w:rPr>
          <w:rFonts w:ascii="Book Antiqua" w:hAnsi="Book Antiqua" w:cs="Arial"/>
        </w:rPr>
        <w:t xml:space="preserve"> that he would be at risk on return for reasons other than the rejected </w:t>
      </w:r>
      <w:proofErr w:type="spellStart"/>
      <w:r w:rsidR="00E10356">
        <w:rPr>
          <w:rFonts w:ascii="Book Antiqua" w:hAnsi="Book Antiqua" w:cs="Arial"/>
        </w:rPr>
        <w:t>Komala</w:t>
      </w:r>
      <w:proofErr w:type="spellEnd"/>
      <w:r w:rsidR="00E10356">
        <w:rPr>
          <w:rFonts w:ascii="Book Antiqua" w:hAnsi="Book Antiqua" w:cs="Arial"/>
        </w:rPr>
        <w:t xml:space="preserve"> Party involvement</w:t>
      </w:r>
      <w:r w:rsidR="00257B90">
        <w:rPr>
          <w:rFonts w:ascii="Book Antiqua" w:hAnsi="Book Antiqua" w:cs="Arial"/>
        </w:rPr>
        <w:t>. However, at this moment</w:t>
      </w:r>
      <w:r w:rsidR="00AC75A5">
        <w:rPr>
          <w:rFonts w:ascii="Book Antiqua" w:hAnsi="Book Antiqua" w:cs="Arial"/>
        </w:rPr>
        <w:t xml:space="preserve">, even if the judge had specifically addressed the issue, </w:t>
      </w:r>
      <w:r w:rsidR="00257B90">
        <w:rPr>
          <w:rFonts w:ascii="Book Antiqua" w:hAnsi="Book Antiqua" w:cs="Arial"/>
        </w:rPr>
        <w:t>it is difficult to see on what basis the judge could have found he was or would have been at risk on return to Iran on account of Iraqi nationality</w:t>
      </w:r>
      <w:r w:rsidR="008F5A5F">
        <w:rPr>
          <w:rFonts w:ascii="Book Antiqua" w:hAnsi="Book Antiqua" w:cs="Arial"/>
        </w:rPr>
        <w:t xml:space="preserve"> or even as a Kurd.</w:t>
      </w:r>
    </w:p>
    <w:p w14:paraId="73958CA2" w14:textId="250D5BD5" w:rsidR="008F0F55" w:rsidRPr="00A633D3" w:rsidRDefault="00F81D1E" w:rsidP="00514EAD">
      <w:pPr>
        <w:tabs>
          <w:tab w:val="left" w:pos="2520"/>
        </w:tabs>
        <w:spacing w:before="160"/>
        <w:jc w:val="both"/>
        <w:rPr>
          <w:rFonts w:ascii="Book Antiqua" w:hAnsi="Book Antiqua" w:cs="Arial"/>
          <w:i/>
        </w:rPr>
      </w:pPr>
      <w:r w:rsidRPr="00A633D3">
        <w:rPr>
          <w:rFonts w:ascii="Book Antiqua" w:hAnsi="Book Antiqua" w:cs="Arial"/>
          <w:i/>
        </w:rPr>
        <w:t>Conclusion</w:t>
      </w:r>
      <w:r w:rsidR="00A633D3" w:rsidRPr="00A633D3">
        <w:rPr>
          <w:rFonts w:ascii="Book Antiqua" w:hAnsi="Book Antiqua" w:cs="Arial"/>
          <w:i/>
        </w:rPr>
        <w:t xml:space="preserve"> &amp; Decision</w:t>
      </w:r>
    </w:p>
    <w:p w14:paraId="4B412155" w14:textId="2B76E4B7" w:rsidR="008F0F55" w:rsidRPr="003A0DFB" w:rsidRDefault="00F81D1E" w:rsidP="00514EAD">
      <w:pPr>
        <w:numPr>
          <w:ilvl w:val="0"/>
          <w:numId w:val="3"/>
        </w:numPr>
        <w:tabs>
          <w:tab w:val="left" w:pos="2520"/>
        </w:tabs>
        <w:spacing w:before="16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CA884BC" w14:textId="57192DDE" w:rsidR="008F0F55" w:rsidRPr="003A0DFB" w:rsidRDefault="00F81D1E" w:rsidP="00514EAD">
      <w:pPr>
        <w:tabs>
          <w:tab w:val="left" w:pos="2520"/>
        </w:tabs>
        <w:spacing w:before="160"/>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p>
    <w:p w14:paraId="7284A635" w14:textId="136EB793" w:rsidR="00FC346C" w:rsidRPr="003A0DFB" w:rsidRDefault="00A633D3" w:rsidP="00514EAD">
      <w:pPr>
        <w:tabs>
          <w:tab w:val="left" w:pos="2520"/>
        </w:tabs>
        <w:spacing w:before="160"/>
        <w:ind w:left="2520"/>
        <w:jc w:val="both"/>
        <w:rPr>
          <w:rFonts w:ascii="Book Antiqua" w:hAnsi="Book Antiqua" w:cs="Arial"/>
        </w:rPr>
      </w:pPr>
      <w:r>
        <w:rPr>
          <w:rFonts w:ascii="Book Antiqua" w:hAnsi="Book Antiqua" w:cs="Arial"/>
        </w:rPr>
        <w:t xml:space="preserve">The decision of the First-tier Tribunal stands and the appeal remains dismissed on all grounds. </w:t>
      </w:r>
      <w:r w:rsidR="00FC346C">
        <w:rPr>
          <w:rFonts w:ascii="Book Antiqua" w:hAnsi="Book Antiqua" w:cs="Arial"/>
        </w:rPr>
        <w:t xml:space="preserve">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050FB590" w14:textId="77777777" w:rsidR="00D35CF7" w:rsidRDefault="00D35CF7" w:rsidP="008F0F55">
      <w:pPr>
        <w:tabs>
          <w:tab w:val="left" w:pos="2268"/>
          <w:tab w:val="left" w:pos="5103"/>
        </w:tabs>
        <w:rPr>
          <w:rFonts w:ascii="Book Antiqua" w:hAnsi="Book Antiqua" w:cs="Arial"/>
          <w:b/>
          <w:bCs/>
        </w:rPr>
      </w:pPr>
    </w:p>
    <w:p w14:paraId="4B176394" w14:textId="3D9B2CBA"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02B7F256" w14:textId="77777777" w:rsidR="008F0F55" w:rsidRPr="003A0DFB" w:rsidRDefault="00F81D1E" w:rsidP="00514EAD">
      <w:pPr>
        <w:tabs>
          <w:tab w:val="left" w:pos="2520"/>
        </w:tabs>
        <w:spacing w:before="160"/>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514EAD">
      <w:pPr>
        <w:tabs>
          <w:tab w:val="left" w:pos="2520"/>
        </w:tabs>
        <w:spacing w:before="160"/>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514EAD">
      <w:pPr>
        <w:tabs>
          <w:tab w:val="left" w:pos="0"/>
          <w:tab w:val="left" w:pos="360"/>
        </w:tabs>
        <w:overflowPunct w:val="0"/>
        <w:autoSpaceDE w:val="0"/>
        <w:autoSpaceDN w:val="0"/>
        <w:adjustRightInd w:val="0"/>
        <w:spacing w:before="16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514EAD">
      <w:pPr>
        <w:tabs>
          <w:tab w:val="left" w:pos="2520"/>
        </w:tabs>
        <w:spacing w:before="160"/>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7388AEC1" w14:textId="77777777" w:rsidR="007B3553" w:rsidRDefault="00F81D1E" w:rsidP="00514EAD">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make a </w:t>
      </w:r>
      <w:r w:rsidR="007B3553">
        <w:rPr>
          <w:rFonts w:ascii="Book Antiqua" w:hAnsi="Book Antiqua" w:cs="Arial"/>
        </w:rPr>
        <w:t>no fee award.</w:t>
      </w:r>
    </w:p>
    <w:p w14:paraId="16C1E79B" w14:textId="71AE4E43" w:rsidR="008F0F55" w:rsidRPr="003A0DFB" w:rsidRDefault="00F81D1E" w:rsidP="00514EAD">
      <w:pPr>
        <w:tabs>
          <w:tab w:val="left" w:pos="2520"/>
        </w:tabs>
        <w:spacing w:before="160"/>
        <w:jc w:val="both"/>
        <w:rPr>
          <w:rFonts w:ascii="Book Antiqua" w:hAnsi="Book Antiqua" w:cs="Arial"/>
        </w:rPr>
      </w:pPr>
      <w:r w:rsidRPr="003A0DFB">
        <w:rPr>
          <w:rFonts w:ascii="Book Antiqua" w:hAnsi="Book Antiqua" w:cs="Arial"/>
        </w:rPr>
        <w:t>Reasons:</w:t>
      </w:r>
      <w:r w:rsidR="007B3553">
        <w:rPr>
          <w:rFonts w:ascii="Book Antiqua" w:hAnsi="Book Antiqua" w:cs="Arial"/>
        </w:rPr>
        <w:t xml:space="preserve"> No fee is payable and thus I can make no fee award.</w:t>
      </w: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E76981" w:rsidP="008F0F55">
      <w:pPr>
        <w:tabs>
          <w:tab w:val="left" w:pos="2268"/>
          <w:tab w:val="left" w:pos="5103"/>
        </w:tabs>
        <w:rPr>
          <w:rFonts w:ascii="Book Antiqua" w:hAnsi="Book Antiqua" w:cs="Arial"/>
          <w:b/>
          <w:bCs/>
        </w:rPr>
      </w:pPr>
    </w:p>
    <w:p w14:paraId="2FBF5C21" w14:textId="1AC6344C" w:rsidR="008F0F55" w:rsidRPr="00F146AE" w:rsidRDefault="00F81D1E" w:rsidP="00463E91">
      <w:pPr>
        <w:tabs>
          <w:tab w:val="left" w:pos="2268"/>
          <w:tab w:val="left" w:pos="5103"/>
        </w:tabs>
        <w:rPr>
          <w:rFonts w:ascii="Book Antiqua" w:hAnsi="Book Antiqua" w:cs="Arial"/>
        </w:rPr>
      </w:pPr>
      <w:r>
        <w:rPr>
          <w:rFonts w:ascii="Book Antiqua" w:hAnsi="Book Antiqua" w:cs="Arial"/>
          <w:b/>
          <w:bCs/>
        </w:rPr>
        <w:tab/>
      </w:r>
      <w:r w:rsidRPr="006E1B05">
        <w:rPr>
          <w:rFonts w:ascii="Book Antiqua" w:hAnsi="Book Antiqua" w:cs="Arial"/>
          <w:b/>
          <w:bCs/>
        </w:rPr>
        <w:t>Dated</w:t>
      </w:r>
    </w:p>
    <w:sectPr w:rsidR="008F0F55" w:rsidRPr="00F146AE"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2350" w14:textId="77777777" w:rsidR="002F31EB" w:rsidRDefault="002F31EB">
      <w:r>
        <w:separator/>
      </w:r>
    </w:p>
  </w:endnote>
  <w:endnote w:type="continuationSeparator" w:id="0">
    <w:p w14:paraId="37E444FC" w14:textId="77777777" w:rsidR="002F31EB" w:rsidRDefault="002F3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6FBB9C55"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E76981">
      <w:rPr>
        <w:rStyle w:val="PageNumber"/>
        <w:rFonts w:ascii="Book Antiqua" w:hAnsi="Book Antiqua" w:cs="Arial"/>
        <w:noProof/>
        <w:sz w:val="16"/>
        <w:szCs w:val="16"/>
      </w:rPr>
      <w:t>4</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26A73" w14:textId="77777777" w:rsidR="002F31EB" w:rsidRDefault="002F31EB">
      <w:r>
        <w:separator/>
      </w:r>
    </w:p>
  </w:footnote>
  <w:footnote w:type="continuationSeparator" w:id="0">
    <w:p w14:paraId="7CB201E6" w14:textId="77777777" w:rsidR="002F31EB" w:rsidRDefault="002F3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168A0866"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53522B">
      <w:rPr>
        <w:rFonts w:ascii="Book Antiqua" w:hAnsi="Book Antiqua" w:cs="Arial"/>
        <w:sz w:val="20"/>
        <w:szCs w:val="16"/>
      </w:rPr>
      <w:t>PA/06405/2017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22FFE"/>
    <w:rsid w:val="00024438"/>
    <w:rsid w:val="000400B9"/>
    <w:rsid w:val="00053DE3"/>
    <w:rsid w:val="001304D9"/>
    <w:rsid w:val="00171B78"/>
    <w:rsid w:val="00190C2D"/>
    <w:rsid w:val="001C3083"/>
    <w:rsid w:val="001D5510"/>
    <w:rsid w:val="00214836"/>
    <w:rsid w:val="00257B90"/>
    <w:rsid w:val="002F31EB"/>
    <w:rsid w:val="00304CCE"/>
    <w:rsid w:val="00330EAB"/>
    <w:rsid w:val="0036534B"/>
    <w:rsid w:val="00437C34"/>
    <w:rsid w:val="004471B2"/>
    <w:rsid w:val="00463E91"/>
    <w:rsid w:val="0046615D"/>
    <w:rsid w:val="004778FD"/>
    <w:rsid w:val="00514EAD"/>
    <w:rsid w:val="00525373"/>
    <w:rsid w:val="0053522B"/>
    <w:rsid w:val="005375ED"/>
    <w:rsid w:val="0055649D"/>
    <w:rsid w:val="005935F3"/>
    <w:rsid w:val="005B49FB"/>
    <w:rsid w:val="005D1E29"/>
    <w:rsid w:val="00674631"/>
    <w:rsid w:val="006C5675"/>
    <w:rsid w:val="007B0A98"/>
    <w:rsid w:val="007B3553"/>
    <w:rsid w:val="007E4924"/>
    <w:rsid w:val="00820886"/>
    <w:rsid w:val="0082373D"/>
    <w:rsid w:val="00854CD7"/>
    <w:rsid w:val="00876C4F"/>
    <w:rsid w:val="008F5A5F"/>
    <w:rsid w:val="00981321"/>
    <w:rsid w:val="009E64C1"/>
    <w:rsid w:val="00A160E4"/>
    <w:rsid w:val="00A633D3"/>
    <w:rsid w:val="00AC75A5"/>
    <w:rsid w:val="00B2265E"/>
    <w:rsid w:val="00B9298E"/>
    <w:rsid w:val="00BF3085"/>
    <w:rsid w:val="00CE13BD"/>
    <w:rsid w:val="00D06F1F"/>
    <w:rsid w:val="00D1687F"/>
    <w:rsid w:val="00D35CF7"/>
    <w:rsid w:val="00D92676"/>
    <w:rsid w:val="00DA10C4"/>
    <w:rsid w:val="00DF13EF"/>
    <w:rsid w:val="00DF47CE"/>
    <w:rsid w:val="00E10356"/>
    <w:rsid w:val="00E14DA3"/>
    <w:rsid w:val="00E22443"/>
    <w:rsid w:val="00E366C9"/>
    <w:rsid w:val="00E76981"/>
    <w:rsid w:val="00EF1F99"/>
    <w:rsid w:val="00F81D1E"/>
    <w:rsid w:val="00F978EF"/>
    <w:rsid w:val="00FB0984"/>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2018-07-13T11:17:00Z</dcterms:created>
  <dcterms:modified xsi:type="dcterms:W3CDTF">2018-07-13T11:17:00Z</dcterms:modified>
</cp:coreProperties>
</file>