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C994E" w14:textId="77777777" w:rsidR="005D2EB7" w:rsidRPr="00370772" w:rsidRDefault="005D2EB7" w:rsidP="005D2EB7">
      <w:pPr>
        <w:jc w:val="center"/>
        <w:rPr>
          <w:rFonts w:ascii="Book Antiqua" w:hAnsi="Book Antiqua" w:cs="Arial"/>
          <w:caps/>
          <w:color w:val="000000"/>
          <w:sz w:val="16"/>
          <w:szCs w:val="16"/>
        </w:rPr>
      </w:pPr>
      <w:r w:rsidRPr="00370772">
        <w:rPr>
          <w:noProof/>
          <w:sz w:val="16"/>
          <w:szCs w:val="16"/>
        </w:rPr>
        <w:drawing>
          <wp:inline distT="0" distB="0" distL="0" distR="0" wp14:anchorId="027E8A09" wp14:editId="4B821AF7">
            <wp:extent cx="104775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0B520122" w14:textId="77777777" w:rsidR="005D2EB7" w:rsidRPr="00370772" w:rsidRDefault="005D2EB7" w:rsidP="005D2EB7">
      <w:pPr>
        <w:rPr>
          <w:rFonts w:ascii="Book Antiqua" w:hAnsi="Book Antiqua" w:cs="Arial"/>
          <w:color w:val="000000"/>
          <w:sz w:val="16"/>
          <w:szCs w:val="16"/>
        </w:rPr>
      </w:pPr>
    </w:p>
    <w:p w14:paraId="640226E1" w14:textId="77777777" w:rsidR="005D2EB7" w:rsidRDefault="005D2EB7" w:rsidP="005D2EB7">
      <w:pPr>
        <w:tabs>
          <w:tab w:val="right" w:pos="9720"/>
        </w:tabs>
        <w:ind w:right="-82"/>
        <w:rPr>
          <w:rFonts w:ascii="Book Antiqua" w:hAnsi="Book Antiqua" w:cs="Arial"/>
          <w:b/>
          <w:color w:val="000000"/>
        </w:rPr>
      </w:pPr>
      <w:r>
        <w:rPr>
          <w:rFonts w:ascii="Book Antiqua" w:hAnsi="Book Antiqua" w:cs="Arial"/>
          <w:b/>
          <w:color w:val="000000"/>
        </w:rPr>
        <w:t>Upper Tribunal</w:t>
      </w:r>
    </w:p>
    <w:p w14:paraId="419A620D" w14:textId="77777777" w:rsidR="005D2EB7" w:rsidRDefault="005D2EB7" w:rsidP="005D2EB7">
      <w:pPr>
        <w:tabs>
          <w:tab w:val="right" w:pos="9720"/>
        </w:tabs>
        <w:ind w:right="-82"/>
        <w:rPr>
          <w:rFonts w:ascii="Book Antiqua" w:hAnsi="Book Antiqua" w:cs="Arial"/>
          <w:color w:val="000000"/>
        </w:rPr>
      </w:pPr>
      <w:r>
        <w:rPr>
          <w:rFonts w:ascii="Book Antiqua" w:hAnsi="Book Antiqua" w:cs="Arial"/>
          <w:b/>
          <w:color w:val="000000"/>
        </w:rPr>
        <w:t>(Immigration and Asylum Chamber)</w:t>
      </w:r>
      <w:r>
        <w:rPr>
          <w:rFonts w:ascii="Book Antiqua" w:hAnsi="Book Antiqua" w:cs="Arial"/>
          <w:b/>
          <w:color w:val="000000"/>
        </w:rPr>
        <w:tab/>
      </w:r>
      <w:r>
        <w:rPr>
          <w:rFonts w:ascii="Book Antiqua" w:hAnsi="Book Antiqua" w:cs="Arial"/>
          <w:color w:val="000000"/>
        </w:rPr>
        <w:t xml:space="preserve">Appeal Number: </w:t>
      </w:r>
      <w:bookmarkStart w:id="0" w:name="_GoBack"/>
      <w:r>
        <w:rPr>
          <w:rFonts w:ascii="Book Antiqua" w:hAnsi="Book Antiqua" w:cs="Arial"/>
          <w:caps/>
          <w:color w:val="000000"/>
        </w:rPr>
        <w:t>PA/06424/2017</w:t>
      </w:r>
      <w:bookmarkEnd w:id="0"/>
    </w:p>
    <w:p w14:paraId="5AB05E2B" w14:textId="77777777" w:rsidR="005D2EB7" w:rsidRDefault="005D2EB7" w:rsidP="005D2EB7">
      <w:pPr>
        <w:jc w:val="center"/>
        <w:rPr>
          <w:rFonts w:ascii="Book Antiqua" w:hAnsi="Book Antiqua" w:cs="Arial"/>
          <w:color w:val="000000"/>
        </w:rPr>
      </w:pPr>
    </w:p>
    <w:p w14:paraId="3B198278" w14:textId="77777777" w:rsidR="005D2EB7" w:rsidRDefault="005D2EB7" w:rsidP="005D2EB7">
      <w:pPr>
        <w:jc w:val="center"/>
        <w:rPr>
          <w:rFonts w:ascii="Book Antiqua" w:hAnsi="Book Antiqua" w:cs="Arial"/>
          <w:color w:val="000000"/>
        </w:rPr>
      </w:pPr>
    </w:p>
    <w:p w14:paraId="5CAF102E" w14:textId="77777777" w:rsidR="005D2EB7" w:rsidRDefault="005D2EB7" w:rsidP="005D2EB7">
      <w:pPr>
        <w:jc w:val="center"/>
        <w:rPr>
          <w:rFonts w:ascii="Book Antiqua" w:hAnsi="Book Antiqua" w:cs="Arial"/>
          <w:b/>
          <w:color w:val="000000"/>
          <w:u w:val="single"/>
        </w:rPr>
      </w:pPr>
      <w:r>
        <w:rPr>
          <w:rFonts w:ascii="Book Antiqua" w:hAnsi="Book Antiqua" w:cs="Arial"/>
          <w:b/>
          <w:color w:val="000000"/>
          <w:u w:val="single"/>
        </w:rPr>
        <w:t>THE IMMIGRATION ACTS</w:t>
      </w:r>
    </w:p>
    <w:p w14:paraId="430CA5B4" w14:textId="77777777" w:rsidR="005D2EB7" w:rsidRDefault="005D2EB7" w:rsidP="005D2EB7">
      <w:pPr>
        <w:jc w:val="center"/>
        <w:rPr>
          <w:rFonts w:ascii="Book Antiqua" w:hAnsi="Book Antiqua" w:cs="Arial"/>
          <w:b/>
          <w:u w:val="single"/>
        </w:rPr>
      </w:pPr>
    </w:p>
    <w:p w14:paraId="573DC0EF" w14:textId="77777777" w:rsidR="005D2EB7" w:rsidRDefault="005D2EB7" w:rsidP="005D2EB7">
      <w:pPr>
        <w:jc w:val="center"/>
        <w:rPr>
          <w:rFonts w:ascii="Book Antiqua" w:hAnsi="Book Antiqua" w:cs="Arial"/>
          <w:b/>
          <w:u w:val="single"/>
        </w:rPr>
      </w:pP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13"/>
        <w:gridCol w:w="4513"/>
      </w:tblGrid>
      <w:tr w:rsidR="005D2EB7" w14:paraId="3B335FE8" w14:textId="77777777" w:rsidTr="00370772">
        <w:tc>
          <w:tcPr>
            <w:tcW w:w="2500" w:type="pct"/>
            <w:hideMark/>
          </w:tcPr>
          <w:p w14:paraId="771F62CB" w14:textId="77777777" w:rsidR="005D2EB7" w:rsidRDefault="005D2EB7" w:rsidP="005D2EB7">
            <w:pPr>
              <w:jc w:val="both"/>
              <w:rPr>
                <w:rFonts w:ascii="Book Antiqua" w:hAnsi="Book Antiqua" w:cs="Arial"/>
                <w:b/>
              </w:rPr>
            </w:pPr>
            <w:r>
              <w:rPr>
                <w:rFonts w:ascii="Book Antiqua" w:hAnsi="Book Antiqua" w:cs="Arial"/>
                <w:b/>
              </w:rPr>
              <w:t>Heard at Field House</w:t>
            </w:r>
          </w:p>
        </w:tc>
        <w:tc>
          <w:tcPr>
            <w:tcW w:w="2500" w:type="pct"/>
            <w:hideMark/>
          </w:tcPr>
          <w:p w14:paraId="0A1DFB03" w14:textId="77777777" w:rsidR="005D2EB7" w:rsidRDefault="005D2EB7" w:rsidP="00370772">
            <w:pPr>
              <w:jc w:val="right"/>
              <w:rPr>
                <w:rFonts w:ascii="Book Antiqua" w:hAnsi="Book Antiqua" w:cs="Arial"/>
                <w:b/>
                <w:color w:val="000000"/>
              </w:rPr>
            </w:pPr>
            <w:r>
              <w:rPr>
                <w:rFonts w:ascii="Book Antiqua" w:hAnsi="Book Antiqua" w:cs="Arial"/>
                <w:b/>
                <w:color w:val="000000"/>
              </w:rPr>
              <w:t>Decision &amp; Reasons Promulgated</w:t>
            </w:r>
          </w:p>
        </w:tc>
      </w:tr>
      <w:tr w:rsidR="005D2EB7" w14:paraId="32AD6B6A" w14:textId="77777777" w:rsidTr="00370772">
        <w:tc>
          <w:tcPr>
            <w:tcW w:w="2500" w:type="pct"/>
            <w:hideMark/>
          </w:tcPr>
          <w:p w14:paraId="3CF31B80" w14:textId="77777777" w:rsidR="005D2EB7" w:rsidRDefault="005D2EB7" w:rsidP="005D2EB7">
            <w:pPr>
              <w:jc w:val="both"/>
              <w:rPr>
                <w:rFonts w:ascii="Book Antiqua" w:hAnsi="Book Antiqua" w:cs="Arial"/>
                <w:b/>
              </w:rPr>
            </w:pPr>
            <w:r>
              <w:rPr>
                <w:rFonts w:ascii="Book Antiqua" w:hAnsi="Book Antiqua" w:cs="Arial"/>
                <w:b/>
              </w:rPr>
              <w:t>On 22 August 2018</w:t>
            </w:r>
          </w:p>
        </w:tc>
        <w:tc>
          <w:tcPr>
            <w:tcW w:w="2500" w:type="pct"/>
          </w:tcPr>
          <w:p w14:paraId="5572DDA2" w14:textId="77777777" w:rsidR="005D2EB7" w:rsidRDefault="00D320C1" w:rsidP="00370772">
            <w:pPr>
              <w:jc w:val="right"/>
              <w:rPr>
                <w:rFonts w:ascii="Book Antiqua" w:hAnsi="Book Antiqua" w:cs="Arial"/>
                <w:b/>
              </w:rPr>
            </w:pPr>
            <w:r w:rsidRPr="00D320C1">
              <w:rPr>
                <w:rFonts w:ascii="Book Antiqua" w:hAnsi="Book Antiqua" w:cs="Arial"/>
                <w:b/>
              </w:rPr>
              <w:t>On 5 September 2018</w:t>
            </w:r>
          </w:p>
        </w:tc>
      </w:tr>
      <w:tr w:rsidR="005D2EB7" w14:paraId="02E0C8BA" w14:textId="77777777" w:rsidTr="00370772">
        <w:tc>
          <w:tcPr>
            <w:tcW w:w="2500" w:type="pct"/>
          </w:tcPr>
          <w:p w14:paraId="41FE9A00" w14:textId="77777777" w:rsidR="005D2EB7" w:rsidRDefault="005D2EB7">
            <w:pPr>
              <w:jc w:val="both"/>
              <w:rPr>
                <w:rFonts w:ascii="Book Antiqua" w:hAnsi="Book Antiqua" w:cs="Arial"/>
                <w:b/>
              </w:rPr>
            </w:pPr>
          </w:p>
        </w:tc>
        <w:tc>
          <w:tcPr>
            <w:tcW w:w="2500" w:type="pct"/>
            <w:hideMark/>
          </w:tcPr>
          <w:p w14:paraId="5F66B955" w14:textId="77777777" w:rsidR="005D2EB7" w:rsidRDefault="005D2EB7" w:rsidP="00370772">
            <w:pPr>
              <w:jc w:val="right"/>
              <w:rPr>
                <w:rFonts w:ascii="Book Antiqua" w:hAnsi="Book Antiqua" w:cs="Arial"/>
                <w:b/>
              </w:rPr>
            </w:pPr>
          </w:p>
        </w:tc>
      </w:tr>
    </w:tbl>
    <w:p w14:paraId="048128B1" w14:textId="77777777" w:rsidR="005D2EB7" w:rsidRDefault="005D2EB7" w:rsidP="005D2EB7">
      <w:pPr>
        <w:jc w:val="center"/>
        <w:rPr>
          <w:rFonts w:ascii="Book Antiqua" w:hAnsi="Book Antiqua" w:cs="Arial"/>
        </w:rPr>
      </w:pPr>
    </w:p>
    <w:p w14:paraId="08748515" w14:textId="77777777" w:rsidR="005D2EB7" w:rsidRDefault="005D2EB7" w:rsidP="005D2EB7">
      <w:pPr>
        <w:jc w:val="center"/>
        <w:rPr>
          <w:rFonts w:ascii="Book Antiqua" w:hAnsi="Book Antiqua" w:cs="Arial"/>
          <w:b/>
        </w:rPr>
      </w:pPr>
      <w:r>
        <w:rPr>
          <w:rFonts w:ascii="Book Antiqua" w:hAnsi="Book Antiqua" w:cs="Arial"/>
          <w:b/>
        </w:rPr>
        <w:t>Before</w:t>
      </w:r>
    </w:p>
    <w:p w14:paraId="79221D70" w14:textId="77777777" w:rsidR="005D2EB7" w:rsidRDefault="005D2EB7" w:rsidP="005D2EB7">
      <w:pPr>
        <w:jc w:val="center"/>
        <w:rPr>
          <w:rFonts w:ascii="Book Antiqua" w:hAnsi="Book Antiqua" w:cs="Arial"/>
          <w:b/>
        </w:rPr>
      </w:pPr>
    </w:p>
    <w:p w14:paraId="2CD05557" w14:textId="77777777" w:rsidR="005D2EB7" w:rsidRDefault="005D2EB7" w:rsidP="005D2EB7">
      <w:pPr>
        <w:jc w:val="center"/>
        <w:rPr>
          <w:rFonts w:ascii="Book Antiqua" w:hAnsi="Book Antiqua" w:cs="Arial"/>
          <w:b/>
          <w:color w:val="000000"/>
        </w:rPr>
      </w:pPr>
      <w:r>
        <w:rPr>
          <w:rFonts w:ascii="Book Antiqua" w:hAnsi="Book Antiqua" w:cs="Arial"/>
          <w:b/>
          <w:color w:val="000000"/>
        </w:rPr>
        <w:t xml:space="preserve">LORD BECKETT SITTING AS AN UPPER TRIBUNAL JUDGE </w:t>
      </w:r>
    </w:p>
    <w:p w14:paraId="4F66A3A0" w14:textId="77777777" w:rsidR="005D2EB7" w:rsidRDefault="005D2EB7" w:rsidP="005D2EB7">
      <w:pPr>
        <w:jc w:val="center"/>
        <w:rPr>
          <w:rFonts w:ascii="Book Antiqua" w:hAnsi="Book Antiqua" w:cs="Arial"/>
          <w:b/>
          <w:color w:val="000000"/>
        </w:rPr>
      </w:pPr>
      <w:r>
        <w:rPr>
          <w:rFonts w:ascii="Book Antiqua" w:hAnsi="Book Antiqua" w:cs="Arial"/>
          <w:b/>
          <w:color w:val="000000"/>
        </w:rPr>
        <w:t xml:space="preserve">UPPER TRIBUNAL JUDGE KEKIC </w:t>
      </w:r>
    </w:p>
    <w:p w14:paraId="2FA013BB" w14:textId="5AA28121" w:rsidR="005D2EB7" w:rsidRDefault="005D2EB7" w:rsidP="005D2EB7">
      <w:pPr>
        <w:jc w:val="center"/>
        <w:rPr>
          <w:rFonts w:ascii="Book Antiqua" w:hAnsi="Book Antiqua" w:cs="Arial"/>
          <w:b/>
        </w:rPr>
      </w:pPr>
    </w:p>
    <w:p w14:paraId="2740A7C8" w14:textId="77777777" w:rsidR="00370772" w:rsidRDefault="00370772" w:rsidP="005D2EB7">
      <w:pPr>
        <w:jc w:val="center"/>
        <w:rPr>
          <w:rFonts w:ascii="Book Antiqua" w:hAnsi="Book Antiqua" w:cs="Arial"/>
          <w:b/>
        </w:rPr>
      </w:pPr>
    </w:p>
    <w:p w14:paraId="2B21C846" w14:textId="77777777" w:rsidR="005D2EB7" w:rsidRDefault="005D2EB7" w:rsidP="005D2EB7">
      <w:pPr>
        <w:jc w:val="center"/>
        <w:rPr>
          <w:rFonts w:ascii="Book Antiqua" w:hAnsi="Book Antiqua" w:cs="Arial"/>
          <w:b/>
        </w:rPr>
      </w:pPr>
      <w:r>
        <w:rPr>
          <w:rFonts w:ascii="Book Antiqua" w:hAnsi="Book Antiqua" w:cs="Arial"/>
          <w:b/>
        </w:rPr>
        <w:t>Between</w:t>
      </w:r>
    </w:p>
    <w:p w14:paraId="4A0CE904" w14:textId="77777777" w:rsidR="005D2EB7" w:rsidRDefault="005D2EB7" w:rsidP="005D2EB7">
      <w:pPr>
        <w:jc w:val="center"/>
        <w:rPr>
          <w:rFonts w:ascii="Book Antiqua" w:hAnsi="Book Antiqua" w:cs="Arial"/>
          <w:b/>
        </w:rPr>
      </w:pPr>
    </w:p>
    <w:p w14:paraId="6C541225" w14:textId="77777777" w:rsidR="005D2EB7" w:rsidRDefault="005D2EB7" w:rsidP="005D2EB7">
      <w:pPr>
        <w:jc w:val="center"/>
        <w:rPr>
          <w:rFonts w:ascii="Book Antiqua" w:hAnsi="Book Antiqua" w:cs="Arial"/>
          <w:b/>
          <w:caps/>
        </w:rPr>
      </w:pPr>
      <w:r>
        <w:rPr>
          <w:rFonts w:ascii="Book Antiqua" w:hAnsi="Book Antiqua" w:cs="Arial"/>
          <w:b/>
          <w:caps/>
        </w:rPr>
        <w:t>ao</w:t>
      </w:r>
    </w:p>
    <w:p w14:paraId="70491185" w14:textId="77777777" w:rsidR="005D2EB7" w:rsidRDefault="005D2EB7" w:rsidP="005D2EB7">
      <w:pPr>
        <w:jc w:val="center"/>
        <w:rPr>
          <w:rFonts w:ascii="Book Antiqua" w:hAnsi="Book Antiqua" w:cs="Arial"/>
          <w:b/>
          <w:caps/>
        </w:rPr>
      </w:pPr>
      <w:r>
        <w:rPr>
          <w:rFonts w:ascii="Book Antiqua" w:hAnsi="Book Antiqua" w:cs="Arial"/>
          <w:b/>
          <w:caps/>
        </w:rPr>
        <w:t>(ANONYMITY DIRECTION)</w:t>
      </w:r>
    </w:p>
    <w:p w14:paraId="3E3213BA" w14:textId="77777777" w:rsidR="005D2EB7" w:rsidRDefault="005D2EB7" w:rsidP="005D2EB7">
      <w:pPr>
        <w:jc w:val="right"/>
        <w:rPr>
          <w:rFonts w:ascii="Book Antiqua" w:hAnsi="Book Antiqua" w:cs="Arial"/>
          <w:u w:val="single"/>
        </w:rPr>
      </w:pPr>
      <w:r>
        <w:rPr>
          <w:rFonts w:ascii="Book Antiqua" w:hAnsi="Book Antiqua" w:cs="Arial"/>
          <w:u w:val="single"/>
        </w:rPr>
        <w:t>Appellant</w:t>
      </w:r>
    </w:p>
    <w:p w14:paraId="222B9C84" w14:textId="77777777" w:rsidR="005D2EB7" w:rsidRDefault="005D2EB7" w:rsidP="005D2EB7">
      <w:pPr>
        <w:jc w:val="center"/>
        <w:rPr>
          <w:rFonts w:ascii="Book Antiqua" w:hAnsi="Book Antiqua" w:cs="Arial"/>
          <w:b/>
        </w:rPr>
      </w:pPr>
      <w:r>
        <w:rPr>
          <w:rFonts w:ascii="Book Antiqua" w:hAnsi="Book Antiqua" w:cs="Arial"/>
          <w:b/>
        </w:rPr>
        <w:t>and</w:t>
      </w:r>
    </w:p>
    <w:p w14:paraId="7E20348A" w14:textId="77777777" w:rsidR="005D2EB7" w:rsidRDefault="005D2EB7" w:rsidP="005D2EB7">
      <w:pPr>
        <w:jc w:val="center"/>
        <w:rPr>
          <w:rFonts w:ascii="Book Antiqua" w:hAnsi="Book Antiqua" w:cs="Arial"/>
          <w:b/>
        </w:rPr>
      </w:pPr>
    </w:p>
    <w:p w14:paraId="348C8200" w14:textId="77777777" w:rsidR="005D2EB7" w:rsidRDefault="005D2EB7" w:rsidP="005D2EB7">
      <w:pPr>
        <w:jc w:val="center"/>
        <w:rPr>
          <w:rFonts w:ascii="Book Antiqua" w:hAnsi="Book Antiqua" w:cs="Arial"/>
          <w:b/>
        </w:rPr>
      </w:pPr>
      <w:r>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Pr>
          <w:rFonts w:ascii="Book Antiqua" w:hAnsi="Book Antiqua" w:cs="Arial"/>
          <w:b/>
        </w:rPr>
        <w:instrText xml:space="preserve"> FORMTEXT </w:instrText>
      </w:r>
      <w:r>
        <w:rPr>
          <w:rFonts w:ascii="Book Antiqua" w:hAnsi="Book Antiqua" w:cs="Arial"/>
          <w:b/>
        </w:rPr>
      </w:r>
      <w:r>
        <w:rPr>
          <w:rFonts w:ascii="Book Antiqua" w:hAnsi="Book Antiqua" w:cs="Arial"/>
          <w:b/>
        </w:rPr>
        <w:fldChar w:fldCharType="separate"/>
      </w:r>
      <w:r>
        <w:rPr>
          <w:rFonts w:ascii="Book Antiqua" w:hAnsi="Book Antiqua" w:cs="Arial"/>
          <w:b/>
          <w:noProof/>
        </w:rPr>
        <w:t>THE SECRETARY OF STATE FOR THE HOME DEPARTMENT</w:t>
      </w:r>
      <w:r>
        <w:fldChar w:fldCharType="end"/>
      </w:r>
      <w:bookmarkEnd w:id="1"/>
    </w:p>
    <w:p w14:paraId="5473A41A" w14:textId="77777777" w:rsidR="005D2EB7" w:rsidRDefault="005D2EB7" w:rsidP="005D2EB7">
      <w:pPr>
        <w:jc w:val="right"/>
        <w:rPr>
          <w:rFonts w:ascii="Book Antiqua" w:hAnsi="Book Antiqua" w:cs="Arial"/>
          <w:u w:val="single"/>
        </w:rPr>
      </w:pPr>
      <w:r>
        <w:rPr>
          <w:rFonts w:ascii="Book Antiqua" w:hAnsi="Book Antiqua" w:cs="Arial"/>
          <w:u w:val="single"/>
        </w:rPr>
        <w:t>Respondent</w:t>
      </w:r>
    </w:p>
    <w:p w14:paraId="736B64F7" w14:textId="77777777" w:rsidR="005D2EB7" w:rsidRDefault="005D2EB7" w:rsidP="005D2EB7">
      <w:pPr>
        <w:rPr>
          <w:rFonts w:ascii="Book Antiqua" w:hAnsi="Book Antiqua" w:cs="Arial"/>
          <w:u w:val="single"/>
        </w:rPr>
      </w:pPr>
    </w:p>
    <w:p w14:paraId="7A0D4AAB" w14:textId="77777777" w:rsidR="005D2EB7" w:rsidRDefault="005D2EB7" w:rsidP="005D2EB7">
      <w:pPr>
        <w:rPr>
          <w:rFonts w:ascii="Book Antiqua" w:hAnsi="Book Antiqua" w:cs="Arial"/>
          <w:u w:val="single"/>
        </w:rPr>
      </w:pPr>
    </w:p>
    <w:p w14:paraId="6AF67489" w14:textId="77777777" w:rsidR="005D2EB7" w:rsidRDefault="005D2EB7" w:rsidP="005D2EB7">
      <w:pPr>
        <w:rPr>
          <w:rFonts w:ascii="Book Antiqua" w:hAnsi="Book Antiqua" w:cs="Arial"/>
        </w:rPr>
      </w:pPr>
      <w:r>
        <w:rPr>
          <w:rFonts w:ascii="Book Antiqua" w:hAnsi="Book Antiqua" w:cs="Arial"/>
          <w:b/>
          <w:u w:val="single"/>
        </w:rPr>
        <w:t>Representation</w:t>
      </w:r>
      <w:r>
        <w:rPr>
          <w:rFonts w:ascii="Book Antiqua" w:hAnsi="Book Antiqua" w:cs="Arial"/>
          <w:b/>
        </w:rPr>
        <w:t>:</w:t>
      </w:r>
    </w:p>
    <w:p w14:paraId="67EBEB1A" w14:textId="77777777" w:rsidR="005D2EB7" w:rsidRDefault="005D2EB7" w:rsidP="005D2EB7">
      <w:pPr>
        <w:tabs>
          <w:tab w:val="left" w:pos="2520"/>
        </w:tabs>
        <w:rPr>
          <w:rFonts w:ascii="Book Antiqua" w:hAnsi="Book Antiqua" w:cs="Arial"/>
        </w:rPr>
      </w:pPr>
      <w:r>
        <w:rPr>
          <w:rFonts w:ascii="Book Antiqua" w:hAnsi="Book Antiqua" w:cs="Arial"/>
        </w:rPr>
        <w:t>For the Appellant:</w:t>
      </w:r>
      <w:r>
        <w:rPr>
          <w:rFonts w:ascii="Book Antiqua" w:hAnsi="Book Antiqua" w:cs="Arial"/>
        </w:rPr>
        <w:tab/>
      </w:r>
      <w:r w:rsidR="00D10A69">
        <w:rPr>
          <w:rFonts w:ascii="Book Antiqua" w:hAnsi="Book Antiqua" w:cs="Arial"/>
        </w:rPr>
        <w:t xml:space="preserve">Mr </w:t>
      </w:r>
      <w:proofErr w:type="spellStart"/>
      <w:r w:rsidR="00D10A69" w:rsidRPr="00D10A69">
        <w:rPr>
          <w:rFonts w:ascii="Book Antiqua" w:hAnsi="Book Antiqua" w:cs="Arial"/>
        </w:rPr>
        <w:t>Nwaekwu</w:t>
      </w:r>
      <w:proofErr w:type="spellEnd"/>
      <w:r w:rsidR="00D10A69">
        <w:rPr>
          <w:rFonts w:ascii="Book Antiqua" w:hAnsi="Book Antiqua" w:cs="Arial"/>
        </w:rPr>
        <w:t xml:space="preserve">, Solicitor, </w:t>
      </w:r>
      <w:proofErr w:type="spellStart"/>
      <w:r w:rsidR="00D10A69">
        <w:rPr>
          <w:rFonts w:ascii="Book Antiqua" w:hAnsi="Book Antiqua" w:cs="Arial"/>
        </w:rPr>
        <w:t>Moorehouse</w:t>
      </w:r>
      <w:proofErr w:type="spellEnd"/>
      <w:r w:rsidR="00D10A69">
        <w:rPr>
          <w:rFonts w:ascii="Book Antiqua" w:hAnsi="Book Antiqua" w:cs="Arial"/>
        </w:rPr>
        <w:t xml:space="preserve"> Solicitors</w:t>
      </w:r>
    </w:p>
    <w:p w14:paraId="60A743AC" w14:textId="77777777" w:rsidR="005D2EB7" w:rsidRDefault="005D2EB7" w:rsidP="005D2EB7">
      <w:pPr>
        <w:tabs>
          <w:tab w:val="left" w:pos="2520"/>
        </w:tabs>
        <w:rPr>
          <w:rFonts w:ascii="Book Antiqua" w:hAnsi="Book Antiqua" w:cs="Arial"/>
        </w:rPr>
      </w:pPr>
      <w:r>
        <w:rPr>
          <w:rFonts w:ascii="Book Antiqua" w:hAnsi="Book Antiqua" w:cs="Arial"/>
        </w:rPr>
        <w:t>For the Respondent:</w:t>
      </w:r>
      <w:r>
        <w:rPr>
          <w:rFonts w:ascii="Book Antiqua" w:hAnsi="Book Antiqua" w:cs="Arial"/>
        </w:rPr>
        <w:tab/>
      </w:r>
      <w:r w:rsidR="00D10A69">
        <w:rPr>
          <w:rFonts w:ascii="Book Antiqua" w:hAnsi="Book Antiqua" w:cs="Arial"/>
        </w:rPr>
        <w:t>Ms J. Isherwood, Senior Presenting Officer</w:t>
      </w:r>
    </w:p>
    <w:p w14:paraId="0BDC07A9" w14:textId="77777777" w:rsidR="005D2EB7" w:rsidRDefault="005D2EB7" w:rsidP="005D2EB7">
      <w:pPr>
        <w:tabs>
          <w:tab w:val="left" w:pos="2520"/>
        </w:tabs>
        <w:jc w:val="center"/>
        <w:rPr>
          <w:rFonts w:ascii="Book Antiqua" w:hAnsi="Book Antiqua" w:cs="Arial"/>
        </w:rPr>
      </w:pPr>
    </w:p>
    <w:p w14:paraId="131EA0A2" w14:textId="77777777" w:rsidR="005D2EB7" w:rsidRDefault="005D2EB7" w:rsidP="005D2EB7">
      <w:pPr>
        <w:tabs>
          <w:tab w:val="left" w:pos="2520"/>
        </w:tabs>
        <w:jc w:val="center"/>
        <w:rPr>
          <w:rFonts w:ascii="Book Antiqua" w:hAnsi="Book Antiqua" w:cs="Arial"/>
        </w:rPr>
      </w:pPr>
    </w:p>
    <w:p w14:paraId="19053036" w14:textId="77777777" w:rsidR="005D2EB7" w:rsidRDefault="005D2EB7" w:rsidP="005D2EB7">
      <w:pPr>
        <w:tabs>
          <w:tab w:val="left" w:pos="2520"/>
        </w:tabs>
        <w:jc w:val="center"/>
        <w:rPr>
          <w:rFonts w:ascii="Book Antiqua" w:hAnsi="Book Antiqua" w:cs="Arial"/>
        </w:rPr>
      </w:pPr>
      <w:r>
        <w:rPr>
          <w:rFonts w:ascii="Book Antiqua" w:hAnsi="Book Antiqua" w:cs="Arial"/>
          <w:b/>
          <w:u w:val="single"/>
        </w:rPr>
        <w:t>DECISION AND REASONS</w:t>
      </w:r>
    </w:p>
    <w:p w14:paraId="504304E6" w14:textId="77777777" w:rsidR="005D2EB7" w:rsidRDefault="00D10A69" w:rsidP="005D2EB7">
      <w:pPr>
        <w:numPr>
          <w:ilvl w:val="0"/>
          <w:numId w:val="1"/>
        </w:numPr>
        <w:spacing w:before="240"/>
        <w:ind w:left="567" w:hanging="567"/>
        <w:jc w:val="both"/>
        <w:rPr>
          <w:rFonts w:ascii="Book Antiqua" w:hAnsi="Book Antiqua" w:cs="Arial"/>
        </w:rPr>
      </w:pPr>
      <w:r>
        <w:rPr>
          <w:rFonts w:ascii="Book Antiqua" w:hAnsi="Book Antiqua" w:cs="Arial"/>
        </w:rPr>
        <w:t xml:space="preserve">The respondent is the Secretary of State for the Home Department. </w:t>
      </w:r>
      <w:r w:rsidR="007441B3">
        <w:rPr>
          <w:rFonts w:ascii="Book Antiqua" w:hAnsi="Book Antiqua" w:cs="Arial"/>
        </w:rPr>
        <w:t>The appellant</w:t>
      </w:r>
      <w:r>
        <w:rPr>
          <w:rFonts w:ascii="Book Antiqua" w:hAnsi="Book Antiqua" w:cs="Arial"/>
        </w:rPr>
        <w:t xml:space="preserve"> is a national of Nigeria who entered the UK on a student visa in late 2006 and</w:t>
      </w:r>
      <w:r w:rsidR="000F6379">
        <w:rPr>
          <w:rFonts w:ascii="Book Antiqua" w:hAnsi="Book Antiqua" w:cs="Arial"/>
        </w:rPr>
        <w:t xml:space="preserve"> has</w:t>
      </w:r>
      <w:r>
        <w:rPr>
          <w:rFonts w:ascii="Book Antiqua" w:hAnsi="Book Antiqua" w:cs="Arial"/>
        </w:rPr>
        <w:t xml:space="preserve"> a chequered immigration history thereafter. </w:t>
      </w:r>
    </w:p>
    <w:p w14:paraId="361FDA86" w14:textId="77777777" w:rsidR="000F6379" w:rsidRDefault="000F6379" w:rsidP="005D2EB7">
      <w:pPr>
        <w:numPr>
          <w:ilvl w:val="0"/>
          <w:numId w:val="1"/>
        </w:numPr>
        <w:spacing w:before="240"/>
        <w:ind w:left="567" w:hanging="567"/>
        <w:jc w:val="both"/>
        <w:rPr>
          <w:rFonts w:ascii="Book Antiqua" w:hAnsi="Book Antiqua" w:cs="Arial"/>
        </w:rPr>
      </w:pPr>
      <w:r>
        <w:rPr>
          <w:rFonts w:ascii="Book Antiqua" w:hAnsi="Book Antiqua" w:cs="Arial"/>
        </w:rPr>
        <w:t xml:space="preserve">On 4 August 2016 she was convicted of three crimes of fraud and an offence of possessing identity documents with intent. Concurrent sentences of imprisonment were imposed on each of the four charges and she was sentenced </w:t>
      </w:r>
      <w:r>
        <w:rPr>
          <w:rFonts w:ascii="Book Antiqua" w:hAnsi="Book Antiqua" w:cs="Arial"/>
        </w:rPr>
        <w:lastRenderedPageBreak/>
        <w:t xml:space="preserve">to 18 months imprisonment.  She is liable to automatic deportation as a foreign criminal under section 32 of the UK Borders Act 2007. </w:t>
      </w:r>
    </w:p>
    <w:p w14:paraId="7F0F20E4" w14:textId="77777777" w:rsidR="000F6379" w:rsidRDefault="000F6379" w:rsidP="005D2EB7">
      <w:pPr>
        <w:numPr>
          <w:ilvl w:val="0"/>
          <w:numId w:val="1"/>
        </w:numPr>
        <w:spacing w:before="240"/>
        <w:ind w:left="567" w:hanging="567"/>
        <w:jc w:val="both"/>
        <w:rPr>
          <w:rFonts w:ascii="Book Antiqua" w:hAnsi="Book Antiqua" w:cs="Arial"/>
        </w:rPr>
      </w:pPr>
      <w:r>
        <w:rPr>
          <w:rFonts w:ascii="Book Antiqua" w:hAnsi="Book Antiqua" w:cs="Arial"/>
        </w:rPr>
        <w:t xml:space="preserve">On 28 June 2017 the respondent decided to make a deportation order and refused a protection claim and </w:t>
      </w:r>
      <w:r w:rsidR="007441B3">
        <w:rPr>
          <w:rFonts w:ascii="Book Antiqua" w:hAnsi="Book Antiqua" w:cs="Arial"/>
        </w:rPr>
        <w:t xml:space="preserve">a </w:t>
      </w:r>
      <w:r>
        <w:rPr>
          <w:rFonts w:ascii="Book Antiqua" w:hAnsi="Book Antiqua" w:cs="Arial"/>
        </w:rPr>
        <w:t>human rights claim, which decisions she appealed to the First-tier Tribunal.</w:t>
      </w:r>
    </w:p>
    <w:p w14:paraId="026DBF59" w14:textId="77777777" w:rsidR="000F6379" w:rsidRDefault="002E1F6D" w:rsidP="005D2EB7">
      <w:pPr>
        <w:numPr>
          <w:ilvl w:val="0"/>
          <w:numId w:val="1"/>
        </w:numPr>
        <w:spacing w:before="240"/>
        <w:ind w:left="567" w:hanging="567"/>
        <w:jc w:val="both"/>
        <w:rPr>
          <w:rFonts w:ascii="Book Antiqua" w:hAnsi="Book Antiqua" w:cs="Arial"/>
        </w:rPr>
      </w:pPr>
      <w:r>
        <w:rPr>
          <w:rFonts w:ascii="Book Antiqua" w:hAnsi="Book Antiqua" w:cs="Arial"/>
        </w:rPr>
        <w:t xml:space="preserve">Mr </w:t>
      </w:r>
      <w:proofErr w:type="spellStart"/>
      <w:r>
        <w:rPr>
          <w:rFonts w:ascii="Book Antiqua" w:hAnsi="Book Antiqua" w:cs="Arial"/>
        </w:rPr>
        <w:t>Nwaekwu</w:t>
      </w:r>
      <w:proofErr w:type="spellEnd"/>
      <w:r>
        <w:rPr>
          <w:rFonts w:ascii="Book Antiqua" w:hAnsi="Book Antiqua" w:cs="Arial"/>
        </w:rPr>
        <w:t xml:space="preserve"> attended on her behalf at a case management hearing on 9 January 2018 and an appeal hearing was fixed on the first available date, 8 March. The appellant was pregnant with a </w:t>
      </w:r>
      <w:r w:rsidR="007441B3">
        <w:rPr>
          <w:rFonts w:ascii="Book Antiqua" w:hAnsi="Book Antiqua" w:cs="Arial"/>
        </w:rPr>
        <w:t xml:space="preserve">due </w:t>
      </w:r>
      <w:r>
        <w:rPr>
          <w:rFonts w:ascii="Book Antiqua" w:hAnsi="Book Antiqua" w:cs="Arial"/>
        </w:rPr>
        <w:t xml:space="preserve">date of 2 April. </w:t>
      </w:r>
    </w:p>
    <w:p w14:paraId="475257D4" w14:textId="77777777" w:rsidR="002E1F6D" w:rsidRDefault="002E1F6D" w:rsidP="005D2EB7">
      <w:pPr>
        <w:numPr>
          <w:ilvl w:val="0"/>
          <w:numId w:val="1"/>
        </w:numPr>
        <w:spacing w:before="240"/>
        <w:ind w:left="567" w:hanging="567"/>
        <w:jc w:val="both"/>
        <w:rPr>
          <w:rFonts w:ascii="Book Antiqua" w:hAnsi="Book Antiqua" w:cs="Arial"/>
        </w:rPr>
      </w:pPr>
      <w:r>
        <w:rPr>
          <w:rFonts w:ascii="Book Antiqua" w:hAnsi="Book Antiqua" w:cs="Arial"/>
        </w:rPr>
        <w:t>On 25 February 2018, her solicitors wrote to the FTT seeking an adjournment as the appellant was suffering complications with her pregnancy. A letter was attached from a doctor at a Medical Centre in the South West of England explaining that the appellant would be 36 weeks pregnant on 8 March and had an antenatal scan booked for that date to assess foetal growth. She was also said to be suffering from depression associate</w:t>
      </w:r>
      <w:r w:rsidR="007441B3">
        <w:rPr>
          <w:rFonts w:ascii="Book Antiqua" w:hAnsi="Book Antiqua" w:cs="Arial"/>
        </w:rPr>
        <w:t>d</w:t>
      </w:r>
      <w:r>
        <w:rPr>
          <w:rFonts w:ascii="Book Antiqua" w:hAnsi="Book Antiqua" w:cs="Arial"/>
        </w:rPr>
        <w:t xml:space="preserve"> with her pregnancy.</w:t>
      </w:r>
      <w:r w:rsidRPr="002E1F6D">
        <w:rPr>
          <w:rFonts w:ascii="Book Antiqua" w:hAnsi="Book Antiqua" w:cs="Arial"/>
        </w:rPr>
        <w:t xml:space="preserve"> </w:t>
      </w:r>
      <w:r>
        <w:rPr>
          <w:rFonts w:ascii="Book Antiqua" w:hAnsi="Book Antiqua" w:cs="Arial"/>
        </w:rPr>
        <w:t>A community midwife had written on 12 February 2018 to say that attending at court on 8 March would be very difficult for the appellant and supported an adjournment</w:t>
      </w:r>
      <w:r w:rsidR="007441B3">
        <w:rPr>
          <w:rFonts w:ascii="Book Antiqua" w:hAnsi="Book Antiqua" w:cs="Arial"/>
        </w:rPr>
        <w:t>.</w:t>
      </w:r>
      <w:r>
        <w:rPr>
          <w:rFonts w:ascii="Book Antiqua" w:hAnsi="Book Antiqua" w:cs="Arial"/>
        </w:rPr>
        <w:t xml:space="preserve"> </w:t>
      </w:r>
      <w:r w:rsidR="007441B3">
        <w:rPr>
          <w:rFonts w:ascii="Book Antiqua" w:hAnsi="Book Antiqua" w:cs="Arial"/>
        </w:rPr>
        <w:t>This letter was also attached to t</w:t>
      </w:r>
      <w:r>
        <w:rPr>
          <w:rFonts w:ascii="Book Antiqua" w:hAnsi="Book Antiqua" w:cs="Arial"/>
        </w:rPr>
        <w:t xml:space="preserve">he letter containing the adjournment request </w:t>
      </w:r>
      <w:r w:rsidR="007441B3">
        <w:rPr>
          <w:rFonts w:ascii="Book Antiqua" w:hAnsi="Book Antiqua" w:cs="Arial"/>
        </w:rPr>
        <w:t xml:space="preserve">which </w:t>
      </w:r>
      <w:r>
        <w:rPr>
          <w:rFonts w:ascii="Book Antiqua" w:hAnsi="Book Antiqua" w:cs="Arial"/>
        </w:rPr>
        <w:t xml:space="preserve">was tracked and proved to </w:t>
      </w:r>
      <w:r w:rsidR="007441B3">
        <w:rPr>
          <w:rFonts w:ascii="Book Antiqua" w:hAnsi="Book Antiqua" w:cs="Arial"/>
        </w:rPr>
        <w:t>have been</w:t>
      </w:r>
      <w:r>
        <w:rPr>
          <w:rFonts w:ascii="Book Antiqua" w:hAnsi="Book Antiqua" w:cs="Arial"/>
        </w:rPr>
        <w:t xml:space="preserve"> received at the FTT on 27 February 2018.</w:t>
      </w:r>
    </w:p>
    <w:p w14:paraId="3D003716" w14:textId="77777777" w:rsidR="002E1F6D" w:rsidRDefault="002E1F6D" w:rsidP="005D2EB7">
      <w:pPr>
        <w:numPr>
          <w:ilvl w:val="0"/>
          <w:numId w:val="1"/>
        </w:numPr>
        <w:spacing w:before="240"/>
        <w:ind w:left="567" w:hanging="567"/>
        <w:jc w:val="both"/>
        <w:rPr>
          <w:rFonts w:ascii="Book Antiqua" w:hAnsi="Book Antiqua" w:cs="Arial"/>
        </w:rPr>
      </w:pPr>
      <w:r>
        <w:rPr>
          <w:rFonts w:ascii="Book Antiqua" w:hAnsi="Book Antiqua" w:cs="Arial"/>
        </w:rPr>
        <w:t>On 7 March the solicitors were surp</w:t>
      </w:r>
      <w:r w:rsidR="00573E24">
        <w:rPr>
          <w:rFonts w:ascii="Book Antiqua" w:hAnsi="Book Antiqua" w:cs="Arial"/>
        </w:rPr>
        <w:t>r</w:t>
      </w:r>
      <w:r>
        <w:rPr>
          <w:rFonts w:ascii="Book Antiqua" w:hAnsi="Book Antiqua" w:cs="Arial"/>
        </w:rPr>
        <w:t>ised not to have heard</w:t>
      </w:r>
      <w:r w:rsidR="007441B3">
        <w:rPr>
          <w:rFonts w:ascii="Book Antiqua" w:hAnsi="Book Antiqua" w:cs="Arial"/>
        </w:rPr>
        <w:t xml:space="preserve"> back from FTT</w:t>
      </w:r>
      <w:r>
        <w:rPr>
          <w:rFonts w:ascii="Book Antiqua" w:hAnsi="Book Antiqua" w:cs="Arial"/>
        </w:rPr>
        <w:t xml:space="preserve"> and contacted the FTT by telephone</w:t>
      </w:r>
      <w:r w:rsidR="00573E24">
        <w:rPr>
          <w:rFonts w:ascii="Book Antiqua" w:hAnsi="Book Antiqua" w:cs="Arial"/>
        </w:rPr>
        <w:t xml:space="preserve">. They emailed the FTT enclosing the same documents posted earlier and also a receipt to prove </w:t>
      </w:r>
      <w:r w:rsidR="007441B3">
        <w:rPr>
          <w:rFonts w:ascii="Book Antiqua" w:hAnsi="Book Antiqua" w:cs="Arial"/>
        </w:rPr>
        <w:t>delivery</w:t>
      </w:r>
      <w:r w:rsidR="00573E24">
        <w:rPr>
          <w:rFonts w:ascii="Book Antiqua" w:hAnsi="Book Antiqua" w:cs="Arial"/>
        </w:rPr>
        <w:t xml:space="preserve">. They got no reply. They </w:t>
      </w:r>
      <w:r w:rsidR="007441B3">
        <w:rPr>
          <w:rFonts w:ascii="Book Antiqua" w:hAnsi="Book Antiqua" w:cs="Arial"/>
        </w:rPr>
        <w:t xml:space="preserve">were not in funds and were </w:t>
      </w:r>
      <w:r w:rsidR="00573E24">
        <w:rPr>
          <w:rFonts w:ascii="Book Antiqua" w:hAnsi="Book Antiqua" w:cs="Arial"/>
        </w:rPr>
        <w:t xml:space="preserve">not available to attend the hearing, but assumed in the light of previous experience that had the request been refused they would have been told about it. </w:t>
      </w:r>
    </w:p>
    <w:p w14:paraId="4C4E1405" w14:textId="77777777" w:rsidR="00573E24" w:rsidRDefault="7B1E8BA5" w:rsidP="7B1E8BA5">
      <w:pPr>
        <w:numPr>
          <w:ilvl w:val="0"/>
          <w:numId w:val="1"/>
        </w:numPr>
        <w:spacing w:before="240"/>
        <w:ind w:left="567" w:hanging="567"/>
        <w:jc w:val="both"/>
        <w:rPr>
          <w:rFonts w:ascii="Book Antiqua,Arial" w:eastAsia="Book Antiqua,Arial" w:hAnsi="Book Antiqua,Arial" w:cs="Book Antiqua,Arial"/>
        </w:rPr>
      </w:pPr>
      <w:r w:rsidRPr="7B1E8BA5">
        <w:rPr>
          <w:rFonts w:ascii="Book Antiqua" w:eastAsia="Book Antiqua" w:hAnsi="Book Antiqua" w:cs="Book Antiqua"/>
        </w:rPr>
        <w:t xml:space="preserve">It is not known what happened to these documents, but they seem not to have found their way to the appropriate destination as the FTT was unaware of all this when the appeal hearing was called on 8 March 2018. </w:t>
      </w:r>
    </w:p>
    <w:p w14:paraId="6A62D32A" w14:textId="77777777" w:rsidR="00573E24" w:rsidRDefault="00573E24" w:rsidP="005D2EB7">
      <w:pPr>
        <w:numPr>
          <w:ilvl w:val="0"/>
          <w:numId w:val="1"/>
        </w:numPr>
        <w:spacing w:before="240"/>
        <w:ind w:left="567" w:hanging="567"/>
        <w:jc w:val="both"/>
        <w:rPr>
          <w:rFonts w:ascii="Book Antiqua" w:hAnsi="Book Antiqua" w:cs="Arial"/>
        </w:rPr>
      </w:pPr>
      <w:r>
        <w:rPr>
          <w:rFonts w:ascii="Book Antiqua" w:hAnsi="Book Antiqua" w:cs="Arial"/>
        </w:rPr>
        <w:t>The Home Office Presenting Officer was in attendance. They had been told on 7 March that the appellant’s representatives “were seeking a</w:t>
      </w:r>
      <w:r w:rsidR="00DA7320">
        <w:rPr>
          <w:rFonts w:ascii="Book Antiqua" w:hAnsi="Book Antiqua" w:cs="Arial"/>
        </w:rPr>
        <w:t>n</w:t>
      </w:r>
      <w:r>
        <w:rPr>
          <w:rFonts w:ascii="Book Antiqua" w:hAnsi="Book Antiqua" w:cs="Arial"/>
        </w:rPr>
        <w:t xml:space="preserve"> adjournment” because the appellant was pregnant. The FTT judge was told of this and directed the clerk to check for any communication from the representatives but none was found.</w:t>
      </w:r>
    </w:p>
    <w:p w14:paraId="6C4BD9CE" w14:textId="77777777" w:rsidR="00573E24" w:rsidRDefault="00573E24" w:rsidP="005D2EB7">
      <w:pPr>
        <w:numPr>
          <w:ilvl w:val="0"/>
          <w:numId w:val="1"/>
        </w:numPr>
        <w:spacing w:before="240"/>
        <w:ind w:left="567" w:hanging="567"/>
        <w:jc w:val="both"/>
        <w:rPr>
          <w:rFonts w:ascii="Book Antiqua" w:hAnsi="Book Antiqua" w:cs="Arial"/>
        </w:rPr>
      </w:pPr>
      <w:r>
        <w:rPr>
          <w:rFonts w:ascii="Book Antiqua" w:hAnsi="Book Antiqua" w:cs="Arial"/>
        </w:rPr>
        <w:t>When by 12</w:t>
      </w:r>
      <w:r w:rsidR="00323731">
        <w:rPr>
          <w:rFonts w:ascii="Book Antiqua" w:hAnsi="Book Antiqua" w:cs="Arial"/>
        </w:rPr>
        <w:t>.</w:t>
      </w:r>
      <w:r>
        <w:rPr>
          <w:rFonts w:ascii="Book Antiqua" w:hAnsi="Book Antiqua" w:cs="Arial"/>
        </w:rPr>
        <w:t>15</w:t>
      </w:r>
      <w:r w:rsidR="00323731">
        <w:rPr>
          <w:rFonts w:ascii="Book Antiqua" w:hAnsi="Book Antiqua" w:cs="Arial"/>
        </w:rPr>
        <w:t xml:space="preserve"> </w:t>
      </w:r>
      <w:r>
        <w:rPr>
          <w:rFonts w:ascii="Book Antiqua" w:hAnsi="Book Antiqua" w:cs="Arial"/>
        </w:rPr>
        <w:t>pm there was no appearance</w:t>
      </w:r>
      <w:r w:rsidR="007441B3">
        <w:rPr>
          <w:rFonts w:ascii="Book Antiqua" w:hAnsi="Book Antiqua" w:cs="Arial"/>
        </w:rPr>
        <w:t xml:space="preserve"> by the appellant or representative</w:t>
      </w:r>
      <w:r>
        <w:rPr>
          <w:rFonts w:ascii="Book Antiqua" w:hAnsi="Book Antiqua" w:cs="Arial"/>
        </w:rPr>
        <w:t>, in the absence of any further specification of the situation explaining the appellant’s absence, the FTT judge directed that the hearing should proceed in absence.</w:t>
      </w:r>
    </w:p>
    <w:p w14:paraId="34EFB517" w14:textId="77777777" w:rsidR="00573E24" w:rsidRDefault="00573E24" w:rsidP="005D2EB7">
      <w:pPr>
        <w:numPr>
          <w:ilvl w:val="0"/>
          <w:numId w:val="1"/>
        </w:numPr>
        <w:spacing w:before="240"/>
        <w:ind w:left="567" w:hanging="567"/>
        <w:jc w:val="both"/>
        <w:rPr>
          <w:rFonts w:ascii="Book Antiqua" w:hAnsi="Book Antiqua" w:cs="Arial"/>
        </w:rPr>
      </w:pPr>
      <w:r>
        <w:rPr>
          <w:rFonts w:ascii="Book Antiqua" w:hAnsi="Book Antiqua" w:cs="Arial"/>
        </w:rPr>
        <w:t xml:space="preserve">The judge rejected the credibility of the appellant’s claim to have been trafficked to Italy in November 2005 in light of the established immigration history which appeared to contradict </w:t>
      </w:r>
      <w:r w:rsidR="007441B3">
        <w:rPr>
          <w:rFonts w:ascii="Book Antiqua" w:hAnsi="Book Antiqua" w:cs="Arial"/>
        </w:rPr>
        <w:t>an</w:t>
      </w:r>
      <w:r w:rsidR="00DB7846">
        <w:rPr>
          <w:rFonts w:ascii="Book Antiqua" w:hAnsi="Book Antiqua" w:cs="Arial"/>
        </w:rPr>
        <w:t xml:space="preserve"> account which had emerged </w:t>
      </w:r>
      <w:r>
        <w:rPr>
          <w:rFonts w:ascii="Book Antiqua" w:hAnsi="Book Antiqua" w:cs="Arial"/>
        </w:rPr>
        <w:t xml:space="preserve">at a relatively late stage </w:t>
      </w:r>
      <w:r>
        <w:rPr>
          <w:rFonts w:ascii="Book Antiqua" w:hAnsi="Book Antiqua" w:cs="Arial"/>
        </w:rPr>
        <w:lastRenderedPageBreak/>
        <w:t xml:space="preserve">in the appellant’s interactions with the respondent. </w:t>
      </w:r>
      <w:r w:rsidR="00DB7846">
        <w:rPr>
          <w:rFonts w:ascii="Book Antiqua" w:hAnsi="Book Antiqua" w:cs="Arial"/>
        </w:rPr>
        <w:t>The judge</w:t>
      </w:r>
      <w:r w:rsidR="007441B3">
        <w:rPr>
          <w:rFonts w:ascii="Book Antiqua" w:hAnsi="Book Antiqua" w:cs="Arial"/>
        </w:rPr>
        <w:t xml:space="preserve"> also</w:t>
      </w:r>
      <w:r w:rsidR="00DB7846">
        <w:rPr>
          <w:rFonts w:ascii="Book Antiqua" w:hAnsi="Book Antiqua" w:cs="Arial"/>
        </w:rPr>
        <w:t xml:space="preserve"> found that none of the exceptions in section 117C of the Immigration, Nationality and Asylum Act 2002 were applicable. </w:t>
      </w:r>
    </w:p>
    <w:p w14:paraId="6B02F391" w14:textId="77777777" w:rsidR="00DB7846" w:rsidRDefault="00DB7846" w:rsidP="005D2EB7">
      <w:pPr>
        <w:numPr>
          <w:ilvl w:val="0"/>
          <w:numId w:val="1"/>
        </w:numPr>
        <w:spacing w:before="240"/>
        <w:ind w:left="567" w:hanging="567"/>
        <w:jc w:val="both"/>
        <w:rPr>
          <w:rFonts w:ascii="Book Antiqua" w:hAnsi="Book Antiqua" w:cs="Arial"/>
        </w:rPr>
      </w:pPr>
      <w:r>
        <w:rPr>
          <w:rFonts w:ascii="Book Antiqua" w:hAnsi="Book Antiqua" w:cs="Arial"/>
        </w:rPr>
        <w:t>In considering the asylum</w:t>
      </w:r>
      <w:r w:rsidR="00781F80">
        <w:rPr>
          <w:rFonts w:ascii="Book Antiqua" w:hAnsi="Book Antiqua" w:cs="Arial"/>
        </w:rPr>
        <w:t xml:space="preserve"> and human rights</w:t>
      </w:r>
      <w:r>
        <w:rPr>
          <w:rFonts w:ascii="Book Antiqua" w:hAnsi="Book Antiqua" w:cs="Arial"/>
        </w:rPr>
        <w:t xml:space="preserve"> aspect</w:t>
      </w:r>
      <w:r w:rsidR="00781F80">
        <w:rPr>
          <w:rFonts w:ascii="Book Antiqua" w:hAnsi="Book Antiqua" w:cs="Arial"/>
        </w:rPr>
        <w:t>s</w:t>
      </w:r>
      <w:r>
        <w:rPr>
          <w:rFonts w:ascii="Book Antiqua" w:hAnsi="Book Antiqua" w:cs="Arial"/>
        </w:rPr>
        <w:t xml:space="preserve"> of the claim</w:t>
      </w:r>
      <w:r w:rsidR="00781F80">
        <w:rPr>
          <w:rFonts w:ascii="Book Antiqua" w:hAnsi="Book Antiqua" w:cs="Arial"/>
        </w:rPr>
        <w:t xml:space="preserve">, the judge noted that the burden of proof lay on the appellant before observing that </w:t>
      </w:r>
      <w:r w:rsidR="007441B3">
        <w:rPr>
          <w:rFonts w:ascii="Book Antiqua" w:hAnsi="Book Antiqua" w:cs="Arial"/>
        </w:rPr>
        <w:t>the FTT</w:t>
      </w:r>
      <w:r w:rsidR="00781F80">
        <w:rPr>
          <w:rFonts w:ascii="Book Antiqua" w:hAnsi="Book Antiqua" w:cs="Arial"/>
        </w:rPr>
        <w:t xml:space="preserve"> had not had the benefit of hearing any evidence from the appellant in person </w:t>
      </w:r>
      <w:r w:rsidR="007441B3">
        <w:rPr>
          <w:rFonts w:ascii="Book Antiqua" w:hAnsi="Book Antiqua" w:cs="Arial"/>
        </w:rPr>
        <w:t>or by way of a</w:t>
      </w:r>
      <w:r w:rsidR="004F60D8">
        <w:rPr>
          <w:rFonts w:ascii="Book Antiqua" w:hAnsi="Book Antiqua" w:cs="Arial"/>
        </w:rPr>
        <w:t xml:space="preserve"> statement; para 22 of determination.</w:t>
      </w:r>
    </w:p>
    <w:p w14:paraId="6B46F510" w14:textId="77777777" w:rsidR="004F60D8" w:rsidRDefault="004F60D8" w:rsidP="005D2EB7">
      <w:pPr>
        <w:numPr>
          <w:ilvl w:val="0"/>
          <w:numId w:val="1"/>
        </w:numPr>
        <w:spacing w:before="240"/>
        <w:ind w:left="567" w:hanging="567"/>
        <w:jc w:val="both"/>
        <w:rPr>
          <w:rFonts w:ascii="Book Antiqua" w:hAnsi="Book Antiqua" w:cs="Arial"/>
        </w:rPr>
      </w:pPr>
      <w:r>
        <w:rPr>
          <w:rFonts w:ascii="Book Antiqua" w:hAnsi="Book Antiqua" w:cs="Arial"/>
        </w:rPr>
        <w:t>The judge considered that the appellant’s account lacked credibility because of apparently conflicting information and the late stage at which it emerged. The judge was not prepared to accept that the appellant suffered from depression in the absence of any medical evidence. The judge concluded that the appellant did not fall within any of the exceptions to automatic deportation. The appeal was dismissed on all aspects.</w:t>
      </w:r>
    </w:p>
    <w:p w14:paraId="0D92AFFA" w14:textId="77777777" w:rsidR="00370772" w:rsidRDefault="00370772" w:rsidP="004F60D8">
      <w:pPr>
        <w:spacing w:before="240"/>
        <w:jc w:val="both"/>
        <w:rPr>
          <w:rFonts w:ascii="Book Antiqua" w:hAnsi="Book Antiqua" w:cs="Arial"/>
          <w:b/>
        </w:rPr>
      </w:pPr>
    </w:p>
    <w:p w14:paraId="1FCE684F" w14:textId="04C82727" w:rsidR="004F60D8" w:rsidRPr="004F60D8" w:rsidRDefault="004F60D8" w:rsidP="004F60D8">
      <w:pPr>
        <w:spacing w:before="240"/>
        <w:jc w:val="both"/>
        <w:rPr>
          <w:rFonts w:ascii="Book Antiqua" w:hAnsi="Book Antiqua" w:cs="Arial"/>
          <w:b/>
        </w:rPr>
      </w:pPr>
      <w:r>
        <w:rPr>
          <w:rFonts w:ascii="Book Antiqua" w:hAnsi="Book Antiqua" w:cs="Arial"/>
          <w:b/>
        </w:rPr>
        <w:t>The appeal</w:t>
      </w:r>
    </w:p>
    <w:p w14:paraId="4C845A31" w14:textId="77777777" w:rsidR="004F60D8" w:rsidRDefault="7B1E8BA5" w:rsidP="7B1E8BA5">
      <w:pPr>
        <w:numPr>
          <w:ilvl w:val="0"/>
          <w:numId w:val="1"/>
        </w:numPr>
        <w:spacing w:before="240"/>
        <w:ind w:left="567" w:hanging="567"/>
        <w:jc w:val="both"/>
        <w:rPr>
          <w:rFonts w:ascii="Book Antiqua,Arial" w:eastAsia="Book Antiqua,Arial" w:hAnsi="Book Antiqua,Arial" w:cs="Book Antiqua,Arial"/>
        </w:rPr>
      </w:pPr>
      <w:r w:rsidRPr="7B1E8BA5">
        <w:rPr>
          <w:rFonts w:ascii="Book Antiqua" w:eastAsia="Book Antiqua" w:hAnsi="Book Antiqua" w:cs="Book Antiqua"/>
        </w:rPr>
        <w:t xml:space="preserve">The appellant sought permission to appeal against the decision to refuse her appeal in the circumstances narrated above, founding on the communications to the FTT in advance of the hearing. She contends that she did not get a fair hearing and founds in that regard on </w:t>
      </w:r>
      <w:proofErr w:type="spellStart"/>
      <w:r w:rsidRPr="7B1E8BA5">
        <w:rPr>
          <w:rFonts w:ascii="Book Antiqua" w:eastAsia="Book Antiqua" w:hAnsi="Book Antiqua" w:cs="Book Antiqua"/>
          <w:i/>
          <w:iCs/>
        </w:rPr>
        <w:t>Ngaigwe</w:t>
      </w:r>
      <w:proofErr w:type="spellEnd"/>
      <w:r w:rsidRPr="7B1E8BA5">
        <w:rPr>
          <w:rFonts w:ascii="Book Antiqua" w:eastAsia="Book Antiqua" w:hAnsi="Book Antiqua" w:cs="Book Antiqua"/>
          <w:i/>
          <w:iCs/>
        </w:rPr>
        <w:t xml:space="preserve"> </w:t>
      </w:r>
      <w:r w:rsidRPr="7B1E8BA5">
        <w:rPr>
          <w:rFonts w:ascii="Book Antiqua,Arial" w:eastAsia="Book Antiqua,Arial" w:hAnsi="Book Antiqua,Arial" w:cs="Book Antiqua,Arial"/>
          <w:i/>
          <w:iCs/>
        </w:rPr>
        <w:t>(adjournment: fairness)</w:t>
      </w:r>
      <w:r w:rsidRPr="7B1E8BA5">
        <w:rPr>
          <w:rFonts w:ascii="Book Antiqua" w:eastAsia="Book Antiqua" w:hAnsi="Book Antiqua" w:cs="Book Antiqua"/>
        </w:rPr>
        <w:t xml:space="preserve"> [2014] UKUT 00418 (IAC).</w:t>
      </w:r>
    </w:p>
    <w:p w14:paraId="760567F0" w14:textId="77777777" w:rsidR="00370772" w:rsidRDefault="00370772" w:rsidP="004F60D8">
      <w:pPr>
        <w:spacing w:before="240"/>
        <w:jc w:val="both"/>
        <w:rPr>
          <w:rFonts w:ascii="Book Antiqua" w:hAnsi="Book Antiqua" w:cs="Arial"/>
          <w:b/>
        </w:rPr>
      </w:pPr>
    </w:p>
    <w:p w14:paraId="62658D81" w14:textId="1E27C035" w:rsidR="004F60D8" w:rsidRDefault="004F60D8" w:rsidP="004F60D8">
      <w:pPr>
        <w:spacing w:before="240"/>
        <w:jc w:val="both"/>
        <w:rPr>
          <w:rFonts w:ascii="Book Antiqua" w:hAnsi="Book Antiqua" w:cs="Arial"/>
          <w:b/>
        </w:rPr>
      </w:pPr>
      <w:r w:rsidRPr="004F60D8">
        <w:rPr>
          <w:rFonts w:ascii="Book Antiqua" w:hAnsi="Book Antiqua" w:cs="Arial"/>
          <w:b/>
        </w:rPr>
        <w:t>Hearing</w:t>
      </w:r>
    </w:p>
    <w:p w14:paraId="6CF2842C" w14:textId="77777777" w:rsidR="00DA7320" w:rsidRPr="00DA7320" w:rsidRDefault="00DA7320" w:rsidP="004F60D8">
      <w:pPr>
        <w:spacing w:before="240"/>
        <w:jc w:val="both"/>
        <w:rPr>
          <w:rFonts w:ascii="Book Antiqua" w:hAnsi="Book Antiqua" w:cs="Arial"/>
          <w:i/>
        </w:rPr>
      </w:pPr>
      <w:r w:rsidRPr="00DA7320">
        <w:rPr>
          <w:rFonts w:ascii="Book Antiqua" w:hAnsi="Book Antiqua" w:cs="Arial"/>
          <w:i/>
        </w:rPr>
        <w:t>Appellant</w:t>
      </w:r>
    </w:p>
    <w:p w14:paraId="2EC584EC" w14:textId="77777777" w:rsidR="00152B65" w:rsidRPr="00152B65" w:rsidRDefault="004F60D8" w:rsidP="005D2EB7">
      <w:pPr>
        <w:numPr>
          <w:ilvl w:val="0"/>
          <w:numId w:val="1"/>
        </w:numPr>
        <w:spacing w:before="240"/>
        <w:ind w:left="567" w:hanging="567"/>
        <w:jc w:val="both"/>
        <w:rPr>
          <w:rFonts w:ascii="Book Antiqua" w:hAnsi="Book Antiqua" w:cs="Arial"/>
        </w:rPr>
      </w:pPr>
      <w:r>
        <w:rPr>
          <w:rFonts w:ascii="Book Antiqua" w:hAnsi="Book Antiqua" w:cs="Arial"/>
        </w:rPr>
        <w:t xml:space="preserve"> For the appellant Mr </w:t>
      </w:r>
      <w:proofErr w:type="spellStart"/>
      <w:r>
        <w:rPr>
          <w:rFonts w:ascii="Book Antiqua" w:hAnsi="Book Antiqua" w:cs="Arial"/>
        </w:rPr>
        <w:t>Nwaekwu</w:t>
      </w:r>
      <w:proofErr w:type="spellEnd"/>
      <w:r>
        <w:rPr>
          <w:rFonts w:ascii="Book Antiqua" w:hAnsi="Book Antiqua" w:cs="Arial"/>
        </w:rPr>
        <w:t xml:space="preserve"> reiterated the procedural history and</w:t>
      </w:r>
      <w:r w:rsidR="00D030AB">
        <w:rPr>
          <w:rFonts w:ascii="Book Antiqua" w:hAnsi="Book Antiqua" w:cs="Arial"/>
        </w:rPr>
        <w:t xml:space="preserve"> set out the</w:t>
      </w:r>
      <w:r>
        <w:rPr>
          <w:rFonts w:ascii="Book Antiqua" w:hAnsi="Book Antiqua" w:cs="Arial"/>
        </w:rPr>
        <w:t xml:space="preserve"> details of the communications his firm had made seeking an adjournment. He drew our attention to the relevant rules. </w:t>
      </w:r>
      <w:r w:rsidR="00152B65">
        <w:rPr>
          <w:rFonts w:ascii="Book Antiqua" w:hAnsi="Book Antiqua" w:cs="Arial"/>
        </w:rPr>
        <w:t xml:space="preserve">His position was that, unknown to the judge, there was good reason for the absence of the appellant and her representative. At first glance, the latter proposition is more difficult to accept where no appearance was made at all. However, given that his firm had not been paid to appear, and had taken all reasonable steps to inform both the FTT and the respondent of the position, we should accept that there was good reason also for the </w:t>
      </w:r>
      <w:r w:rsidR="00152B65" w:rsidRPr="00152B65">
        <w:rPr>
          <w:rFonts w:ascii="Book Antiqua" w:hAnsi="Book Antiqua" w:cs="Arial"/>
        </w:rPr>
        <w:t xml:space="preserve">representative’s absence. </w:t>
      </w:r>
    </w:p>
    <w:p w14:paraId="6A890BCD" w14:textId="77777777" w:rsidR="004F60D8" w:rsidRDefault="00152B65" w:rsidP="005D2EB7">
      <w:pPr>
        <w:numPr>
          <w:ilvl w:val="0"/>
          <w:numId w:val="1"/>
        </w:numPr>
        <w:spacing w:before="240"/>
        <w:ind w:left="567" w:hanging="567"/>
        <w:jc w:val="both"/>
        <w:rPr>
          <w:rFonts w:ascii="Book Antiqua" w:hAnsi="Book Antiqua" w:cs="Arial"/>
        </w:rPr>
      </w:pPr>
      <w:r w:rsidRPr="00152B65">
        <w:rPr>
          <w:rFonts w:ascii="Book Antiqua" w:hAnsi="Book Antiqua" w:cs="Arial"/>
        </w:rPr>
        <w:t>On the information before the judge</w:t>
      </w:r>
      <w:r>
        <w:rPr>
          <w:rFonts w:ascii="Book Antiqua" w:hAnsi="Book Antiqua" w:cs="Arial"/>
        </w:rPr>
        <w:t xml:space="preserve">, there was no good reason for the absences at the hearing. In reality, there was. </w:t>
      </w:r>
    </w:p>
    <w:p w14:paraId="2696AEE9" w14:textId="77777777" w:rsidR="00152B65" w:rsidRDefault="00152B65" w:rsidP="005D2EB7">
      <w:pPr>
        <w:numPr>
          <w:ilvl w:val="0"/>
          <w:numId w:val="1"/>
        </w:numPr>
        <w:spacing w:before="240"/>
        <w:ind w:left="567" w:hanging="567"/>
        <w:jc w:val="both"/>
        <w:rPr>
          <w:rFonts w:ascii="Book Antiqua" w:hAnsi="Book Antiqua" w:cs="Arial"/>
        </w:rPr>
      </w:pPr>
      <w:r>
        <w:rPr>
          <w:rFonts w:ascii="Book Antiqua" w:hAnsi="Book Antiqua" w:cs="Arial"/>
        </w:rPr>
        <w:t>Whilst this was not known to the judge at the time, the solicitors had fulfilled the criteria in Rule 21.1 in seeking adjournment because they had notified all other parties; shown good reason why it was necessary; and provided evidence of the (medical) facts relied on.</w:t>
      </w:r>
    </w:p>
    <w:p w14:paraId="7DC0E8A6" w14:textId="77777777" w:rsidR="00152B65" w:rsidRDefault="00152B65" w:rsidP="005D2EB7">
      <w:pPr>
        <w:numPr>
          <w:ilvl w:val="0"/>
          <w:numId w:val="1"/>
        </w:numPr>
        <w:spacing w:before="240"/>
        <w:ind w:left="567" w:hanging="567"/>
        <w:jc w:val="both"/>
        <w:rPr>
          <w:rFonts w:ascii="Book Antiqua" w:hAnsi="Book Antiqua" w:cs="Arial"/>
        </w:rPr>
      </w:pPr>
      <w:r>
        <w:rPr>
          <w:rFonts w:ascii="Book Antiqua" w:hAnsi="Book Antiqua" w:cs="Arial"/>
        </w:rPr>
        <w:lastRenderedPageBreak/>
        <w:t xml:space="preserve">More fundamentally, as the Upper Tribunal explained in </w:t>
      </w:r>
      <w:proofErr w:type="spellStart"/>
      <w:r w:rsidRPr="004F60D8">
        <w:rPr>
          <w:rFonts w:ascii="Book Antiqua" w:hAnsi="Book Antiqua" w:cs="Arial"/>
          <w:i/>
        </w:rPr>
        <w:t>Ngaigwe</w:t>
      </w:r>
      <w:proofErr w:type="spellEnd"/>
      <w:r>
        <w:rPr>
          <w:rFonts w:ascii="Book Antiqua" w:hAnsi="Book Antiqua" w:cs="Arial"/>
        </w:rPr>
        <w:t xml:space="preserve">, </w:t>
      </w:r>
      <w:r w:rsidR="00DA7320">
        <w:rPr>
          <w:rFonts w:ascii="Book Antiqua" w:hAnsi="Book Antiqua" w:cs="Arial"/>
        </w:rPr>
        <w:t xml:space="preserve">the fundamental issue was the fairness of the hearing. </w:t>
      </w:r>
    </w:p>
    <w:p w14:paraId="1D4C66EE" w14:textId="77777777" w:rsidR="00370772" w:rsidRDefault="00370772" w:rsidP="00DA7320">
      <w:pPr>
        <w:spacing w:before="240"/>
        <w:jc w:val="both"/>
        <w:rPr>
          <w:rFonts w:ascii="Book Antiqua" w:hAnsi="Book Antiqua" w:cs="Arial"/>
          <w:i/>
        </w:rPr>
      </w:pPr>
    </w:p>
    <w:p w14:paraId="41E46FD7" w14:textId="274F03AA" w:rsidR="00DA7320" w:rsidRPr="00DA7320" w:rsidRDefault="00DA7320" w:rsidP="00DA7320">
      <w:pPr>
        <w:spacing w:before="240"/>
        <w:jc w:val="both"/>
        <w:rPr>
          <w:rFonts w:ascii="Book Antiqua" w:hAnsi="Book Antiqua" w:cs="Arial"/>
          <w:i/>
        </w:rPr>
      </w:pPr>
      <w:r>
        <w:rPr>
          <w:rFonts w:ascii="Book Antiqua" w:hAnsi="Book Antiqua" w:cs="Arial"/>
          <w:i/>
        </w:rPr>
        <w:t>Respondent</w:t>
      </w:r>
    </w:p>
    <w:p w14:paraId="73A357FB" w14:textId="77777777" w:rsidR="00DA7320" w:rsidRDefault="00DA7320" w:rsidP="005D2EB7">
      <w:pPr>
        <w:numPr>
          <w:ilvl w:val="0"/>
          <w:numId w:val="1"/>
        </w:numPr>
        <w:spacing w:before="240"/>
        <w:ind w:left="567" w:hanging="567"/>
        <w:jc w:val="both"/>
        <w:rPr>
          <w:rFonts w:ascii="Book Antiqua" w:hAnsi="Book Antiqua" w:cs="Arial"/>
        </w:rPr>
      </w:pPr>
      <w:r>
        <w:rPr>
          <w:rFonts w:ascii="Book Antiqua" w:hAnsi="Book Antiqua" w:cs="Arial"/>
        </w:rPr>
        <w:t xml:space="preserve">Ms Isherwood could not and did not dispute any of what was said and she helpfully confirmed the terms of her colleague’s note about the hearing which informs our finding at para 8 above. She questioned whether there was a good reason for the solicitors to fail to appear but, very properly, she recognised that the fundamental question for us was the fairness of the hearing as viewed now in light of information unknown to the judge. She left the resolution of that question to our assessment. </w:t>
      </w:r>
    </w:p>
    <w:p w14:paraId="19216E59" w14:textId="77777777" w:rsidR="00370772" w:rsidRDefault="00370772" w:rsidP="00776F0D">
      <w:pPr>
        <w:spacing w:before="240"/>
        <w:jc w:val="both"/>
        <w:rPr>
          <w:rFonts w:ascii="Book Antiqua,Arial" w:eastAsia="Book Antiqua,Arial" w:hAnsi="Book Antiqua,Arial" w:cs="Book Antiqua,Arial"/>
          <w:b/>
        </w:rPr>
      </w:pPr>
    </w:p>
    <w:p w14:paraId="479DE9DF" w14:textId="445F5A8B" w:rsidR="00776F0D" w:rsidRPr="00323731" w:rsidRDefault="00776F0D" w:rsidP="00776F0D">
      <w:pPr>
        <w:spacing w:before="240"/>
        <w:jc w:val="both"/>
        <w:rPr>
          <w:rFonts w:ascii="Book Antiqua,Arial" w:eastAsia="Book Antiqua,Arial" w:hAnsi="Book Antiqua,Arial" w:cs="Book Antiqua,Arial"/>
          <w:b/>
        </w:rPr>
      </w:pPr>
      <w:r w:rsidRPr="00323731">
        <w:rPr>
          <w:rFonts w:ascii="Book Antiqua,Arial" w:eastAsia="Book Antiqua,Arial" w:hAnsi="Book Antiqua,Arial" w:cs="Book Antiqua,Arial"/>
          <w:b/>
        </w:rPr>
        <w:t>Conclusion</w:t>
      </w:r>
    </w:p>
    <w:p w14:paraId="1021F11F" w14:textId="77777777" w:rsidR="00DA7320" w:rsidRDefault="7B1E8BA5" w:rsidP="7B1E8BA5">
      <w:pPr>
        <w:numPr>
          <w:ilvl w:val="0"/>
          <w:numId w:val="1"/>
        </w:numPr>
        <w:spacing w:before="240"/>
        <w:ind w:left="567" w:hanging="567"/>
        <w:jc w:val="both"/>
        <w:rPr>
          <w:rFonts w:ascii="Book Antiqua,Arial" w:eastAsia="Book Antiqua,Arial" w:hAnsi="Book Antiqua,Arial" w:cs="Book Antiqua,Arial"/>
        </w:rPr>
      </w:pPr>
      <w:r w:rsidRPr="7B1E8BA5">
        <w:rPr>
          <w:rFonts w:ascii="Book Antiqua" w:eastAsia="Book Antiqua" w:hAnsi="Book Antiqua" w:cs="Book Antiqua"/>
        </w:rPr>
        <w:t xml:space="preserve">Given what is now known, the hearing should not have proceeded in absence. Unlike the situation in </w:t>
      </w:r>
      <w:proofErr w:type="spellStart"/>
      <w:r w:rsidRPr="7B1E8BA5">
        <w:rPr>
          <w:rFonts w:ascii="Book Antiqua" w:eastAsia="Book Antiqua" w:hAnsi="Book Antiqua" w:cs="Book Antiqua"/>
          <w:i/>
          <w:iCs/>
        </w:rPr>
        <w:t>Ngaigwe</w:t>
      </w:r>
      <w:proofErr w:type="spellEnd"/>
      <w:r w:rsidRPr="7B1E8BA5">
        <w:rPr>
          <w:rFonts w:ascii="Book Antiqua" w:eastAsia="Book Antiqua" w:hAnsi="Book Antiqua" w:cs="Book Antiqua"/>
        </w:rPr>
        <w:t xml:space="preserve"> where the unfairness was of no materiality because there could only be one outcome in a case which fell to be determined on paper, this was a case where the credibility of the appellant’s account was crucial for aspects of her claim. A decision on credibility which led to the refusal of her claim was made in circumstances where, for reasons which were not her fault, the appellant had no opportunity to give evidence at the hearing of her appeal. That was unfair and the decision cannot stand. </w:t>
      </w:r>
    </w:p>
    <w:p w14:paraId="012BF554" w14:textId="77777777" w:rsidR="004F60D8" w:rsidRDefault="00F51B4B" w:rsidP="004F60D8">
      <w:pPr>
        <w:numPr>
          <w:ilvl w:val="0"/>
          <w:numId w:val="1"/>
        </w:numPr>
        <w:spacing w:before="240"/>
        <w:ind w:left="567" w:hanging="567"/>
        <w:jc w:val="both"/>
        <w:rPr>
          <w:rFonts w:ascii="Book Antiqua" w:hAnsi="Book Antiqua" w:cs="Arial"/>
        </w:rPr>
      </w:pPr>
      <w:r w:rsidRPr="00F51B4B">
        <w:rPr>
          <w:rFonts w:ascii="Book Antiqua" w:hAnsi="Book Antiqua" w:cs="Arial"/>
        </w:rPr>
        <w:t xml:space="preserve">We set aside the decision of the FTT to dismiss the appeal on 8 March 2018. Since there has not been a fair hearing, we remit </w:t>
      </w:r>
      <w:r w:rsidR="00E457FB">
        <w:rPr>
          <w:rFonts w:ascii="Book Antiqua" w:hAnsi="Book Antiqua" w:cs="Arial"/>
        </w:rPr>
        <w:t xml:space="preserve">the matter </w:t>
      </w:r>
      <w:r w:rsidRPr="00F51B4B">
        <w:rPr>
          <w:rFonts w:ascii="Book Antiqua" w:hAnsi="Book Antiqua" w:cs="Arial"/>
        </w:rPr>
        <w:t xml:space="preserve">to the FTT to remake the </w:t>
      </w:r>
      <w:r w:rsidR="00323731">
        <w:rPr>
          <w:rFonts w:ascii="Book Antiqua" w:hAnsi="Book Antiqua" w:cs="Arial"/>
        </w:rPr>
        <w:t>decision</w:t>
      </w:r>
      <w:r w:rsidRPr="00F51B4B">
        <w:rPr>
          <w:rFonts w:ascii="Book Antiqua" w:hAnsi="Book Antiqua" w:cs="Arial"/>
        </w:rPr>
        <w:t xml:space="preserve">. </w:t>
      </w:r>
    </w:p>
    <w:p w14:paraId="13CDCB8D" w14:textId="77777777" w:rsidR="00370772" w:rsidRDefault="00370772" w:rsidP="00776F0D">
      <w:pPr>
        <w:spacing w:before="240"/>
        <w:jc w:val="both"/>
        <w:rPr>
          <w:rFonts w:ascii="Book Antiqua" w:hAnsi="Book Antiqua" w:cs="Arial"/>
          <w:b/>
        </w:rPr>
      </w:pPr>
    </w:p>
    <w:p w14:paraId="5C218087" w14:textId="607C18BC" w:rsidR="004F1CAC" w:rsidRPr="00323731" w:rsidRDefault="00776F0D" w:rsidP="00776F0D">
      <w:pPr>
        <w:spacing w:before="240"/>
        <w:jc w:val="both"/>
        <w:rPr>
          <w:rFonts w:ascii="Book Antiqua,Arial" w:eastAsia="Book Antiqua,Arial" w:hAnsi="Book Antiqua,Arial" w:cs="Book Antiqua,Arial"/>
        </w:rPr>
      </w:pPr>
      <w:r w:rsidRPr="00323731">
        <w:rPr>
          <w:rFonts w:ascii="Book Antiqua" w:hAnsi="Book Antiqua" w:cs="Arial"/>
          <w:b/>
        </w:rPr>
        <w:t>Decision</w:t>
      </w:r>
    </w:p>
    <w:p w14:paraId="0C4C95F9" w14:textId="77777777" w:rsidR="00776F0D" w:rsidRPr="00776F0D" w:rsidRDefault="00776F0D" w:rsidP="7B1E8BA5">
      <w:pPr>
        <w:numPr>
          <w:ilvl w:val="0"/>
          <w:numId w:val="1"/>
        </w:numPr>
        <w:spacing w:before="240"/>
        <w:ind w:left="567" w:hanging="567"/>
        <w:jc w:val="both"/>
        <w:rPr>
          <w:rFonts w:ascii="Book Antiqua,Arial" w:eastAsia="Book Antiqua,Arial" w:hAnsi="Book Antiqua,Arial" w:cs="Book Antiqua,Arial"/>
        </w:rPr>
      </w:pPr>
      <w:r w:rsidRPr="00F51B4B">
        <w:rPr>
          <w:rFonts w:ascii="Book Antiqua" w:hAnsi="Book Antiqua" w:cs="Arial"/>
        </w:rPr>
        <w:t xml:space="preserve">The </w:t>
      </w:r>
      <w:r>
        <w:rPr>
          <w:rFonts w:ascii="Book Antiqua" w:hAnsi="Book Antiqua" w:cs="Arial"/>
        </w:rPr>
        <w:t xml:space="preserve">First-tier Tribunal made an </w:t>
      </w:r>
      <w:r w:rsidRPr="00F51B4B">
        <w:rPr>
          <w:rFonts w:ascii="Book Antiqua" w:hAnsi="Book Antiqua" w:cs="Arial"/>
        </w:rPr>
        <w:t>error of law</w:t>
      </w:r>
      <w:r>
        <w:rPr>
          <w:rFonts w:ascii="Book Antiqua" w:hAnsi="Book Antiqua" w:cs="Arial"/>
        </w:rPr>
        <w:t xml:space="preserve"> and its decision is set aside in its entirety</w:t>
      </w:r>
      <w:r w:rsidRPr="00F51B4B">
        <w:rPr>
          <w:rFonts w:ascii="Book Antiqua" w:hAnsi="Book Antiqua" w:cs="Arial"/>
        </w:rPr>
        <w:t>.</w:t>
      </w:r>
      <w:r>
        <w:rPr>
          <w:rFonts w:ascii="Book Antiqua" w:hAnsi="Book Antiqua" w:cs="Arial"/>
        </w:rPr>
        <w:t xml:space="preserve"> The decision shall be re-made following a hearing by a differently constituted Tribunal.</w:t>
      </w:r>
    </w:p>
    <w:p w14:paraId="712358B1" w14:textId="77777777" w:rsidR="004C05A5" w:rsidRDefault="004C05A5" w:rsidP="00776F0D">
      <w:pPr>
        <w:jc w:val="both"/>
        <w:rPr>
          <w:rFonts w:ascii="Book Antiqua" w:hAnsi="Book Antiqua" w:cs="Arial"/>
          <w:b/>
        </w:rPr>
      </w:pPr>
    </w:p>
    <w:p w14:paraId="7DBDBEE5" w14:textId="77777777" w:rsidR="00370772" w:rsidRDefault="00370772" w:rsidP="00776F0D">
      <w:pPr>
        <w:jc w:val="both"/>
        <w:rPr>
          <w:rFonts w:ascii="Book Antiqua" w:hAnsi="Book Antiqua" w:cs="Arial"/>
          <w:b/>
        </w:rPr>
      </w:pPr>
    </w:p>
    <w:p w14:paraId="6EF20A15" w14:textId="37C438A4" w:rsidR="00776F0D" w:rsidRPr="00323731" w:rsidRDefault="00776F0D" w:rsidP="00776F0D">
      <w:pPr>
        <w:jc w:val="both"/>
        <w:rPr>
          <w:rFonts w:ascii="Book Antiqua" w:hAnsi="Book Antiqua" w:cs="Arial"/>
          <w:b/>
        </w:rPr>
      </w:pPr>
      <w:r w:rsidRPr="00323731">
        <w:rPr>
          <w:rFonts w:ascii="Book Antiqua" w:hAnsi="Book Antiqua" w:cs="Arial"/>
          <w:b/>
        </w:rPr>
        <w:t>Direction</w:t>
      </w:r>
    </w:p>
    <w:p w14:paraId="5679B3D3" w14:textId="77777777" w:rsidR="00776F0D" w:rsidRPr="00776F0D" w:rsidRDefault="00323731" w:rsidP="7B1E8BA5">
      <w:pPr>
        <w:numPr>
          <w:ilvl w:val="0"/>
          <w:numId w:val="1"/>
        </w:numPr>
        <w:spacing w:before="240"/>
        <w:ind w:left="567" w:hanging="567"/>
        <w:jc w:val="both"/>
        <w:rPr>
          <w:rFonts w:ascii="Book Antiqua,Arial" w:eastAsia="Book Antiqua,Arial" w:hAnsi="Book Antiqua,Arial" w:cs="Book Antiqua,Arial"/>
        </w:rPr>
      </w:pPr>
      <w:r w:rsidRPr="7B1E8BA5">
        <w:rPr>
          <w:rFonts w:ascii="Book Antiqua" w:eastAsia="Book Antiqua" w:hAnsi="Book Antiqua" w:cs="Book Antiqua"/>
        </w:rPr>
        <w:t>We direct that a hearing of two and a half hours will be fixed to take place in the Newport (South Wales) Immigration and Asylum Tribunal at which an interpreter will not be required.</w:t>
      </w:r>
    </w:p>
    <w:p w14:paraId="3FF8992D" w14:textId="77777777" w:rsidR="00323731" w:rsidRDefault="00323731" w:rsidP="00323731">
      <w:pPr>
        <w:jc w:val="both"/>
        <w:rPr>
          <w:rFonts w:ascii="Book Antiqua" w:hAnsi="Book Antiqua" w:cs="Arial"/>
          <w:b/>
        </w:rPr>
      </w:pPr>
    </w:p>
    <w:p w14:paraId="1ED07189" w14:textId="77777777" w:rsidR="00370772" w:rsidRDefault="00370772" w:rsidP="00323731">
      <w:pPr>
        <w:jc w:val="both"/>
        <w:rPr>
          <w:rFonts w:ascii="Book Antiqua" w:hAnsi="Book Antiqua" w:cs="Arial"/>
          <w:b/>
        </w:rPr>
      </w:pPr>
    </w:p>
    <w:p w14:paraId="3F1932CF" w14:textId="0D235069" w:rsidR="00323731" w:rsidRPr="00323731" w:rsidRDefault="00323731" w:rsidP="00323731">
      <w:pPr>
        <w:jc w:val="both"/>
        <w:rPr>
          <w:rFonts w:ascii="Book Antiqua" w:hAnsi="Book Antiqua" w:cs="Arial"/>
        </w:rPr>
      </w:pPr>
      <w:r w:rsidRPr="00323731">
        <w:rPr>
          <w:rFonts w:ascii="Book Antiqua" w:hAnsi="Book Antiqua" w:cs="Arial"/>
          <w:b/>
        </w:rPr>
        <w:lastRenderedPageBreak/>
        <w:t>Direction Regarding Anonymity – Rule 14 of the Tribunal Procedure (Upper Tribunal) Rules 2008</w:t>
      </w:r>
    </w:p>
    <w:p w14:paraId="44BEF269" w14:textId="77777777" w:rsidR="00776F0D" w:rsidRPr="00776F0D" w:rsidRDefault="00323731" w:rsidP="7B1E8BA5">
      <w:pPr>
        <w:numPr>
          <w:ilvl w:val="0"/>
          <w:numId w:val="1"/>
        </w:numPr>
        <w:spacing w:before="240"/>
        <w:ind w:left="567" w:hanging="567"/>
        <w:jc w:val="both"/>
        <w:rPr>
          <w:rFonts w:ascii="Book Antiqua,Arial" w:eastAsia="Book Antiqua,Arial" w:hAnsi="Book Antiqua,Arial" w:cs="Book Antiqua,Arial"/>
        </w:rPr>
      </w:pPr>
      <w:r>
        <w:rPr>
          <w:rFonts w:ascii="Book Antiqua" w:hAnsi="Book Antiqua" w:cs="Arial"/>
        </w:rPr>
        <w:t xml:space="preserve">Unless and </w:t>
      </w:r>
      <w:r>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14:paraId="6C667D5C" w14:textId="77777777" w:rsidR="00776F0D" w:rsidRPr="004F1CAC" w:rsidRDefault="00776F0D" w:rsidP="00776F0D">
      <w:pPr>
        <w:spacing w:before="240"/>
        <w:jc w:val="both"/>
        <w:rPr>
          <w:rFonts w:ascii="Book Antiqua,Arial" w:eastAsia="Book Antiqua,Arial" w:hAnsi="Book Antiqua,Arial" w:cs="Book Antiqua,Arial"/>
        </w:rPr>
      </w:pPr>
    </w:p>
    <w:p w14:paraId="32E41CBF" w14:textId="77777777" w:rsidR="00776F0D" w:rsidRDefault="005D2EB7" w:rsidP="005D2EB7">
      <w:pPr>
        <w:ind w:left="540" w:hanging="540"/>
        <w:jc w:val="both"/>
        <w:rPr>
          <w:rFonts w:ascii="Book Antiqua" w:hAnsi="Book Antiqua" w:cs="Arial"/>
        </w:rPr>
      </w:pPr>
      <w:r>
        <w:rPr>
          <w:rFonts w:ascii="Book Antiqua" w:hAnsi="Book Antiqua" w:cs="Arial"/>
        </w:rPr>
        <w:t>Signed</w:t>
      </w:r>
    </w:p>
    <w:p w14:paraId="742F9BA2" w14:textId="77777777" w:rsidR="00776F0D" w:rsidRDefault="00776F0D" w:rsidP="005D2EB7">
      <w:pPr>
        <w:ind w:left="540" w:hanging="540"/>
        <w:jc w:val="both"/>
        <w:rPr>
          <w:rFonts w:ascii="Book Antiqua" w:hAnsi="Book Antiqua" w:cs="Arial"/>
        </w:rPr>
      </w:pPr>
      <w:r w:rsidRPr="00B07E0B">
        <w:rPr>
          <w:noProof/>
          <w:color w:val="000000"/>
        </w:rPr>
        <w:drawing>
          <wp:anchor distT="0" distB="0" distL="114300" distR="114300" simplePos="0" relativeHeight="251659264" behindDoc="0" locked="0" layoutInCell="1" allowOverlap="1" wp14:anchorId="59514934" wp14:editId="1E7227B5">
            <wp:simplePos x="0" y="0"/>
            <wp:positionH relativeFrom="column">
              <wp:posOffset>-93600</wp:posOffset>
            </wp:positionH>
            <wp:positionV relativeFrom="paragraph">
              <wp:posOffset>173155</wp:posOffset>
            </wp:positionV>
            <wp:extent cx="2514600" cy="660400"/>
            <wp:effectExtent l="0" t="0" r="0" b="635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66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72844B" w14:textId="77777777" w:rsidR="00776F0D" w:rsidRDefault="00776F0D" w:rsidP="005D2EB7">
      <w:pPr>
        <w:ind w:left="540" w:hanging="540"/>
        <w:jc w:val="both"/>
        <w:rPr>
          <w:rFonts w:ascii="Book Antiqua" w:hAnsi="Book Antiqua" w:cs="Arial"/>
        </w:rPr>
      </w:pPr>
    </w:p>
    <w:p w14:paraId="014A2790" w14:textId="77777777" w:rsidR="00776F0D" w:rsidRDefault="00776F0D" w:rsidP="005D2EB7">
      <w:pPr>
        <w:ind w:left="540" w:hanging="540"/>
        <w:jc w:val="both"/>
        <w:rPr>
          <w:rFonts w:ascii="Book Antiqua" w:hAnsi="Book Antiqua" w:cs="Arial"/>
        </w:rPr>
      </w:pPr>
    </w:p>
    <w:p w14:paraId="14DC6B86" w14:textId="77777777" w:rsidR="005D2EB7" w:rsidRDefault="005D2EB7" w:rsidP="005D2EB7">
      <w:pPr>
        <w:ind w:left="540" w:hanging="540"/>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p>
    <w:p w14:paraId="4E7621FD" w14:textId="77777777" w:rsidR="005D2EB7" w:rsidRDefault="005D2EB7" w:rsidP="005D2EB7">
      <w:pPr>
        <w:tabs>
          <w:tab w:val="left" w:pos="2520"/>
        </w:tabs>
        <w:ind w:left="540" w:hanging="540"/>
        <w:rPr>
          <w:rFonts w:ascii="Book Antiqua" w:hAnsi="Book Antiqua" w:cs="Arial"/>
          <w:color w:val="000000"/>
        </w:rPr>
      </w:pPr>
      <w:r>
        <w:rPr>
          <w:rFonts w:ascii="Book Antiqua" w:hAnsi="Book Antiqua" w:cs="Arial"/>
          <w:color w:val="000000"/>
        </w:rPr>
        <w:t>Upper Tribunal Judge</w:t>
      </w:r>
      <w:r w:rsidR="00F51B4B">
        <w:rPr>
          <w:rFonts w:ascii="Book Antiqua" w:hAnsi="Book Antiqua" w:cs="Arial"/>
          <w:color w:val="000000"/>
        </w:rPr>
        <w:t xml:space="preserve"> </w:t>
      </w:r>
      <w:proofErr w:type="spellStart"/>
      <w:r w:rsidR="00E457FB">
        <w:rPr>
          <w:rFonts w:ascii="Book Antiqua" w:hAnsi="Book Antiqua" w:cs="Arial"/>
          <w:color w:val="000000"/>
        </w:rPr>
        <w:t>Kekić</w:t>
      </w:r>
      <w:proofErr w:type="spellEnd"/>
      <w:r w:rsidR="00E457FB">
        <w:rPr>
          <w:rFonts w:ascii="Book Antiqua" w:hAnsi="Book Antiqua" w:cs="Arial"/>
          <w:color w:val="000000"/>
        </w:rPr>
        <w:t xml:space="preserve"> </w:t>
      </w:r>
    </w:p>
    <w:p w14:paraId="2502BF1A" w14:textId="77777777" w:rsidR="00323731" w:rsidRDefault="00323731" w:rsidP="005D2EB7">
      <w:pPr>
        <w:tabs>
          <w:tab w:val="left" w:pos="2520"/>
        </w:tabs>
        <w:ind w:left="540" w:hanging="540"/>
        <w:rPr>
          <w:rFonts w:ascii="Book Antiqua" w:hAnsi="Book Antiqua" w:cs="Arial"/>
          <w:color w:val="000000"/>
        </w:rPr>
      </w:pPr>
    </w:p>
    <w:p w14:paraId="756A1A44" w14:textId="77777777" w:rsidR="00323731" w:rsidRDefault="00323731" w:rsidP="005D2EB7">
      <w:pPr>
        <w:tabs>
          <w:tab w:val="left" w:pos="2520"/>
        </w:tabs>
        <w:ind w:left="540" w:hanging="540"/>
        <w:rPr>
          <w:rFonts w:ascii="Book Antiqua" w:hAnsi="Book Antiqua" w:cs="Arial"/>
          <w:color w:val="000000"/>
        </w:rPr>
      </w:pPr>
      <w:r>
        <w:rPr>
          <w:rFonts w:ascii="Book Antiqua" w:hAnsi="Book Antiqua" w:cs="Arial"/>
          <w:color w:val="000000"/>
        </w:rPr>
        <w:t>Date: 30 August 2018</w:t>
      </w:r>
    </w:p>
    <w:sectPr w:rsidR="00323731" w:rsidSect="004C05A5">
      <w:headerReference w:type="default" r:id="rId9"/>
      <w:footerReference w:type="default" r:id="rId10"/>
      <w:footerReference w:type="first" r:id="rId11"/>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D418B" w14:textId="77777777" w:rsidR="00D320C1" w:rsidRDefault="00D320C1" w:rsidP="00D320C1">
      <w:r>
        <w:separator/>
      </w:r>
    </w:p>
  </w:endnote>
  <w:endnote w:type="continuationSeparator" w:id="0">
    <w:p w14:paraId="470980CA" w14:textId="77777777" w:rsidR="00D320C1" w:rsidRDefault="00D320C1" w:rsidP="00D32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Arial">
    <w:altName w:val="Book Antiqu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082183606"/>
      <w:docPartObj>
        <w:docPartGallery w:val="Page Numbers (Bottom of Page)"/>
        <w:docPartUnique/>
      </w:docPartObj>
    </w:sdtPr>
    <w:sdtEndPr>
      <w:rPr>
        <w:noProof/>
      </w:rPr>
    </w:sdtEndPr>
    <w:sdtContent>
      <w:p w14:paraId="2BD32DEC" w14:textId="44D63D7B" w:rsidR="00C275E3" w:rsidRPr="004C05A5" w:rsidRDefault="00C275E3">
        <w:pPr>
          <w:pStyle w:val="Footer"/>
          <w:jc w:val="center"/>
          <w:rPr>
            <w:sz w:val="20"/>
            <w:szCs w:val="20"/>
          </w:rPr>
        </w:pPr>
        <w:r w:rsidRPr="004C05A5">
          <w:rPr>
            <w:sz w:val="20"/>
            <w:szCs w:val="20"/>
          </w:rPr>
          <w:fldChar w:fldCharType="begin"/>
        </w:r>
        <w:r w:rsidRPr="004C05A5">
          <w:rPr>
            <w:sz w:val="20"/>
            <w:szCs w:val="20"/>
          </w:rPr>
          <w:instrText xml:space="preserve"> PAGE   \* MERGEFORMAT </w:instrText>
        </w:r>
        <w:r w:rsidRPr="004C05A5">
          <w:rPr>
            <w:sz w:val="20"/>
            <w:szCs w:val="20"/>
          </w:rPr>
          <w:fldChar w:fldCharType="separate"/>
        </w:r>
        <w:r w:rsidR="00692EB6">
          <w:rPr>
            <w:noProof/>
            <w:sz w:val="20"/>
            <w:szCs w:val="20"/>
          </w:rPr>
          <w:t>5</w:t>
        </w:r>
        <w:r w:rsidRPr="004C05A5">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5CE0C" w14:textId="77777777" w:rsidR="00C275E3" w:rsidRPr="00D65CD4" w:rsidRDefault="00C275E3" w:rsidP="00C275E3">
    <w:pPr>
      <w:jc w:val="center"/>
      <w:rPr>
        <w:rFonts w:ascii="Book Antiqua" w:hAnsi="Book Antiqua" w:cs="Arial"/>
        <w:b/>
      </w:rPr>
    </w:pPr>
    <w:bookmarkStart w:id="2" w:name="_Hlk511652932"/>
    <w:r w:rsidRPr="00D65CD4">
      <w:rPr>
        <w:rFonts w:ascii="Book Antiqua" w:hAnsi="Book Antiqua" w:cs="Arial"/>
        <w:b/>
        <w:spacing w:val="-6"/>
      </w:rPr>
      <w:t>©</w:t>
    </w:r>
    <w:r w:rsidRPr="00D65CD4">
      <w:rPr>
        <w:rFonts w:ascii="Book Antiqua" w:hAnsi="Book Antiqua" w:cs="Arial"/>
        <w:b/>
      </w:rPr>
      <w:t xml:space="preserve"> CROWN COPYRIGHT 2018 </w:t>
    </w:r>
  </w:p>
  <w:bookmarkEnd w:i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2C6A7" w14:textId="77777777" w:rsidR="00D320C1" w:rsidRDefault="00D320C1" w:rsidP="00D320C1">
      <w:r>
        <w:separator/>
      </w:r>
    </w:p>
  </w:footnote>
  <w:footnote w:type="continuationSeparator" w:id="0">
    <w:p w14:paraId="0B6EF026" w14:textId="77777777" w:rsidR="00D320C1" w:rsidRDefault="00D320C1" w:rsidP="00D32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84691" w14:textId="0D1D7446" w:rsidR="004C05A5" w:rsidRPr="004C05A5" w:rsidRDefault="004C05A5" w:rsidP="004C05A5">
    <w:pPr>
      <w:pStyle w:val="Header"/>
      <w:jc w:val="right"/>
      <w:rPr>
        <w:sz w:val="20"/>
        <w:szCs w:val="20"/>
      </w:rPr>
    </w:pPr>
    <w:r w:rsidRPr="004C05A5">
      <w:rPr>
        <w:rFonts w:ascii="Book Antiqua" w:hAnsi="Book Antiqua" w:cs="Arial"/>
        <w:color w:val="000000"/>
        <w:sz w:val="20"/>
        <w:szCs w:val="20"/>
      </w:rPr>
      <w:t xml:space="preserve">Appeal Number: </w:t>
    </w:r>
    <w:r w:rsidRPr="004C05A5">
      <w:rPr>
        <w:rFonts w:ascii="Book Antiqua" w:hAnsi="Book Antiqua" w:cs="Arial"/>
        <w:caps/>
        <w:color w:val="000000"/>
        <w:sz w:val="20"/>
        <w:szCs w:val="20"/>
      </w:rPr>
      <w:t>PA/06424/2017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F1D12"/>
    <w:multiLevelType w:val="hybridMultilevel"/>
    <w:tmpl w:val="CC268CE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B7"/>
    <w:rsid w:val="000F6379"/>
    <w:rsid w:val="00152B65"/>
    <w:rsid w:val="002E1F6D"/>
    <w:rsid w:val="00323731"/>
    <w:rsid w:val="00370772"/>
    <w:rsid w:val="004B75C3"/>
    <w:rsid w:val="004C05A5"/>
    <w:rsid w:val="004F1CAC"/>
    <w:rsid w:val="004F60D8"/>
    <w:rsid w:val="00573E24"/>
    <w:rsid w:val="005D2EB7"/>
    <w:rsid w:val="00692EB6"/>
    <w:rsid w:val="0072080D"/>
    <w:rsid w:val="007441B3"/>
    <w:rsid w:val="00776F0D"/>
    <w:rsid w:val="00781F80"/>
    <w:rsid w:val="008149C1"/>
    <w:rsid w:val="00B356B2"/>
    <w:rsid w:val="00C275E3"/>
    <w:rsid w:val="00D030AB"/>
    <w:rsid w:val="00D10A69"/>
    <w:rsid w:val="00D320C1"/>
    <w:rsid w:val="00DA7320"/>
    <w:rsid w:val="00DB7846"/>
    <w:rsid w:val="00E457FB"/>
    <w:rsid w:val="00F51B4B"/>
    <w:rsid w:val="7B1E8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DC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2EB7"/>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D2EB7"/>
    <w:pPr>
      <w:spacing w:after="0" w:line="240" w:lineRule="auto"/>
    </w:pPr>
    <w:rPr>
      <w:rFonts w:ascii="Times New Roman" w:eastAsia="Times New Roma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2EB7"/>
    <w:rPr>
      <w:rFonts w:ascii="Tahoma" w:hAnsi="Tahoma" w:cs="Tahoma"/>
      <w:sz w:val="16"/>
      <w:szCs w:val="16"/>
    </w:rPr>
  </w:style>
  <w:style w:type="character" w:customStyle="1" w:styleId="BalloonTextChar">
    <w:name w:val="Balloon Text Char"/>
    <w:basedOn w:val="DefaultParagraphFont"/>
    <w:link w:val="BalloonText"/>
    <w:uiPriority w:val="99"/>
    <w:semiHidden/>
    <w:rsid w:val="005D2EB7"/>
    <w:rPr>
      <w:rFonts w:ascii="Tahoma" w:eastAsia="Times New Roman" w:hAnsi="Tahoma" w:cs="Tahoma"/>
      <w:sz w:val="16"/>
      <w:szCs w:val="16"/>
      <w:lang w:eastAsia="en-GB"/>
    </w:rPr>
  </w:style>
  <w:style w:type="paragraph" w:styleId="ListParagraph">
    <w:name w:val="List Paragraph"/>
    <w:basedOn w:val="Normal"/>
    <w:uiPriority w:val="34"/>
    <w:qFormat/>
    <w:rsid w:val="00776F0D"/>
    <w:pPr>
      <w:ind w:left="720"/>
      <w:contextualSpacing/>
    </w:pPr>
  </w:style>
  <w:style w:type="paragraph" w:styleId="Header">
    <w:name w:val="header"/>
    <w:basedOn w:val="Normal"/>
    <w:link w:val="HeaderChar"/>
    <w:uiPriority w:val="99"/>
    <w:unhideWhenUsed/>
    <w:rsid w:val="00D320C1"/>
    <w:pPr>
      <w:tabs>
        <w:tab w:val="center" w:pos="4513"/>
        <w:tab w:val="right" w:pos="9026"/>
      </w:tabs>
    </w:pPr>
  </w:style>
  <w:style w:type="character" w:customStyle="1" w:styleId="HeaderChar">
    <w:name w:val="Header Char"/>
    <w:basedOn w:val="DefaultParagraphFont"/>
    <w:link w:val="Header"/>
    <w:uiPriority w:val="99"/>
    <w:rsid w:val="00D320C1"/>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320C1"/>
    <w:pPr>
      <w:tabs>
        <w:tab w:val="center" w:pos="4513"/>
        <w:tab w:val="right" w:pos="9026"/>
      </w:tabs>
    </w:pPr>
  </w:style>
  <w:style w:type="character" w:customStyle="1" w:styleId="FooterChar">
    <w:name w:val="Footer Char"/>
    <w:basedOn w:val="DefaultParagraphFont"/>
    <w:link w:val="Footer"/>
    <w:uiPriority w:val="99"/>
    <w:rsid w:val="00D320C1"/>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17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2018-09-21T11:44:00Z</dcterms:created>
  <dcterms:modified xsi:type="dcterms:W3CDTF">2018-09-21T11:44:00Z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